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989" w:rsidRPr="0027006F" w:rsidRDefault="00D108AB" w:rsidP="00E07C4F">
      <w:pPr>
        <w:pStyle w:val="Z0Arial16Blank"/>
        <w:rPr>
          <w:sz w:val="18"/>
          <w:szCs w:val="18"/>
          <w:lang w:val="en-US"/>
        </w:rPr>
      </w:pPr>
      <w:r w:rsidRPr="0027006F">
        <w:rPr>
          <w:noProof/>
          <w:sz w:val="18"/>
          <w:szCs w:val="18"/>
          <w:lang w:val="ru-RU"/>
        </w:rPr>
        <mc:AlternateContent>
          <mc:Choice Requires="wps">
            <w:drawing>
              <wp:anchor distT="0" distB="0" distL="0" distR="0" simplePos="0" relativeHeight="251657216" behindDoc="0" locked="0" layoutInCell="1" allowOverlap="1" wp14:anchorId="4A41ED58" wp14:editId="5E3B285A">
                <wp:simplePos x="0" y="0"/>
                <wp:positionH relativeFrom="page">
                  <wp:posOffset>2553970</wp:posOffset>
                </wp:positionH>
                <wp:positionV relativeFrom="page">
                  <wp:posOffset>2459990</wp:posOffset>
                </wp:positionV>
                <wp:extent cx="3348355" cy="27000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355" cy="270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06F" w:rsidRPr="00A34674" w:rsidRDefault="0027006F" w:rsidP="00E07C4F">
                            <w:pPr>
                              <w:pStyle w:val="Z0Arial16Blank"/>
                              <w:rPr>
                                <w:rFonts w:ascii="Times New Roman" w:hAnsi="Times New Roman" w:cs="Times New Roman"/>
                                <w:b/>
                                <w:sz w:val="28"/>
                                <w:szCs w:val="28"/>
                                <w:lang w:val="ru-RU"/>
                              </w:rPr>
                            </w:pPr>
                            <w:r>
                              <w:rPr>
                                <w:rFonts w:ascii="Times New Roman" w:hAnsi="Times New Roman" w:cs="Times New Roman"/>
                                <w:b/>
                                <w:spacing w:val="-3"/>
                                <w:sz w:val="28"/>
                                <w:szCs w:val="28"/>
                                <w:lang w:val="ru-RU"/>
                              </w:rPr>
                              <w:t>ОАО</w:t>
                            </w:r>
                            <w:r w:rsidRPr="00356244">
                              <w:rPr>
                                <w:rFonts w:ascii="Times New Roman" w:hAnsi="Times New Roman" w:cs="Times New Roman"/>
                                <w:b/>
                                <w:spacing w:val="-3"/>
                                <w:sz w:val="28"/>
                                <w:szCs w:val="28"/>
                                <w:lang w:val="ru-RU"/>
                              </w:rPr>
                              <w:t xml:space="preserve"> </w:t>
                            </w:r>
                            <w:r>
                              <w:rPr>
                                <w:rFonts w:ascii="Times New Roman" w:hAnsi="Times New Roman" w:cs="Times New Roman"/>
                                <w:b/>
                                <w:spacing w:val="-3"/>
                                <w:sz w:val="28"/>
                                <w:szCs w:val="28"/>
                                <w:lang w:val="ru-RU"/>
                              </w:rPr>
                              <w:t>«</w:t>
                            </w:r>
                            <w:r w:rsidRPr="008C12E6">
                              <w:rPr>
                                <w:rFonts w:ascii="Times New Roman" w:hAnsi="Times New Roman" w:cs="Times New Roman"/>
                                <w:b/>
                                <w:spacing w:val="-3"/>
                                <w:sz w:val="28"/>
                                <w:szCs w:val="28"/>
                                <w:lang w:val="ru-RU"/>
                              </w:rPr>
                              <w:t>ЛЕНЗОЛОТО</w:t>
                            </w:r>
                            <w:r>
                              <w:rPr>
                                <w:rFonts w:ascii="Times New Roman" w:hAnsi="Times New Roman" w:cs="Times New Roman"/>
                                <w:b/>
                                <w:spacing w:val="-3"/>
                                <w:sz w:val="28"/>
                                <w:szCs w:val="28"/>
                                <w:lang w:val="ru-RU"/>
                              </w:rPr>
                              <w:t>»</w:t>
                            </w:r>
                          </w:p>
                          <w:p w:rsidR="0027006F" w:rsidRPr="00A34674" w:rsidRDefault="0027006F" w:rsidP="00E07C4F">
                            <w:pPr>
                              <w:pStyle w:val="Z0Arial16Blank"/>
                              <w:rPr>
                                <w:rFonts w:ascii="Times New Roman" w:hAnsi="Times New Roman" w:cs="Times New Roman"/>
                                <w:sz w:val="28"/>
                                <w:szCs w:val="28"/>
                                <w:lang w:val="ru-RU"/>
                              </w:rPr>
                            </w:pPr>
                          </w:p>
                          <w:p w:rsidR="0027006F" w:rsidRPr="00A34674" w:rsidRDefault="0027006F" w:rsidP="00E07C4F">
                            <w:pPr>
                              <w:pStyle w:val="Z0Arial11"/>
                              <w:rPr>
                                <w:rFonts w:ascii="Times New Roman" w:hAnsi="Times New Roman" w:cs="Times New Roman"/>
                                <w:b/>
                                <w:sz w:val="20"/>
                                <w:szCs w:val="20"/>
                                <w:lang w:val="ru-RU"/>
                              </w:rPr>
                            </w:pPr>
                            <w:r>
                              <w:rPr>
                                <w:rFonts w:ascii="Times New Roman" w:hAnsi="Times New Roman" w:cs="Times New Roman"/>
                                <w:b/>
                                <w:sz w:val="20"/>
                                <w:szCs w:val="20"/>
                                <w:lang w:val="ru-RU"/>
                              </w:rPr>
                              <w:t xml:space="preserve">Консолидированная финансовая отчетность </w:t>
                            </w:r>
                            <w:r>
                              <w:rPr>
                                <w:rFonts w:ascii="Times New Roman" w:hAnsi="Times New Roman" w:cs="Times New Roman"/>
                                <w:b/>
                                <w:sz w:val="20"/>
                                <w:szCs w:val="20"/>
                                <w:lang w:val="ru-RU"/>
                              </w:rPr>
                              <w:br/>
                              <w:t>за год, закончившийся 31 декабря 201</w:t>
                            </w:r>
                            <w:r w:rsidRPr="00356244">
                              <w:rPr>
                                <w:rFonts w:ascii="Times New Roman" w:hAnsi="Times New Roman" w:cs="Times New Roman"/>
                                <w:b/>
                                <w:sz w:val="20"/>
                                <w:szCs w:val="20"/>
                                <w:lang w:val="ru-RU"/>
                              </w:rPr>
                              <w:t>3</w:t>
                            </w:r>
                            <w:r>
                              <w:rPr>
                                <w:rFonts w:ascii="Times New Roman" w:hAnsi="Times New Roman" w:cs="Times New Roman"/>
                                <w:b/>
                                <w:sz w:val="20"/>
                                <w:szCs w:val="20"/>
                                <w:lang w:val="ru-RU"/>
                              </w:rPr>
                              <w:t xml:space="preserve"> года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1.1pt;margin-top:193.7pt;width:263.65pt;height:212.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MRsQIAAKo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" filled="f" stroked="f">
                <v:textbox inset="0,0,0,0">
                  <w:txbxContent>
                    <w:p w:rsidR="0027006F" w:rsidRPr="00A34674" w:rsidRDefault="0027006F" w:rsidP="00E07C4F">
                      <w:pPr>
                        <w:pStyle w:val="Z0Arial16Blank"/>
                        <w:rPr>
                          <w:rFonts w:ascii="Times New Roman" w:hAnsi="Times New Roman" w:cs="Times New Roman"/>
                          <w:b/>
                          <w:sz w:val="28"/>
                          <w:szCs w:val="28"/>
                          <w:lang w:val="ru-RU"/>
                        </w:rPr>
                      </w:pPr>
                      <w:r>
                        <w:rPr>
                          <w:rFonts w:ascii="Times New Roman" w:hAnsi="Times New Roman" w:cs="Times New Roman"/>
                          <w:b/>
                          <w:spacing w:val="-3"/>
                          <w:sz w:val="28"/>
                          <w:szCs w:val="28"/>
                          <w:lang w:val="ru-RU"/>
                        </w:rPr>
                        <w:t>ОАО</w:t>
                      </w:r>
                      <w:r w:rsidRPr="00356244">
                        <w:rPr>
                          <w:rFonts w:ascii="Times New Roman" w:hAnsi="Times New Roman" w:cs="Times New Roman"/>
                          <w:b/>
                          <w:spacing w:val="-3"/>
                          <w:sz w:val="28"/>
                          <w:szCs w:val="28"/>
                          <w:lang w:val="ru-RU"/>
                        </w:rPr>
                        <w:t xml:space="preserve"> </w:t>
                      </w:r>
                      <w:r>
                        <w:rPr>
                          <w:rFonts w:ascii="Times New Roman" w:hAnsi="Times New Roman" w:cs="Times New Roman"/>
                          <w:b/>
                          <w:spacing w:val="-3"/>
                          <w:sz w:val="28"/>
                          <w:szCs w:val="28"/>
                          <w:lang w:val="ru-RU"/>
                        </w:rPr>
                        <w:t>«</w:t>
                      </w:r>
                      <w:r w:rsidRPr="008C12E6">
                        <w:rPr>
                          <w:rFonts w:ascii="Times New Roman" w:hAnsi="Times New Roman" w:cs="Times New Roman"/>
                          <w:b/>
                          <w:spacing w:val="-3"/>
                          <w:sz w:val="28"/>
                          <w:szCs w:val="28"/>
                          <w:lang w:val="ru-RU"/>
                        </w:rPr>
                        <w:t>ЛЕНЗОЛОТО</w:t>
                      </w:r>
                      <w:r>
                        <w:rPr>
                          <w:rFonts w:ascii="Times New Roman" w:hAnsi="Times New Roman" w:cs="Times New Roman"/>
                          <w:b/>
                          <w:spacing w:val="-3"/>
                          <w:sz w:val="28"/>
                          <w:szCs w:val="28"/>
                          <w:lang w:val="ru-RU"/>
                        </w:rPr>
                        <w:t>»</w:t>
                      </w:r>
                    </w:p>
                    <w:p w:rsidR="0027006F" w:rsidRPr="00A34674" w:rsidRDefault="0027006F" w:rsidP="00E07C4F">
                      <w:pPr>
                        <w:pStyle w:val="Z0Arial16Blank"/>
                        <w:rPr>
                          <w:rFonts w:ascii="Times New Roman" w:hAnsi="Times New Roman" w:cs="Times New Roman"/>
                          <w:sz w:val="28"/>
                          <w:szCs w:val="28"/>
                          <w:lang w:val="ru-RU"/>
                        </w:rPr>
                      </w:pPr>
                    </w:p>
                    <w:p w:rsidR="0027006F" w:rsidRPr="00A34674" w:rsidRDefault="0027006F" w:rsidP="00E07C4F">
                      <w:pPr>
                        <w:pStyle w:val="Z0Arial11"/>
                        <w:rPr>
                          <w:rFonts w:ascii="Times New Roman" w:hAnsi="Times New Roman" w:cs="Times New Roman"/>
                          <w:b/>
                          <w:sz w:val="20"/>
                          <w:szCs w:val="20"/>
                          <w:lang w:val="ru-RU"/>
                        </w:rPr>
                      </w:pPr>
                      <w:r>
                        <w:rPr>
                          <w:rFonts w:ascii="Times New Roman" w:hAnsi="Times New Roman" w:cs="Times New Roman"/>
                          <w:b/>
                          <w:sz w:val="20"/>
                          <w:szCs w:val="20"/>
                          <w:lang w:val="ru-RU"/>
                        </w:rPr>
                        <w:t xml:space="preserve">Консолидированная финансовая отчетность </w:t>
                      </w:r>
                      <w:r>
                        <w:rPr>
                          <w:rFonts w:ascii="Times New Roman" w:hAnsi="Times New Roman" w:cs="Times New Roman"/>
                          <w:b/>
                          <w:sz w:val="20"/>
                          <w:szCs w:val="20"/>
                          <w:lang w:val="ru-RU"/>
                        </w:rPr>
                        <w:br/>
                        <w:t>за год, закончившийся 31 декабря 201</w:t>
                      </w:r>
                      <w:r w:rsidRPr="00356244">
                        <w:rPr>
                          <w:rFonts w:ascii="Times New Roman" w:hAnsi="Times New Roman" w:cs="Times New Roman"/>
                          <w:b/>
                          <w:sz w:val="20"/>
                          <w:szCs w:val="20"/>
                          <w:lang w:val="ru-RU"/>
                        </w:rPr>
                        <w:t>3</w:t>
                      </w:r>
                      <w:r>
                        <w:rPr>
                          <w:rFonts w:ascii="Times New Roman" w:hAnsi="Times New Roman" w:cs="Times New Roman"/>
                          <w:b/>
                          <w:sz w:val="20"/>
                          <w:szCs w:val="20"/>
                          <w:lang w:val="ru-RU"/>
                        </w:rPr>
                        <w:t xml:space="preserve"> года</w:t>
                      </w:r>
                    </w:p>
                  </w:txbxContent>
                </v:textbox>
                <w10:wrap anchorx="page" anchory="page"/>
              </v:shape>
            </w:pict>
          </mc:Fallback>
        </mc:AlternateContent>
      </w:r>
    </w:p>
    <w:p w:rsidR="00267989" w:rsidRPr="0027006F" w:rsidRDefault="00267989" w:rsidP="00E07C4F">
      <w:pPr>
        <w:pStyle w:val="Z0Arial16Blank"/>
        <w:rPr>
          <w:sz w:val="20"/>
          <w:szCs w:val="20"/>
          <w:lang w:val="ru-RU"/>
        </w:rPr>
        <w:sectPr w:rsidR="00267989" w:rsidRPr="0027006F" w:rsidSect="00F25B77">
          <w:footerReference w:type="default" r:id="rId8"/>
          <w:pgSz w:w="11907" w:h="16840" w:code="9"/>
          <w:pgMar w:top="720" w:right="1077" w:bottom="431" w:left="1417" w:header="709" w:footer="709" w:gutter="0"/>
          <w:pgNumType w:start="1"/>
          <w:cols w:space="708"/>
          <w:docGrid w:linePitch="360"/>
        </w:sectPr>
      </w:pPr>
    </w:p>
    <w:p w:rsidR="00E07C4F" w:rsidRPr="0027006F" w:rsidRDefault="00571424" w:rsidP="00E07C4F">
      <w:pPr>
        <w:pStyle w:val="Z0Arial16Blank"/>
        <w:rPr>
          <w:rFonts w:ascii="Times New Roman" w:hAnsi="Times New Roman" w:cs="Times New Roman"/>
          <w:b/>
          <w:sz w:val="28"/>
          <w:szCs w:val="28"/>
          <w:lang w:val="ru-RU"/>
        </w:rPr>
      </w:pPr>
      <w:r w:rsidRPr="0027006F">
        <w:rPr>
          <w:rFonts w:ascii="Times New Roman" w:hAnsi="Times New Roman" w:cs="Times New Roman"/>
          <w:b/>
          <w:sz w:val="28"/>
          <w:szCs w:val="28"/>
          <w:lang w:val="ru-RU"/>
        </w:rPr>
        <w:lastRenderedPageBreak/>
        <w:t>ОАО</w:t>
      </w:r>
      <w:r w:rsidR="00A34674" w:rsidRPr="0027006F">
        <w:rPr>
          <w:rFonts w:ascii="Times New Roman" w:hAnsi="Times New Roman" w:cs="Times New Roman"/>
          <w:b/>
          <w:sz w:val="28"/>
          <w:szCs w:val="28"/>
          <w:lang w:val="ru-RU"/>
        </w:rPr>
        <w:t xml:space="preserve"> «</w:t>
      </w:r>
      <w:r w:rsidR="008C12E6" w:rsidRPr="0027006F">
        <w:rPr>
          <w:rFonts w:ascii="Times New Roman" w:hAnsi="Times New Roman" w:cs="Times New Roman"/>
          <w:b/>
          <w:sz w:val="28"/>
          <w:szCs w:val="28"/>
          <w:lang w:val="ru-RU"/>
        </w:rPr>
        <w:t>ЛЕНЗОЛОТО</w:t>
      </w:r>
      <w:r w:rsidR="00A34674" w:rsidRPr="0027006F">
        <w:rPr>
          <w:rFonts w:ascii="Times New Roman" w:hAnsi="Times New Roman" w:cs="Times New Roman"/>
          <w:b/>
          <w:sz w:val="28"/>
          <w:szCs w:val="28"/>
          <w:lang w:val="ru-RU"/>
        </w:rPr>
        <w:t>»</w:t>
      </w:r>
    </w:p>
    <w:p w:rsidR="00E07C4F" w:rsidRPr="0027006F" w:rsidRDefault="00E07C4F" w:rsidP="0064291C">
      <w:pPr>
        <w:pStyle w:val="11"/>
        <w:rPr>
          <w:sz w:val="28"/>
          <w:szCs w:val="28"/>
          <w:lang w:val="ru-RU"/>
        </w:rPr>
      </w:pPr>
    </w:p>
    <w:p w:rsidR="00E07C4F" w:rsidRPr="0027006F" w:rsidRDefault="00A34674" w:rsidP="00E07C4F">
      <w:pPr>
        <w:pStyle w:val="Z1Contents"/>
        <w:rPr>
          <w:rFonts w:ascii="Times New Roman" w:hAnsi="Times New Roman" w:cs="Times New Roman"/>
          <w:sz w:val="20"/>
          <w:szCs w:val="20"/>
          <w:lang w:val="ru-RU"/>
        </w:rPr>
      </w:pPr>
      <w:r w:rsidRPr="0027006F">
        <w:rPr>
          <w:rFonts w:ascii="Times New Roman" w:hAnsi="Times New Roman" w:cs="Times New Roman"/>
          <w:sz w:val="20"/>
          <w:szCs w:val="20"/>
          <w:lang w:val="ru-RU"/>
        </w:rPr>
        <w:t>СОДЕРЖАНИЕ</w:t>
      </w:r>
    </w:p>
    <w:p w:rsidR="00E07C4F" w:rsidRPr="0027006F" w:rsidRDefault="00E07C4F" w:rsidP="0064291C">
      <w:pPr>
        <w:pStyle w:val="11"/>
        <w:rPr>
          <w:sz w:val="20"/>
          <w:szCs w:val="20"/>
          <w:lang w:val="ru-RU"/>
        </w:rPr>
      </w:pPr>
    </w:p>
    <w:p w:rsidR="00E07C4F" w:rsidRPr="0027006F" w:rsidRDefault="00E07C4F" w:rsidP="0064291C">
      <w:pPr>
        <w:pStyle w:val="11"/>
        <w:rPr>
          <w:sz w:val="20"/>
          <w:szCs w:val="20"/>
          <w:lang w:val="ru-RU"/>
        </w:rPr>
      </w:pPr>
    </w:p>
    <w:p w:rsidR="00A34674" w:rsidRPr="0027006F" w:rsidRDefault="00A34674" w:rsidP="00A34674">
      <w:pPr>
        <w:pStyle w:val="Z1Pagewd"/>
        <w:rPr>
          <w:rFonts w:ascii="Times New Roman" w:hAnsi="Times New Roman" w:cs="Times New Roman"/>
          <w:sz w:val="20"/>
          <w:szCs w:val="20"/>
          <w:lang w:val="ru-RU"/>
        </w:rPr>
      </w:pPr>
      <w:r w:rsidRPr="0027006F">
        <w:rPr>
          <w:rFonts w:ascii="Times New Roman" w:hAnsi="Times New Roman" w:cs="Times New Roman"/>
          <w:sz w:val="20"/>
          <w:szCs w:val="20"/>
          <w:lang w:val="ru-RU"/>
        </w:rPr>
        <w:t>Страница</w:t>
      </w:r>
    </w:p>
    <w:p w:rsidR="00A34674" w:rsidRPr="0027006F" w:rsidRDefault="00A34674" w:rsidP="00A34674">
      <w:pPr>
        <w:pStyle w:val="11"/>
        <w:rPr>
          <w:sz w:val="20"/>
          <w:szCs w:val="20"/>
          <w:lang w:val="ru-RU"/>
        </w:rPr>
      </w:pPr>
    </w:p>
    <w:p w:rsidR="00A34674" w:rsidRPr="0027006F" w:rsidRDefault="00A329AE" w:rsidP="00A34674">
      <w:pPr>
        <w:pStyle w:val="11"/>
        <w:rPr>
          <w:sz w:val="20"/>
          <w:szCs w:val="20"/>
          <w:lang w:val="ru-RU"/>
        </w:rPr>
      </w:pPr>
      <w:r w:rsidRPr="0027006F">
        <w:rPr>
          <w:sz w:val="20"/>
          <w:szCs w:val="20"/>
          <w:lang w:val="ru-RU"/>
        </w:rPr>
        <w:t>ЗАЯВЛЕНИЕ</w:t>
      </w:r>
      <w:r w:rsidR="00A34674" w:rsidRPr="0027006F">
        <w:rPr>
          <w:sz w:val="20"/>
          <w:szCs w:val="20"/>
          <w:lang w:val="ru-RU"/>
        </w:rPr>
        <w:t xml:space="preserve"> ОБ ОТВЕТСТВЕННОСТИ РУКОВОДСТВА ЗА ПОДГОТОВКУ И </w:t>
      </w:r>
      <w:r w:rsidR="00031A84" w:rsidRPr="0027006F">
        <w:rPr>
          <w:sz w:val="20"/>
          <w:szCs w:val="20"/>
          <w:lang w:val="ru-RU"/>
        </w:rPr>
        <w:br/>
      </w:r>
      <w:r w:rsidR="00A34674" w:rsidRPr="0027006F">
        <w:rPr>
          <w:sz w:val="20"/>
          <w:szCs w:val="20"/>
          <w:lang w:val="ru-RU"/>
        </w:rPr>
        <w:t xml:space="preserve">УТВЕРЖДЕНИЕ КОНСОЛИДИРОВАННОЙ ФИНАНСОВОЙ </w:t>
      </w:r>
      <w:r w:rsidR="00B76394" w:rsidRPr="0027006F">
        <w:rPr>
          <w:sz w:val="20"/>
          <w:szCs w:val="20"/>
          <w:lang w:val="ru-RU"/>
        </w:rPr>
        <w:t xml:space="preserve">ОТЧЕТНОСТИ </w:t>
      </w:r>
      <w:r w:rsidR="00B76394" w:rsidRPr="0027006F">
        <w:rPr>
          <w:sz w:val="20"/>
          <w:szCs w:val="20"/>
          <w:lang w:val="ru-RU"/>
        </w:rPr>
        <w:br/>
      </w:r>
      <w:r w:rsidR="00A34674" w:rsidRPr="0027006F">
        <w:rPr>
          <w:sz w:val="20"/>
          <w:szCs w:val="20"/>
          <w:lang w:val="ru-RU"/>
        </w:rPr>
        <w:t>ЗА ГОД, ЗАКОНЧИВШИЙСЯ 31 ДЕКАБРЯ 201</w:t>
      </w:r>
      <w:r w:rsidR="00356244" w:rsidRPr="0027006F">
        <w:rPr>
          <w:sz w:val="20"/>
          <w:szCs w:val="20"/>
          <w:lang w:val="ru-RU"/>
        </w:rPr>
        <w:t>3</w:t>
      </w:r>
      <w:r w:rsidR="00A34674" w:rsidRPr="0027006F">
        <w:rPr>
          <w:sz w:val="20"/>
          <w:szCs w:val="20"/>
          <w:lang w:val="ru-RU"/>
        </w:rPr>
        <w:t xml:space="preserve"> ГОДА</w:t>
      </w:r>
      <w:r w:rsidR="00A34674" w:rsidRPr="0027006F">
        <w:rPr>
          <w:sz w:val="20"/>
          <w:szCs w:val="20"/>
          <w:lang w:val="ru-RU"/>
        </w:rPr>
        <w:tab/>
        <w:t>1</w:t>
      </w:r>
    </w:p>
    <w:p w:rsidR="00A34674" w:rsidRPr="0027006F" w:rsidRDefault="00A34674" w:rsidP="00A34674">
      <w:pPr>
        <w:pStyle w:val="11"/>
        <w:rPr>
          <w:sz w:val="20"/>
          <w:szCs w:val="20"/>
          <w:lang w:val="ru-RU"/>
        </w:rPr>
      </w:pPr>
    </w:p>
    <w:p w:rsidR="00A34674" w:rsidRPr="005138BD" w:rsidRDefault="008D30F2" w:rsidP="00A34674">
      <w:pPr>
        <w:pStyle w:val="11"/>
        <w:rPr>
          <w:sz w:val="20"/>
          <w:szCs w:val="20"/>
          <w:lang w:val="ru-RU"/>
        </w:rPr>
      </w:pPr>
      <w:r w:rsidRPr="0027006F">
        <w:rPr>
          <w:sz w:val="20"/>
          <w:szCs w:val="20"/>
          <w:lang w:val="ru-RU"/>
        </w:rPr>
        <w:t>АУДИТОРСКОЕ ЗАКЛЮЧЕНИЕ</w:t>
      </w:r>
      <w:r w:rsidR="00A34674" w:rsidRPr="0027006F">
        <w:rPr>
          <w:sz w:val="20"/>
          <w:szCs w:val="20"/>
          <w:lang w:val="ru-RU"/>
        </w:rPr>
        <w:t xml:space="preserve"> НЕЗАВИСИМ</w:t>
      </w:r>
      <w:r w:rsidRPr="0027006F">
        <w:rPr>
          <w:sz w:val="20"/>
          <w:szCs w:val="20"/>
          <w:lang w:val="ru-RU"/>
        </w:rPr>
        <w:t>ОГО АУДИТОРа</w:t>
      </w:r>
      <w:r w:rsidR="00A34674" w:rsidRPr="0027006F">
        <w:rPr>
          <w:sz w:val="20"/>
          <w:szCs w:val="20"/>
          <w:lang w:val="ru-RU"/>
        </w:rPr>
        <w:tab/>
        <w:t>2</w:t>
      </w:r>
      <w:r w:rsidR="00315166" w:rsidRPr="005138BD">
        <w:rPr>
          <w:sz w:val="20"/>
          <w:szCs w:val="20"/>
          <w:lang w:val="ru-RU"/>
        </w:rPr>
        <w:t>-3</w:t>
      </w:r>
    </w:p>
    <w:p w:rsidR="00A34674" w:rsidRPr="0027006F" w:rsidRDefault="00A34674" w:rsidP="00A34674">
      <w:pPr>
        <w:pStyle w:val="11"/>
        <w:rPr>
          <w:sz w:val="20"/>
          <w:szCs w:val="20"/>
          <w:lang w:val="ru-RU"/>
        </w:rPr>
      </w:pPr>
    </w:p>
    <w:p w:rsidR="00A34674" w:rsidRPr="0027006F" w:rsidRDefault="00A34674" w:rsidP="00A34674">
      <w:pPr>
        <w:pStyle w:val="11"/>
        <w:rPr>
          <w:sz w:val="20"/>
          <w:szCs w:val="20"/>
          <w:lang w:val="ru-RU"/>
        </w:rPr>
      </w:pPr>
      <w:r w:rsidRPr="0027006F">
        <w:rPr>
          <w:sz w:val="20"/>
          <w:szCs w:val="20"/>
          <w:lang w:val="ru-RU"/>
        </w:rPr>
        <w:t>КОНСОЛИД</w:t>
      </w:r>
      <w:r w:rsidR="006437BB" w:rsidRPr="0027006F">
        <w:rPr>
          <w:sz w:val="20"/>
          <w:szCs w:val="20"/>
          <w:lang w:val="ru-RU"/>
        </w:rPr>
        <w:t xml:space="preserve">ИРОВАННАЯ ФИНАНСОВАЯ </w:t>
      </w:r>
      <w:r w:rsidR="00B76394" w:rsidRPr="0027006F">
        <w:rPr>
          <w:sz w:val="20"/>
          <w:szCs w:val="20"/>
          <w:lang w:val="ru-RU"/>
        </w:rPr>
        <w:t>ОТЧЕТНОСТЬ</w:t>
      </w:r>
      <w:r w:rsidR="00B76394" w:rsidRPr="0027006F">
        <w:rPr>
          <w:sz w:val="20"/>
          <w:szCs w:val="20"/>
          <w:lang w:val="ru-RU"/>
        </w:rPr>
        <w:br/>
      </w:r>
      <w:r w:rsidRPr="0027006F">
        <w:rPr>
          <w:sz w:val="20"/>
          <w:szCs w:val="20"/>
          <w:lang w:val="ru-RU"/>
        </w:rPr>
        <w:t xml:space="preserve">ЗА ГОД, ЗАКОНЧИВШИЙСЯ </w:t>
      </w:r>
      <w:r w:rsidR="00B76394" w:rsidRPr="0027006F">
        <w:rPr>
          <w:sz w:val="20"/>
          <w:szCs w:val="20"/>
          <w:lang w:val="ru-RU"/>
        </w:rPr>
        <w:t>31 ДЕКАБРЯ 201</w:t>
      </w:r>
      <w:r w:rsidR="00356244" w:rsidRPr="0027006F">
        <w:rPr>
          <w:sz w:val="20"/>
          <w:szCs w:val="20"/>
          <w:lang w:val="ru-RU"/>
        </w:rPr>
        <w:t>3</w:t>
      </w:r>
      <w:r w:rsidRPr="0027006F">
        <w:rPr>
          <w:sz w:val="20"/>
          <w:szCs w:val="20"/>
          <w:lang w:val="ru-RU"/>
        </w:rPr>
        <w:t xml:space="preserve"> ГОДА:</w:t>
      </w:r>
    </w:p>
    <w:p w:rsidR="00A34674" w:rsidRPr="0027006F" w:rsidRDefault="00A34674" w:rsidP="00A34674">
      <w:pPr>
        <w:pStyle w:val="22"/>
        <w:rPr>
          <w:sz w:val="20"/>
          <w:szCs w:val="20"/>
          <w:lang w:val="ru-RU"/>
        </w:rPr>
      </w:pPr>
    </w:p>
    <w:p w:rsidR="00A34674" w:rsidRPr="00315166" w:rsidRDefault="008C12E6" w:rsidP="00A34674">
      <w:pPr>
        <w:pStyle w:val="22"/>
        <w:rPr>
          <w:sz w:val="20"/>
          <w:szCs w:val="20"/>
          <w:lang w:val="ru-RU"/>
        </w:rPr>
      </w:pPr>
      <w:r w:rsidRPr="0027006F">
        <w:rPr>
          <w:sz w:val="20"/>
          <w:szCs w:val="20"/>
          <w:lang w:val="ru-RU"/>
        </w:rPr>
        <w:t>К</w:t>
      </w:r>
      <w:r w:rsidR="009B7CF3" w:rsidRPr="0027006F">
        <w:rPr>
          <w:sz w:val="20"/>
          <w:szCs w:val="20"/>
          <w:lang w:val="ru-RU"/>
        </w:rPr>
        <w:t>онсолидированный</w:t>
      </w:r>
      <w:r w:rsidR="00A34674" w:rsidRPr="0027006F">
        <w:rPr>
          <w:sz w:val="20"/>
          <w:szCs w:val="20"/>
          <w:lang w:val="ru-RU"/>
        </w:rPr>
        <w:t xml:space="preserve"> </w:t>
      </w:r>
      <w:r w:rsidR="00356244" w:rsidRPr="0027006F">
        <w:rPr>
          <w:sz w:val="20"/>
          <w:szCs w:val="20"/>
          <w:lang w:val="ru-RU"/>
        </w:rPr>
        <w:t>отчет о прибылях и убытках и прочем совокупном доходе</w:t>
      </w:r>
      <w:r w:rsidR="00A34674" w:rsidRPr="0027006F">
        <w:rPr>
          <w:sz w:val="20"/>
          <w:szCs w:val="20"/>
          <w:lang w:val="ru-RU"/>
        </w:rPr>
        <w:tab/>
      </w:r>
      <w:r w:rsidR="00315166" w:rsidRPr="00315166">
        <w:rPr>
          <w:sz w:val="20"/>
          <w:szCs w:val="20"/>
          <w:lang w:val="ru-RU"/>
        </w:rPr>
        <w:t>4</w:t>
      </w:r>
    </w:p>
    <w:p w:rsidR="00A34674" w:rsidRPr="005138BD" w:rsidRDefault="00A34674" w:rsidP="00315166">
      <w:pPr>
        <w:pStyle w:val="22"/>
        <w:ind w:left="0" w:firstLine="0"/>
        <w:rPr>
          <w:sz w:val="20"/>
          <w:szCs w:val="20"/>
          <w:lang w:val="ru-RU"/>
        </w:rPr>
      </w:pPr>
    </w:p>
    <w:p w:rsidR="009B7CF3" w:rsidRPr="00315166" w:rsidRDefault="008C12E6" w:rsidP="009B7CF3">
      <w:pPr>
        <w:pStyle w:val="22"/>
        <w:rPr>
          <w:sz w:val="20"/>
          <w:szCs w:val="20"/>
          <w:lang w:val="ru-RU"/>
        </w:rPr>
      </w:pPr>
      <w:r w:rsidRPr="0027006F">
        <w:rPr>
          <w:sz w:val="20"/>
          <w:szCs w:val="20"/>
          <w:lang w:val="ru-RU"/>
        </w:rPr>
        <w:t>К</w:t>
      </w:r>
      <w:r w:rsidR="009B7CF3" w:rsidRPr="0027006F">
        <w:rPr>
          <w:sz w:val="20"/>
          <w:szCs w:val="20"/>
          <w:lang w:val="ru-RU"/>
        </w:rPr>
        <w:t>онсолидированный отчет о финансовом положении</w:t>
      </w:r>
      <w:r w:rsidR="00B542DE" w:rsidRPr="0027006F">
        <w:rPr>
          <w:sz w:val="20"/>
          <w:szCs w:val="20"/>
          <w:lang w:val="ru-RU"/>
        </w:rPr>
        <w:tab/>
      </w:r>
      <w:r w:rsidR="00315166" w:rsidRPr="00315166">
        <w:rPr>
          <w:sz w:val="20"/>
          <w:szCs w:val="20"/>
          <w:lang w:val="ru-RU"/>
        </w:rPr>
        <w:t>5</w:t>
      </w:r>
    </w:p>
    <w:p w:rsidR="009B7CF3" w:rsidRPr="0027006F" w:rsidRDefault="009B7CF3" w:rsidP="009B7CF3">
      <w:pPr>
        <w:pStyle w:val="22"/>
        <w:rPr>
          <w:sz w:val="20"/>
          <w:szCs w:val="20"/>
          <w:lang w:val="ru-RU"/>
        </w:rPr>
      </w:pPr>
    </w:p>
    <w:p w:rsidR="00A34674" w:rsidRPr="00315166" w:rsidRDefault="008C12E6" w:rsidP="00A34674">
      <w:pPr>
        <w:pStyle w:val="22"/>
        <w:rPr>
          <w:sz w:val="20"/>
          <w:szCs w:val="20"/>
          <w:lang w:val="ru-RU"/>
        </w:rPr>
      </w:pPr>
      <w:r w:rsidRPr="0027006F">
        <w:rPr>
          <w:sz w:val="20"/>
          <w:szCs w:val="20"/>
          <w:lang w:val="ru-RU"/>
        </w:rPr>
        <w:t>К</w:t>
      </w:r>
      <w:r w:rsidR="009B7CF3" w:rsidRPr="0027006F">
        <w:rPr>
          <w:sz w:val="20"/>
          <w:szCs w:val="20"/>
          <w:lang w:val="ru-RU"/>
        </w:rPr>
        <w:t>онсолидированный</w:t>
      </w:r>
      <w:r w:rsidR="00A34674" w:rsidRPr="0027006F">
        <w:rPr>
          <w:sz w:val="20"/>
          <w:szCs w:val="20"/>
          <w:lang w:val="ru-RU"/>
        </w:rPr>
        <w:t xml:space="preserve"> отчет о движении денежных средств</w:t>
      </w:r>
      <w:r w:rsidR="00A34674" w:rsidRPr="0027006F">
        <w:rPr>
          <w:sz w:val="20"/>
          <w:szCs w:val="20"/>
          <w:lang w:val="ru-RU"/>
        </w:rPr>
        <w:tab/>
      </w:r>
      <w:r w:rsidR="00315166" w:rsidRPr="00315166">
        <w:rPr>
          <w:sz w:val="20"/>
          <w:szCs w:val="20"/>
          <w:lang w:val="ru-RU"/>
        </w:rPr>
        <w:t>6</w:t>
      </w:r>
    </w:p>
    <w:p w:rsidR="00A34674" w:rsidRPr="0027006F" w:rsidRDefault="00A34674" w:rsidP="00A34674">
      <w:pPr>
        <w:pStyle w:val="22"/>
        <w:rPr>
          <w:sz w:val="20"/>
          <w:szCs w:val="20"/>
          <w:lang w:val="ru-RU"/>
        </w:rPr>
      </w:pPr>
    </w:p>
    <w:p w:rsidR="00A34674" w:rsidRPr="00315166" w:rsidRDefault="008C12E6" w:rsidP="00A34674">
      <w:pPr>
        <w:pStyle w:val="22"/>
        <w:rPr>
          <w:sz w:val="20"/>
          <w:szCs w:val="20"/>
          <w:lang w:val="ru-RU"/>
        </w:rPr>
      </w:pPr>
      <w:r w:rsidRPr="0027006F">
        <w:rPr>
          <w:sz w:val="20"/>
          <w:szCs w:val="20"/>
          <w:lang w:val="ru-RU"/>
        </w:rPr>
        <w:t>К</w:t>
      </w:r>
      <w:r w:rsidR="009B7CF3" w:rsidRPr="0027006F">
        <w:rPr>
          <w:sz w:val="20"/>
          <w:szCs w:val="20"/>
          <w:lang w:val="ru-RU"/>
        </w:rPr>
        <w:t>онсолидированный</w:t>
      </w:r>
      <w:r w:rsidR="00A34674" w:rsidRPr="0027006F">
        <w:rPr>
          <w:sz w:val="20"/>
          <w:szCs w:val="20"/>
          <w:lang w:val="ru-RU"/>
        </w:rPr>
        <w:t xml:space="preserve"> отчет об изменениях в капитале</w:t>
      </w:r>
      <w:r w:rsidR="00A34674" w:rsidRPr="0027006F">
        <w:rPr>
          <w:sz w:val="20"/>
          <w:szCs w:val="20"/>
          <w:lang w:val="ru-RU"/>
        </w:rPr>
        <w:tab/>
      </w:r>
      <w:r w:rsidR="00315166" w:rsidRPr="00315166">
        <w:rPr>
          <w:sz w:val="20"/>
          <w:szCs w:val="20"/>
          <w:lang w:val="ru-RU"/>
        </w:rPr>
        <w:t>7</w:t>
      </w:r>
    </w:p>
    <w:p w:rsidR="00A34674" w:rsidRPr="0027006F" w:rsidRDefault="00A34674" w:rsidP="00A34674">
      <w:pPr>
        <w:pStyle w:val="22"/>
        <w:rPr>
          <w:sz w:val="20"/>
          <w:szCs w:val="20"/>
          <w:lang w:val="ru-RU"/>
        </w:rPr>
      </w:pPr>
    </w:p>
    <w:p w:rsidR="00A34674" w:rsidRPr="00315166" w:rsidRDefault="00B76394" w:rsidP="00A34674">
      <w:pPr>
        <w:pStyle w:val="22"/>
        <w:rPr>
          <w:sz w:val="20"/>
          <w:szCs w:val="20"/>
          <w:lang w:val="ru-RU"/>
        </w:rPr>
      </w:pPr>
      <w:r w:rsidRPr="0027006F">
        <w:rPr>
          <w:sz w:val="20"/>
          <w:szCs w:val="20"/>
          <w:lang w:val="ru-RU"/>
        </w:rPr>
        <w:t>Примечания</w:t>
      </w:r>
      <w:r w:rsidR="00A34674" w:rsidRPr="0027006F">
        <w:rPr>
          <w:sz w:val="20"/>
          <w:szCs w:val="20"/>
          <w:lang w:val="ru-RU"/>
        </w:rPr>
        <w:t xml:space="preserve"> к </w:t>
      </w:r>
      <w:r w:rsidR="009B7CF3" w:rsidRPr="0027006F">
        <w:rPr>
          <w:sz w:val="20"/>
          <w:szCs w:val="20"/>
          <w:lang w:val="ru-RU"/>
        </w:rPr>
        <w:t>консолидированной</w:t>
      </w:r>
      <w:r w:rsidR="00A34674" w:rsidRPr="0027006F">
        <w:rPr>
          <w:sz w:val="20"/>
          <w:szCs w:val="20"/>
          <w:lang w:val="ru-RU"/>
        </w:rPr>
        <w:t xml:space="preserve"> финансовой </w:t>
      </w:r>
      <w:r w:rsidRPr="0027006F">
        <w:rPr>
          <w:sz w:val="20"/>
          <w:szCs w:val="20"/>
          <w:lang w:val="ru-RU"/>
        </w:rPr>
        <w:t>отчетности</w:t>
      </w:r>
      <w:r w:rsidR="00A34674" w:rsidRPr="0027006F">
        <w:rPr>
          <w:sz w:val="20"/>
          <w:szCs w:val="20"/>
          <w:lang w:val="ru-RU"/>
        </w:rPr>
        <w:tab/>
      </w:r>
      <w:r w:rsidR="00315166" w:rsidRPr="005138BD">
        <w:rPr>
          <w:sz w:val="20"/>
          <w:szCs w:val="20"/>
          <w:lang w:val="ru-RU"/>
        </w:rPr>
        <w:t>8</w:t>
      </w:r>
      <w:r w:rsidR="006437BB" w:rsidRPr="0027006F">
        <w:rPr>
          <w:sz w:val="20"/>
          <w:szCs w:val="20"/>
          <w:lang w:val="ru-RU"/>
        </w:rPr>
        <w:t xml:space="preserve"> – </w:t>
      </w:r>
      <w:r w:rsidR="00D108AB" w:rsidRPr="0027006F">
        <w:rPr>
          <w:sz w:val="20"/>
          <w:szCs w:val="20"/>
          <w:lang w:val="ru-RU"/>
        </w:rPr>
        <w:t>4</w:t>
      </w:r>
      <w:r w:rsidR="00315166" w:rsidRPr="00315166">
        <w:rPr>
          <w:sz w:val="20"/>
          <w:szCs w:val="20"/>
          <w:lang w:val="ru-RU"/>
        </w:rPr>
        <w:t>1</w:t>
      </w:r>
    </w:p>
    <w:p w:rsidR="00E07C4F" w:rsidRPr="0027006F" w:rsidRDefault="00E07C4F" w:rsidP="00E07C4F">
      <w:pPr>
        <w:pStyle w:val="22"/>
        <w:rPr>
          <w:sz w:val="20"/>
          <w:szCs w:val="20"/>
          <w:lang w:val="ru-RU"/>
        </w:rPr>
      </w:pPr>
    </w:p>
    <w:p w:rsidR="00E07C4F" w:rsidRPr="0027006F" w:rsidRDefault="00E07C4F" w:rsidP="00E07C4F">
      <w:pPr>
        <w:pStyle w:val="ZXCompanyName12"/>
        <w:rPr>
          <w:sz w:val="20"/>
          <w:szCs w:val="20"/>
          <w:lang w:val="ru-RU"/>
        </w:rPr>
        <w:sectPr w:rsidR="00E07C4F" w:rsidRPr="0027006F" w:rsidSect="001D7CC2">
          <w:footerReference w:type="default" r:id="rId9"/>
          <w:pgSz w:w="11907" w:h="16840" w:code="9"/>
          <w:pgMar w:top="1701" w:right="1077" w:bottom="431" w:left="1417" w:header="709" w:footer="709" w:gutter="0"/>
          <w:pgNumType w:start="1"/>
          <w:cols w:space="708"/>
          <w:docGrid w:linePitch="360"/>
        </w:sectPr>
      </w:pPr>
    </w:p>
    <w:p w:rsidR="009B7CF3" w:rsidRPr="0027006F" w:rsidRDefault="009B7CF3" w:rsidP="009B7CF3">
      <w:pPr>
        <w:pStyle w:val="Z0Arial16Blank"/>
        <w:rPr>
          <w:rFonts w:ascii="Times New Roman" w:hAnsi="Times New Roman" w:cs="Times New Roman"/>
          <w:b/>
          <w:sz w:val="28"/>
          <w:szCs w:val="28"/>
          <w:lang w:val="ru-RU"/>
        </w:rPr>
      </w:pPr>
      <w:r w:rsidRPr="0027006F">
        <w:rPr>
          <w:rFonts w:ascii="Times New Roman" w:hAnsi="Times New Roman" w:cs="Times New Roman"/>
          <w:b/>
          <w:sz w:val="28"/>
          <w:szCs w:val="28"/>
          <w:lang w:val="ru-RU"/>
        </w:rPr>
        <w:lastRenderedPageBreak/>
        <w:t>ОАО «</w:t>
      </w:r>
      <w:r w:rsidR="008C12E6" w:rsidRPr="0027006F">
        <w:rPr>
          <w:rFonts w:ascii="Times New Roman" w:hAnsi="Times New Roman" w:cs="Times New Roman"/>
          <w:b/>
          <w:sz w:val="28"/>
          <w:szCs w:val="28"/>
          <w:lang w:val="ru-RU"/>
        </w:rPr>
        <w:t>ЛЕНЗОЛОТО</w:t>
      </w:r>
      <w:r w:rsidRPr="0027006F">
        <w:rPr>
          <w:rFonts w:ascii="Times New Roman" w:hAnsi="Times New Roman" w:cs="Times New Roman"/>
          <w:b/>
          <w:sz w:val="28"/>
          <w:szCs w:val="28"/>
          <w:lang w:val="ru-RU"/>
        </w:rPr>
        <w:t>»</w:t>
      </w:r>
    </w:p>
    <w:p w:rsidR="0064291C" w:rsidRPr="0027006F" w:rsidRDefault="0064291C" w:rsidP="0064291C">
      <w:pPr>
        <w:pStyle w:val="11"/>
        <w:rPr>
          <w:sz w:val="28"/>
          <w:szCs w:val="28"/>
          <w:lang w:val="ru-RU"/>
        </w:rPr>
      </w:pPr>
    </w:p>
    <w:p w:rsidR="009B7CF3" w:rsidRPr="0027006F" w:rsidRDefault="00A329AE" w:rsidP="00E8140B">
      <w:pPr>
        <w:pStyle w:val="ZX2Subhead"/>
        <w:pBdr>
          <w:bottom w:val="single" w:sz="6" w:space="1" w:color="auto"/>
        </w:pBdr>
        <w:rPr>
          <w:rFonts w:ascii="Times New Roman" w:hAnsi="Times New Roman" w:cs="Times New Roman"/>
          <w:sz w:val="22"/>
          <w:szCs w:val="22"/>
          <w:lang w:val="ru-RU"/>
        </w:rPr>
      </w:pPr>
      <w:r w:rsidRPr="0027006F">
        <w:rPr>
          <w:rFonts w:ascii="Times New Roman" w:hAnsi="Times New Roman" w:cs="Times New Roman"/>
          <w:sz w:val="22"/>
          <w:szCs w:val="22"/>
          <w:lang w:val="ru-RU"/>
        </w:rPr>
        <w:t>ЗАЯВЛЕНИЕ</w:t>
      </w:r>
      <w:r w:rsidR="009B7CF3" w:rsidRPr="0027006F">
        <w:rPr>
          <w:rFonts w:ascii="Times New Roman" w:hAnsi="Times New Roman" w:cs="Times New Roman"/>
          <w:sz w:val="22"/>
          <w:szCs w:val="22"/>
          <w:lang w:val="ru-RU"/>
        </w:rPr>
        <w:t xml:space="preserve"> ОБ ОТВЕТСТВЕННОСТИ РУКОВОДСТВА ЗА ПОДГОТОВКУ И УТВЕРЖДЕНИЕ КОНСОЛИДИРОВАННОЙ ФИНАНСОВОЙ </w:t>
      </w:r>
      <w:r w:rsidR="00B76394" w:rsidRPr="0027006F">
        <w:rPr>
          <w:rFonts w:ascii="Times New Roman" w:hAnsi="Times New Roman" w:cs="Times New Roman"/>
          <w:sz w:val="22"/>
          <w:szCs w:val="22"/>
          <w:lang w:val="ru-RU"/>
        </w:rPr>
        <w:t>ОТЧЕТНОСТИ</w:t>
      </w:r>
      <w:r w:rsidR="00B76394" w:rsidRPr="0027006F">
        <w:rPr>
          <w:rFonts w:ascii="Times New Roman" w:hAnsi="Times New Roman" w:cs="Times New Roman"/>
          <w:sz w:val="22"/>
          <w:szCs w:val="22"/>
          <w:lang w:val="ru-RU"/>
        </w:rPr>
        <w:br/>
      </w:r>
      <w:r w:rsidR="009B7CF3" w:rsidRPr="0027006F">
        <w:rPr>
          <w:rFonts w:ascii="Times New Roman" w:hAnsi="Times New Roman" w:cs="Times New Roman"/>
          <w:sz w:val="22"/>
          <w:szCs w:val="22"/>
          <w:lang w:val="ru-RU"/>
        </w:rPr>
        <w:t>ЗА ГО</w:t>
      </w:r>
      <w:r w:rsidR="00B76394" w:rsidRPr="0027006F">
        <w:rPr>
          <w:rFonts w:ascii="Times New Roman" w:hAnsi="Times New Roman" w:cs="Times New Roman"/>
          <w:sz w:val="22"/>
          <w:szCs w:val="22"/>
          <w:lang w:val="ru-RU"/>
        </w:rPr>
        <w:t>Д, ЗАКОНЧИВШИЙСЯ 3</w:t>
      </w:r>
      <w:r w:rsidR="008C12E6" w:rsidRPr="0027006F">
        <w:rPr>
          <w:rFonts w:ascii="Times New Roman" w:hAnsi="Times New Roman" w:cs="Times New Roman"/>
          <w:sz w:val="22"/>
          <w:szCs w:val="22"/>
          <w:lang w:val="ru-RU"/>
        </w:rPr>
        <w:t>1</w:t>
      </w:r>
      <w:r w:rsidR="00B76394" w:rsidRPr="0027006F">
        <w:rPr>
          <w:rFonts w:ascii="Times New Roman" w:hAnsi="Times New Roman" w:cs="Times New Roman"/>
          <w:sz w:val="22"/>
          <w:szCs w:val="22"/>
          <w:lang w:val="ru-RU"/>
        </w:rPr>
        <w:t xml:space="preserve"> ДЕКАБРЯ 201</w:t>
      </w:r>
      <w:r w:rsidR="00356244" w:rsidRPr="0027006F">
        <w:rPr>
          <w:rFonts w:ascii="Times New Roman" w:hAnsi="Times New Roman" w:cs="Times New Roman"/>
          <w:sz w:val="22"/>
          <w:szCs w:val="22"/>
          <w:lang w:val="ru-RU"/>
        </w:rPr>
        <w:t>3</w:t>
      </w:r>
      <w:r w:rsidR="009B7CF3" w:rsidRPr="0027006F">
        <w:rPr>
          <w:rFonts w:ascii="Times New Roman" w:hAnsi="Times New Roman" w:cs="Times New Roman"/>
          <w:sz w:val="22"/>
          <w:szCs w:val="22"/>
          <w:lang w:val="ru-RU"/>
        </w:rPr>
        <w:t xml:space="preserve"> ГОДА</w:t>
      </w:r>
    </w:p>
    <w:p w:rsidR="00E07C4F" w:rsidRPr="0027006F" w:rsidRDefault="00E07C4F" w:rsidP="00F70626">
      <w:pPr>
        <w:pStyle w:val="a9"/>
        <w:jc w:val="both"/>
        <w:rPr>
          <w:sz w:val="20"/>
          <w:lang w:val="ru-RU"/>
        </w:rPr>
      </w:pPr>
    </w:p>
    <w:p w:rsidR="009B7CF3" w:rsidRPr="0027006F" w:rsidRDefault="009B7CF3" w:rsidP="00F70626">
      <w:pPr>
        <w:pStyle w:val="a9"/>
        <w:jc w:val="both"/>
        <w:rPr>
          <w:sz w:val="20"/>
          <w:lang w:val="ru-RU"/>
        </w:rPr>
      </w:pPr>
      <w:r w:rsidRPr="0027006F">
        <w:rPr>
          <w:sz w:val="20"/>
          <w:lang w:val="ru-RU"/>
        </w:rPr>
        <w:t>Нижеследующее заявление, которое должно рассматриваться совместно с представленным на страниц</w:t>
      </w:r>
      <w:r w:rsidR="008C12E6" w:rsidRPr="0027006F">
        <w:rPr>
          <w:sz w:val="20"/>
          <w:lang w:val="ru-RU"/>
        </w:rPr>
        <w:t xml:space="preserve">е </w:t>
      </w:r>
      <w:r w:rsidRPr="0027006F">
        <w:rPr>
          <w:sz w:val="20"/>
          <w:lang w:val="ru-RU"/>
        </w:rPr>
        <w:t xml:space="preserve">2 </w:t>
      </w:r>
      <w:r w:rsidR="00DD1D64" w:rsidRPr="0027006F">
        <w:rPr>
          <w:sz w:val="20"/>
          <w:lang w:val="ru-RU"/>
        </w:rPr>
        <w:t>аудиторским заключением независимого аудитора</w:t>
      </w:r>
      <w:r w:rsidRPr="0027006F">
        <w:rPr>
          <w:sz w:val="20"/>
          <w:lang w:val="ru-RU"/>
        </w:rPr>
        <w:t>, сделано с целью разграничения ответственности аудитор</w:t>
      </w:r>
      <w:r w:rsidR="00DD1D64" w:rsidRPr="0027006F">
        <w:rPr>
          <w:sz w:val="20"/>
          <w:lang w:val="ru-RU"/>
        </w:rPr>
        <w:t>а</w:t>
      </w:r>
      <w:r w:rsidRPr="0027006F">
        <w:rPr>
          <w:sz w:val="20"/>
          <w:lang w:val="ru-RU"/>
        </w:rPr>
        <w:t xml:space="preserve"> и руководства в отношении </w:t>
      </w:r>
      <w:r w:rsidR="008C12E6" w:rsidRPr="0027006F">
        <w:rPr>
          <w:sz w:val="20"/>
          <w:lang w:val="ru-RU"/>
        </w:rPr>
        <w:t>к</w:t>
      </w:r>
      <w:r w:rsidRPr="0027006F">
        <w:rPr>
          <w:sz w:val="20"/>
          <w:lang w:val="ru-RU"/>
        </w:rPr>
        <w:t xml:space="preserve">онсолидированной финансовой </w:t>
      </w:r>
      <w:r w:rsidR="00B76394" w:rsidRPr="0027006F">
        <w:rPr>
          <w:sz w:val="20"/>
          <w:lang w:val="ru-RU"/>
        </w:rPr>
        <w:t>отчетности</w:t>
      </w:r>
      <w:r w:rsidRPr="0027006F">
        <w:rPr>
          <w:sz w:val="20"/>
          <w:lang w:val="ru-RU"/>
        </w:rPr>
        <w:t xml:space="preserve"> О</w:t>
      </w:r>
      <w:r w:rsidR="00571424" w:rsidRPr="0027006F">
        <w:rPr>
          <w:sz w:val="20"/>
          <w:lang w:val="ru-RU"/>
        </w:rPr>
        <w:t>АО</w:t>
      </w:r>
      <w:r w:rsidRPr="0027006F">
        <w:rPr>
          <w:sz w:val="20"/>
          <w:lang w:val="ru-RU"/>
        </w:rPr>
        <w:t xml:space="preserve"> «</w:t>
      </w:r>
      <w:r w:rsidR="008C12E6" w:rsidRPr="0027006F">
        <w:rPr>
          <w:sz w:val="20"/>
          <w:lang w:val="ru-RU"/>
        </w:rPr>
        <w:t>Лензолото</w:t>
      </w:r>
      <w:r w:rsidRPr="0027006F">
        <w:rPr>
          <w:sz w:val="20"/>
          <w:lang w:val="ru-RU"/>
        </w:rPr>
        <w:t>»</w:t>
      </w:r>
      <w:r w:rsidR="008C12E6" w:rsidRPr="0027006F">
        <w:rPr>
          <w:sz w:val="20"/>
          <w:lang w:val="ru-RU"/>
        </w:rPr>
        <w:t xml:space="preserve"> и</w:t>
      </w:r>
      <w:r w:rsidRPr="0027006F">
        <w:rPr>
          <w:sz w:val="20"/>
          <w:lang w:val="ru-RU"/>
        </w:rPr>
        <w:t xml:space="preserve"> его дочерних предприятий</w:t>
      </w:r>
      <w:r w:rsidR="00C77D15" w:rsidRPr="0027006F">
        <w:rPr>
          <w:sz w:val="20"/>
          <w:lang w:val="ru-RU"/>
        </w:rPr>
        <w:t xml:space="preserve"> </w:t>
      </w:r>
      <w:r w:rsidRPr="0027006F">
        <w:rPr>
          <w:sz w:val="20"/>
          <w:lang w:val="ru-RU"/>
        </w:rPr>
        <w:t>(«Группа»).</w:t>
      </w:r>
    </w:p>
    <w:p w:rsidR="009B7CF3" w:rsidRPr="0027006F" w:rsidRDefault="009B7CF3" w:rsidP="00F70626">
      <w:pPr>
        <w:pStyle w:val="a9"/>
        <w:jc w:val="both"/>
        <w:rPr>
          <w:sz w:val="20"/>
          <w:lang w:val="ru-RU"/>
        </w:rPr>
      </w:pPr>
    </w:p>
    <w:p w:rsidR="009B7CF3" w:rsidRPr="0027006F" w:rsidRDefault="009B7CF3" w:rsidP="00F70626">
      <w:pPr>
        <w:pStyle w:val="a9"/>
        <w:jc w:val="both"/>
        <w:rPr>
          <w:sz w:val="20"/>
          <w:lang w:val="ru-RU"/>
        </w:rPr>
      </w:pPr>
      <w:r w:rsidRPr="0027006F">
        <w:rPr>
          <w:sz w:val="20"/>
          <w:lang w:val="ru-RU"/>
        </w:rPr>
        <w:t xml:space="preserve">Руководство Группы отвечает за подготовку консолидированной финансовой </w:t>
      </w:r>
      <w:r w:rsidR="00B76394" w:rsidRPr="0027006F">
        <w:rPr>
          <w:sz w:val="20"/>
          <w:lang w:val="ru-RU"/>
        </w:rPr>
        <w:t>отчетности</w:t>
      </w:r>
      <w:r w:rsidRPr="0027006F">
        <w:rPr>
          <w:sz w:val="20"/>
          <w:lang w:val="ru-RU"/>
        </w:rPr>
        <w:t>, достоверно отражающей консолидированное финансовое положение Группы по состоянию на 31 декабря 20</w:t>
      </w:r>
      <w:r w:rsidR="00AC389E" w:rsidRPr="0027006F">
        <w:rPr>
          <w:sz w:val="20"/>
          <w:lang w:val="ru-RU"/>
        </w:rPr>
        <w:t>1</w:t>
      </w:r>
      <w:r w:rsidR="00356244" w:rsidRPr="0027006F">
        <w:rPr>
          <w:sz w:val="20"/>
          <w:lang w:val="ru-RU"/>
        </w:rPr>
        <w:t>3</w:t>
      </w:r>
      <w:r w:rsidRPr="0027006F">
        <w:rPr>
          <w:sz w:val="20"/>
          <w:lang w:val="ru-RU"/>
        </w:rPr>
        <w:t xml:space="preserve"> года, результаты ее деятельности, движение денежных средств и изменения в капитале за год, закончившийся на эту дату, в соответствии с </w:t>
      </w:r>
      <w:r w:rsidR="005A0D88" w:rsidRPr="0027006F">
        <w:rPr>
          <w:sz w:val="20"/>
          <w:lang w:val="ru-RU"/>
        </w:rPr>
        <w:t>Международным</w:t>
      </w:r>
      <w:r w:rsidR="00B76394" w:rsidRPr="0027006F">
        <w:rPr>
          <w:sz w:val="20"/>
          <w:lang w:val="ru-RU"/>
        </w:rPr>
        <w:t>и</w:t>
      </w:r>
      <w:r w:rsidR="005A0D88" w:rsidRPr="0027006F">
        <w:rPr>
          <w:sz w:val="20"/>
          <w:lang w:val="ru-RU"/>
        </w:rPr>
        <w:t xml:space="preserve"> стандартам</w:t>
      </w:r>
      <w:r w:rsidR="00B76394" w:rsidRPr="0027006F">
        <w:rPr>
          <w:sz w:val="20"/>
          <w:lang w:val="ru-RU"/>
        </w:rPr>
        <w:t>и</w:t>
      </w:r>
      <w:r w:rsidRPr="0027006F">
        <w:rPr>
          <w:sz w:val="20"/>
          <w:lang w:val="ru-RU"/>
        </w:rPr>
        <w:t xml:space="preserve"> финансовой отчетности («МСФО»).</w:t>
      </w:r>
    </w:p>
    <w:p w:rsidR="009B7CF3" w:rsidRPr="0027006F" w:rsidRDefault="009B7CF3" w:rsidP="00F70626">
      <w:pPr>
        <w:pStyle w:val="a9"/>
        <w:jc w:val="both"/>
        <w:rPr>
          <w:sz w:val="20"/>
          <w:lang w:val="ru-RU"/>
        </w:rPr>
      </w:pPr>
    </w:p>
    <w:p w:rsidR="009B7CF3" w:rsidRPr="0027006F" w:rsidRDefault="009B7CF3" w:rsidP="00F70626">
      <w:pPr>
        <w:pStyle w:val="a9"/>
        <w:spacing w:after="120"/>
        <w:jc w:val="both"/>
        <w:rPr>
          <w:sz w:val="20"/>
          <w:lang w:val="ru-RU"/>
        </w:rPr>
      </w:pPr>
      <w:r w:rsidRPr="0027006F">
        <w:rPr>
          <w:sz w:val="20"/>
          <w:lang w:val="ru-RU"/>
        </w:rPr>
        <w:t xml:space="preserve">При подготовке консолидированной финансовой </w:t>
      </w:r>
      <w:r w:rsidR="00B76394" w:rsidRPr="0027006F">
        <w:rPr>
          <w:sz w:val="20"/>
          <w:lang w:val="ru-RU"/>
        </w:rPr>
        <w:t>отчетности</w:t>
      </w:r>
      <w:r w:rsidRPr="0027006F">
        <w:rPr>
          <w:sz w:val="20"/>
          <w:lang w:val="ru-RU"/>
        </w:rPr>
        <w:t xml:space="preserve"> руководство несет ответственность за:</w:t>
      </w:r>
    </w:p>
    <w:p w:rsidR="009B7CF3" w:rsidRPr="0027006F" w:rsidRDefault="009B7CF3" w:rsidP="00F70626">
      <w:pPr>
        <w:pStyle w:val="a"/>
        <w:jc w:val="both"/>
        <w:rPr>
          <w:sz w:val="20"/>
          <w:szCs w:val="20"/>
          <w:lang w:val="ru-RU"/>
        </w:rPr>
      </w:pPr>
      <w:r w:rsidRPr="0027006F">
        <w:rPr>
          <w:sz w:val="20"/>
          <w:szCs w:val="20"/>
          <w:lang w:val="ru-RU"/>
        </w:rPr>
        <w:t>правильное определение и применение учётн</w:t>
      </w:r>
      <w:r w:rsidR="00E47B98" w:rsidRPr="0027006F">
        <w:rPr>
          <w:sz w:val="20"/>
          <w:szCs w:val="20"/>
          <w:lang w:val="ru-RU"/>
        </w:rPr>
        <w:t>ой</w:t>
      </w:r>
      <w:r w:rsidRPr="0027006F">
        <w:rPr>
          <w:sz w:val="20"/>
          <w:szCs w:val="20"/>
          <w:lang w:val="ru-RU"/>
        </w:rPr>
        <w:t xml:space="preserve"> политик</w:t>
      </w:r>
      <w:r w:rsidR="00E47B98" w:rsidRPr="0027006F">
        <w:rPr>
          <w:sz w:val="20"/>
          <w:szCs w:val="20"/>
          <w:lang w:val="ru-RU"/>
        </w:rPr>
        <w:t>и</w:t>
      </w:r>
      <w:r w:rsidRPr="0027006F">
        <w:rPr>
          <w:sz w:val="20"/>
          <w:szCs w:val="20"/>
          <w:lang w:val="ru-RU"/>
        </w:rPr>
        <w:t>;</w:t>
      </w:r>
    </w:p>
    <w:p w:rsidR="009B7CF3" w:rsidRPr="0027006F" w:rsidRDefault="009B7CF3" w:rsidP="00F70626">
      <w:pPr>
        <w:pStyle w:val="a"/>
        <w:jc w:val="both"/>
        <w:rPr>
          <w:sz w:val="20"/>
          <w:szCs w:val="20"/>
          <w:lang w:val="ru-RU"/>
        </w:rPr>
      </w:pPr>
      <w:r w:rsidRPr="0027006F">
        <w:rPr>
          <w:sz w:val="20"/>
          <w:szCs w:val="20"/>
          <w:lang w:val="ru-RU"/>
        </w:rPr>
        <w:t>предоставление актуальной, надёжной, сопоставимой и понятной информации, включая информацию об учётн</w:t>
      </w:r>
      <w:r w:rsidR="00E47B98" w:rsidRPr="0027006F">
        <w:rPr>
          <w:sz w:val="20"/>
          <w:szCs w:val="20"/>
          <w:lang w:val="ru-RU"/>
        </w:rPr>
        <w:t>ой</w:t>
      </w:r>
      <w:r w:rsidRPr="0027006F">
        <w:rPr>
          <w:sz w:val="20"/>
          <w:szCs w:val="20"/>
          <w:lang w:val="ru-RU"/>
        </w:rPr>
        <w:t xml:space="preserve"> политик</w:t>
      </w:r>
      <w:r w:rsidR="00E47B98" w:rsidRPr="0027006F">
        <w:rPr>
          <w:sz w:val="20"/>
          <w:szCs w:val="20"/>
          <w:lang w:val="ru-RU"/>
        </w:rPr>
        <w:t>е</w:t>
      </w:r>
      <w:r w:rsidRPr="0027006F">
        <w:rPr>
          <w:sz w:val="20"/>
          <w:szCs w:val="20"/>
          <w:lang w:val="ru-RU"/>
        </w:rPr>
        <w:t>;</w:t>
      </w:r>
    </w:p>
    <w:p w:rsidR="009B7CF3" w:rsidRPr="0027006F" w:rsidRDefault="009B7CF3" w:rsidP="00F70626">
      <w:pPr>
        <w:pStyle w:val="a"/>
        <w:jc w:val="both"/>
        <w:rPr>
          <w:sz w:val="20"/>
          <w:szCs w:val="20"/>
          <w:lang w:val="ru-RU"/>
        </w:rPr>
      </w:pPr>
      <w:r w:rsidRPr="0027006F">
        <w:rPr>
          <w:sz w:val="20"/>
          <w:szCs w:val="20"/>
          <w:lang w:val="ru-RU"/>
        </w:rPr>
        <w:t>раскрытие дополнительной информ</w:t>
      </w:r>
      <w:r w:rsidR="00E47B98" w:rsidRPr="0027006F">
        <w:rPr>
          <w:sz w:val="20"/>
          <w:szCs w:val="20"/>
          <w:lang w:val="ru-RU"/>
        </w:rPr>
        <w:t>ации</w:t>
      </w:r>
      <w:r w:rsidRPr="0027006F">
        <w:rPr>
          <w:sz w:val="20"/>
          <w:szCs w:val="20"/>
          <w:lang w:val="ru-RU"/>
        </w:rPr>
        <w:t xml:space="preserve"> в случае, когда соблюдени</w:t>
      </w:r>
      <w:r w:rsidR="00E47B98" w:rsidRPr="0027006F">
        <w:rPr>
          <w:sz w:val="20"/>
          <w:szCs w:val="20"/>
          <w:lang w:val="ru-RU"/>
        </w:rPr>
        <w:t>я</w:t>
      </w:r>
      <w:r w:rsidRPr="0027006F">
        <w:rPr>
          <w:sz w:val="20"/>
          <w:szCs w:val="20"/>
          <w:lang w:val="ru-RU"/>
        </w:rPr>
        <w:t xml:space="preserve"> отдельных требований МСФО недостаточно, чтобы обеспечить понимание пользователями влияния отдельных операций, прочих событий и условий на консолидированное финансовое положение Группы и ее финансовые результаты;</w:t>
      </w:r>
      <w:r w:rsidR="00B76394" w:rsidRPr="0027006F">
        <w:rPr>
          <w:sz w:val="20"/>
          <w:szCs w:val="20"/>
          <w:lang w:val="ru-RU"/>
        </w:rPr>
        <w:t xml:space="preserve"> а также</w:t>
      </w:r>
    </w:p>
    <w:p w:rsidR="009B7CF3" w:rsidRPr="0027006F" w:rsidRDefault="009B7CF3" w:rsidP="00F70626">
      <w:pPr>
        <w:pStyle w:val="a"/>
        <w:spacing w:after="0"/>
        <w:jc w:val="both"/>
        <w:rPr>
          <w:sz w:val="20"/>
          <w:szCs w:val="20"/>
          <w:lang w:val="ru-RU"/>
        </w:rPr>
      </w:pPr>
      <w:r w:rsidRPr="0027006F">
        <w:rPr>
          <w:sz w:val="20"/>
          <w:szCs w:val="20"/>
          <w:lang w:val="ru-RU"/>
        </w:rPr>
        <w:t>оценку способности Группы продолжать свою деятельность в обозримом будущем.</w:t>
      </w:r>
    </w:p>
    <w:p w:rsidR="009B7CF3" w:rsidRPr="0027006F" w:rsidRDefault="009B7CF3" w:rsidP="00F70626">
      <w:pPr>
        <w:pStyle w:val="a9"/>
        <w:jc w:val="both"/>
        <w:rPr>
          <w:sz w:val="20"/>
          <w:lang w:val="ru-RU"/>
        </w:rPr>
      </w:pPr>
    </w:p>
    <w:p w:rsidR="009B7CF3" w:rsidRPr="0027006F" w:rsidRDefault="009B7CF3" w:rsidP="00F70626">
      <w:pPr>
        <w:pStyle w:val="a9"/>
        <w:spacing w:after="120"/>
        <w:jc w:val="both"/>
        <w:rPr>
          <w:sz w:val="20"/>
          <w:lang w:val="ru-RU"/>
        </w:rPr>
      </w:pPr>
      <w:r w:rsidRPr="0027006F">
        <w:rPr>
          <w:sz w:val="20"/>
          <w:lang w:val="ru-RU"/>
        </w:rPr>
        <w:t>Руководство также несет ответственность за:</w:t>
      </w:r>
    </w:p>
    <w:p w:rsidR="009B7CF3" w:rsidRPr="0027006F" w:rsidRDefault="009B7CF3" w:rsidP="00F70626">
      <w:pPr>
        <w:pStyle w:val="a"/>
        <w:jc w:val="both"/>
        <w:rPr>
          <w:sz w:val="20"/>
          <w:szCs w:val="20"/>
          <w:lang w:val="ru-RU"/>
        </w:rPr>
      </w:pPr>
      <w:r w:rsidRPr="0027006F">
        <w:rPr>
          <w:sz w:val="20"/>
          <w:szCs w:val="20"/>
          <w:lang w:val="ru-RU"/>
        </w:rPr>
        <w:t>разработку, внедрение и обеспечение функционирования эффективной и надежной системы внутреннего контроля на всех предприятиях Группы;</w:t>
      </w:r>
    </w:p>
    <w:p w:rsidR="009B7CF3" w:rsidRPr="0027006F" w:rsidRDefault="009B7CF3" w:rsidP="00F70626">
      <w:pPr>
        <w:pStyle w:val="a"/>
        <w:jc w:val="both"/>
        <w:rPr>
          <w:sz w:val="20"/>
          <w:szCs w:val="20"/>
          <w:lang w:val="ru-RU"/>
        </w:rPr>
      </w:pPr>
      <w:r w:rsidRPr="0027006F">
        <w:rPr>
          <w:sz w:val="20"/>
          <w:szCs w:val="20"/>
          <w:lang w:val="ru-RU"/>
        </w:rPr>
        <w:t>ведение учета в форме, позволяющей раскрыть и объяснить сделки Группы, а также в любой момент времени с достаточной степенью точности предоставить информацию о финансовом положении Группы и обеспечить соответствие финансовой отчетности Группы требованиям МСФО;</w:t>
      </w:r>
    </w:p>
    <w:p w:rsidR="009B7CF3" w:rsidRPr="0027006F" w:rsidRDefault="009B7CF3" w:rsidP="00F70626">
      <w:pPr>
        <w:pStyle w:val="a"/>
        <w:jc w:val="both"/>
        <w:rPr>
          <w:sz w:val="20"/>
          <w:szCs w:val="20"/>
          <w:lang w:val="ru-RU"/>
        </w:rPr>
      </w:pPr>
      <w:r w:rsidRPr="0027006F">
        <w:rPr>
          <w:sz w:val="20"/>
          <w:szCs w:val="20"/>
          <w:lang w:val="ru-RU"/>
        </w:rPr>
        <w:t>ведение бухгалтерского учета в соответствии с законодательством и стандартами бухгалтерского учета тех стран, в которых расположены предприятия Группы;</w:t>
      </w:r>
    </w:p>
    <w:p w:rsidR="009B7CF3" w:rsidRPr="0027006F" w:rsidRDefault="009B7CF3" w:rsidP="00F70626">
      <w:pPr>
        <w:pStyle w:val="a"/>
        <w:jc w:val="both"/>
        <w:rPr>
          <w:sz w:val="20"/>
          <w:szCs w:val="20"/>
          <w:lang w:val="ru-RU"/>
        </w:rPr>
      </w:pPr>
      <w:r w:rsidRPr="0027006F">
        <w:rPr>
          <w:sz w:val="20"/>
          <w:szCs w:val="20"/>
          <w:lang w:val="ru-RU"/>
        </w:rPr>
        <w:t>принятие всех доступных мер для обеспечения сохранности активов Группы; и</w:t>
      </w:r>
    </w:p>
    <w:p w:rsidR="009B7CF3" w:rsidRPr="0027006F" w:rsidRDefault="009B7CF3" w:rsidP="00F70626">
      <w:pPr>
        <w:pStyle w:val="a"/>
        <w:spacing w:after="0"/>
        <w:jc w:val="both"/>
        <w:rPr>
          <w:sz w:val="20"/>
          <w:szCs w:val="20"/>
          <w:lang w:val="ru-RU"/>
        </w:rPr>
      </w:pPr>
      <w:r w:rsidRPr="0027006F">
        <w:rPr>
          <w:sz w:val="20"/>
          <w:szCs w:val="20"/>
          <w:lang w:val="ru-RU"/>
        </w:rPr>
        <w:t xml:space="preserve">выявление и предотвращение фактов </w:t>
      </w:r>
      <w:r w:rsidR="00E47B98" w:rsidRPr="0027006F">
        <w:rPr>
          <w:sz w:val="20"/>
          <w:szCs w:val="20"/>
          <w:lang w:val="ru-RU"/>
        </w:rPr>
        <w:t>финансовых</w:t>
      </w:r>
      <w:r w:rsidRPr="0027006F">
        <w:rPr>
          <w:sz w:val="20"/>
          <w:szCs w:val="20"/>
          <w:lang w:val="ru-RU"/>
        </w:rPr>
        <w:t xml:space="preserve"> и прочих злоупотреблений.</w:t>
      </w:r>
    </w:p>
    <w:p w:rsidR="009B7CF3" w:rsidRPr="0027006F" w:rsidRDefault="009B7CF3" w:rsidP="00F70626">
      <w:pPr>
        <w:pStyle w:val="a9"/>
        <w:jc w:val="both"/>
        <w:rPr>
          <w:sz w:val="20"/>
          <w:lang w:val="ru-RU"/>
        </w:rPr>
      </w:pPr>
    </w:p>
    <w:p w:rsidR="009B7CF3" w:rsidRPr="0027006F" w:rsidRDefault="008C12E6" w:rsidP="00F70626">
      <w:pPr>
        <w:pStyle w:val="a9"/>
        <w:jc w:val="both"/>
        <w:rPr>
          <w:sz w:val="20"/>
          <w:lang w:val="ru-RU"/>
        </w:rPr>
      </w:pPr>
      <w:r w:rsidRPr="0027006F">
        <w:rPr>
          <w:sz w:val="20"/>
          <w:lang w:val="ru-RU"/>
        </w:rPr>
        <w:t>К</w:t>
      </w:r>
      <w:r w:rsidR="009B7CF3" w:rsidRPr="0027006F">
        <w:rPr>
          <w:sz w:val="20"/>
          <w:lang w:val="ru-RU"/>
        </w:rPr>
        <w:t xml:space="preserve">онсолидированная финансовая </w:t>
      </w:r>
      <w:r w:rsidR="00B76394" w:rsidRPr="0027006F">
        <w:rPr>
          <w:sz w:val="20"/>
          <w:lang w:val="ru-RU"/>
        </w:rPr>
        <w:t>отчетность</w:t>
      </w:r>
      <w:r w:rsidR="009B7CF3" w:rsidRPr="0027006F">
        <w:rPr>
          <w:sz w:val="20"/>
          <w:lang w:val="ru-RU"/>
        </w:rPr>
        <w:t xml:space="preserve"> за го</w:t>
      </w:r>
      <w:r w:rsidR="001E4FBB" w:rsidRPr="0027006F">
        <w:rPr>
          <w:sz w:val="20"/>
          <w:lang w:val="ru-RU"/>
        </w:rPr>
        <w:t>д, закончившийся 31 декабря 201</w:t>
      </w:r>
      <w:r w:rsidR="00356244" w:rsidRPr="0027006F">
        <w:rPr>
          <w:sz w:val="20"/>
          <w:lang w:val="ru-RU"/>
        </w:rPr>
        <w:t>3</w:t>
      </w:r>
      <w:r w:rsidR="009B7CF3" w:rsidRPr="0027006F">
        <w:rPr>
          <w:sz w:val="20"/>
          <w:lang w:val="ru-RU"/>
        </w:rPr>
        <w:t xml:space="preserve"> года, была утверждена </w:t>
      </w:r>
      <w:r w:rsidR="00481E8A" w:rsidRPr="0027006F">
        <w:rPr>
          <w:sz w:val="20"/>
          <w:lang w:val="ru-RU"/>
        </w:rPr>
        <w:br/>
      </w:r>
      <w:r w:rsidR="003568AE">
        <w:rPr>
          <w:sz w:val="20"/>
          <w:lang w:val="ru-RU"/>
        </w:rPr>
        <w:t>7</w:t>
      </w:r>
      <w:r w:rsidR="00B76394" w:rsidRPr="0027006F">
        <w:rPr>
          <w:sz w:val="20"/>
          <w:lang w:val="ru-RU"/>
        </w:rPr>
        <w:t xml:space="preserve"> </w:t>
      </w:r>
      <w:r w:rsidRPr="0027006F">
        <w:rPr>
          <w:sz w:val="20"/>
          <w:lang w:val="ru-RU"/>
        </w:rPr>
        <w:t>апреля</w:t>
      </w:r>
      <w:r w:rsidR="001E4FBB" w:rsidRPr="0027006F">
        <w:rPr>
          <w:sz w:val="20"/>
          <w:lang w:val="ru-RU"/>
        </w:rPr>
        <w:t xml:space="preserve"> 201</w:t>
      </w:r>
      <w:r w:rsidR="00356244" w:rsidRPr="0027006F">
        <w:rPr>
          <w:sz w:val="20"/>
          <w:lang w:val="ru-RU"/>
        </w:rPr>
        <w:t>4</w:t>
      </w:r>
      <w:r w:rsidR="009B7CF3" w:rsidRPr="0027006F">
        <w:rPr>
          <w:sz w:val="20"/>
          <w:lang w:val="ru-RU"/>
        </w:rPr>
        <w:t xml:space="preserve"> года:</w:t>
      </w:r>
    </w:p>
    <w:p w:rsidR="009B7CF3" w:rsidRPr="0027006F" w:rsidRDefault="009B7CF3" w:rsidP="00F70626">
      <w:pPr>
        <w:pStyle w:val="a9"/>
        <w:jc w:val="both"/>
        <w:rPr>
          <w:sz w:val="20"/>
          <w:lang w:val="ru-RU"/>
        </w:rPr>
      </w:pPr>
    </w:p>
    <w:p w:rsidR="005958AF" w:rsidRPr="0027006F" w:rsidRDefault="005958AF" w:rsidP="00F70626">
      <w:pPr>
        <w:pStyle w:val="a9"/>
        <w:jc w:val="both"/>
        <w:rPr>
          <w:sz w:val="20"/>
          <w:lang w:val="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88"/>
        <w:gridCol w:w="4241"/>
      </w:tblGrid>
      <w:tr w:rsidR="0027006F" w:rsidRPr="0027006F" w:rsidTr="005958AF">
        <w:trPr>
          <w:trHeight w:val="747"/>
        </w:trPr>
        <w:tc>
          <w:tcPr>
            <w:tcW w:w="5388" w:type="dxa"/>
          </w:tcPr>
          <w:p w:rsidR="005958AF" w:rsidRPr="0027006F" w:rsidRDefault="005958AF" w:rsidP="00F70626">
            <w:pPr>
              <w:pStyle w:val="a9"/>
              <w:jc w:val="both"/>
              <w:rPr>
                <w:sz w:val="20"/>
                <w:lang w:val="ru-RU"/>
              </w:rPr>
            </w:pPr>
          </w:p>
          <w:p w:rsidR="00384EA9" w:rsidRPr="0027006F" w:rsidRDefault="00384EA9" w:rsidP="00F70626">
            <w:pPr>
              <w:pStyle w:val="a9"/>
              <w:jc w:val="both"/>
              <w:rPr>
                <w:sz w:val="20"/>
                <w:lang w:val="ru-RU"/>
              </w:rPr>
            </w:pPr>
          </w:p>
          <w:p w:rsidR="00384EA9" w:rsidRPr="0027006F" w:rsidRDefault="00384EA9" w:rsidP="00F70626">
            <w:pPr>
              <w:pStyle w:val="a9"/>
              <w:jc w:val="both"/>
              <w:rPr>
                <w:sz w:val="20"/>
                <w:lang w:val="en-US"/>
              </w:rPr>
            </w:pPr>
            <w:r w:rsidRPr="0027006F">
              <w:rPr>
                <w:sz w:val="20"/>
                <w:lang w:val="en-US"/>
              </w:rPr>
              <w:t>____________________________</w:t>
            </w:r>
          </w:p>
        </w:tc>
        <w:tc>
          <w:tcPr>
            <w:tcW w:w="4241" w:type="dxa"/>
          </w:tcPr>
          <w:p w:rsidR="005958AF" w:rsidRPr="0027006F" w:rsidRDefault="005958AF" w:rsidP="00F70626">
            <w:pPr>
              <w:pStyle w:val="a9"/>
              <w:jc w:val="both"/>
              <w:rPr>
                <w:sz w:val="20"/>
                <w:lang w:val="en-US"/>
              </w:rPr>
            </w:pPr>
          </w:p>
          <w:p w:rsidR="00384EA9" w:rsidRPr="0027006F" w:rsidRDefault="00384EA9" w:rsidP="00F70626">
            <w:pPr>
              <w:pStyle w:val="a9"/>
              <w:jc w:val="both"/>
              <w:rPr>
                <w:sz w:val="20"/>
                <w:lang w:val="en-US"/>
              </w:rPr>
            </w:pPr>
          </w:p>
          <w:p w:rsidR="00384EA9" w:rsidRPr="0027006F" w:rsidRDefault="00384EA9" w:rsidP="00F70626">
            <w:pPr>
              <w:pStyle w:val="a9"/>
              <w:jc w:val="both"/>
              <w:rPr>
                <w:sz w:val="20"/>
                <w:lang w:val="en-US"/>
              </w:rPr>
            </w:pPr>
            <w:r w:rsidRPr="0027006F">
              <w:rPr>
                <w:sz w:val="20"/>
                <w:lang w:val="en-US"/>
              </w:rPr>
              <w:t>____________________________</w:t>
            </w:r>
          </w:p>
        </w:tc>
      </w:tr>
    </w:tbl>
    <w:p w:rsidR="00F70626" w:rsidRPr="0027006F" w:rsidRDefault="004A2E1A" w:rsidP="00F70626">
      <w:pPr>
        <w:pStyle w:val="a9"/>
        <w:tabs>
          <w:tab w:val="left" w:pos="5400"/>
        </w:tabs>
        <w:rPr>
          <w:sz w:val="20"/>
          <w:lang w:val="ru-RU"/>
        </w:rPr>
      </w:pPr>
      <w:r w:rsidRPr="0027006F">
        <w:rPr>
          <w:b/>
          <w:bCs/>
          <w:sz w:val="20"/>
          <w:lang w:val="ru-RU"/>
        </w:rPr>
        <w:t>Константинов В.Ф.</w:t>
      </w:r>
      <w:r w:rsidR="00F70626" w:rsidRPr="0027006F">
        <w:rPr>
          <w:b/>
          <w:bCs/>
          <w:sz w:val="20"/>
          <w:lang w:val="ru-RU"/>
        </w:rPr>
        <w:tab/>
      </w:r>
      <w:r w:rsidRPr="0027006F">
        <w:rPr>
          <w:b/>
          <w:bCs/>
          <w:sz w:val="20"/>
          <w:lang w:val="ru-RU"/>
        </w:rPr>
        <w:t>Фефелов А.В.</w:t>
      </w:r>
    </w:p>
    <w:p w:rsidR="00F70626" w:rsidRPr="0027006F" w:rsidRDefault="00F70626" w:rsidP="00F70626">
      <w:pPr>
        <w:pStyle w:val="a9"/>
        <w:tabs>
          <w:tab w:val="left" w:pos="5400"/>
        </w:tabs>
        <w:rPr>
          <w:sz w:val="20"/>
          <w:lang w:val="ru-RU"/>
        </w:rPr>
      </w:pPr>
      <w:r w:rsidRPr="0027006F">
        <w:rPr>
          <w:sz w:val="20"/>
          <w:lang w:val="ru-RU"/>
        </w:rPr>
        <w:t>Генеральный директор</w:t>
      </w:r>
      <w:r w:rsidRPr="0027006F">
        <w:rPr>
          <w:sz w:val="20"/>
          <w:lang w:val="ru-RU"/>
        </w:rPr>
        <w:tab/>
      </w:r>
      <w:r w:rsidR="004A2E1A" w:rsidRPr="0027006F">
        <w:rPr>
          <w:sz w:val="20"/>
          <w:lang w:val="ru-RU"/>
        </w:rPr>
        <w:t>Первый заместитель генерального</w:t>
      </w:r>
    </w:p>
    <w:p w:rsidR="009B7CF3" w:rsidRPr="0027006F" w:rsidRDefault="00F70626" w:rsidP="00F70626">
      <w:pPr>
        <w:pStyle w:val="a9"/>
        <w:tabs>
          <w:tab w:val="left" w:pos="5400"/>
        </w:tabs>
        <w:rPr>
          <w:sz w:val="20"/>
          <w:lang w:val="ru-RU"/>
        </w:rPr>
      </w:pPr>
      <w:r w:rsidRPr="0027006F">
        <w:rPr>
          <w:sz w:val="20"/>
          <w:lang w:val="ru-RU"/>
        </w:rPr>
        <w:tab/>
      </w:r>
      <w:r w:rsidR="004A2E1A" w:rsidRPr="0027006F">
        <w:rPr>
          <w:sz w:val="20"/>
          <w:lang w:val="ru-RU"/>
        </w:rPr>
        <w:t xml:space="preserve">директора </w:t>
      </w:r>
      <w:r w:rsidR="00DB2489" w:rsidRPr="0027006F">
        <w:rPr>
          <w:sz w:val="20"/>
          <w:lang w:val="ru-RU"/>
        </w:rPr>
        <w:t>по финансам</w:t>
      </w:r>
    </w:p>
    <w:p w:rsidR="009B7CF3" w:rsidRPr="0027006F" w:rsidRDefault="008C12E6" w:rsidP="009B7CF3">
      <w:pPr>
        <w:pStyle w:val="a9"/>
        <w:rPr>
          <w:bCs/>
          <w:sz w:val="20"/>
          <w:lang w:val="ru-RU"/>
        </w:rPr>
      </w:pPr>
      <w:r w:rsidRPr="0027006F">
        <w:rPr>
          <w:bCs/>
          <w:sz w:val="20"/>
          <w:lang w:val="ru-RU"/>
        </w:rPr>
        <w:t>Бодайбо</w:t>
      </w:r>
      <w:r w:rsidR="009B7CF3" w:rsidRPr="0027006F">
        <w:rPr>
          <w:bCs/>
          <w:sz w:val="20"/>
          <w:lang w:val="ru-RU"/>
        </w:rPr>
        <w:t>, Российская Федерация</w:t>
      </w:r>
    </w:p>
    <w:p w:rsidR="009B7CF3" w:rsidRPr="0027006F" w:rsidRDefault="003568AE" w:rsidP="009B7CF3">
      <w:pPr>
        <w:pStyle w:val="a9"/>
        <w:rPr>
          <w:sz w:val="20"/>
          <w:lang w:val="ru-RU"/>
        </w:rPr>
      </w:pPr>
      <w:r>
        <w:rPr>
          <w:sz w:val="20"/>
          <w:lang w:val="ru-RU"/>
        </w:rPr>
        <w:t>7</w:t>
      </w:r>
      <w:r w:rsidR="00B76394" w:rsidRPr="0027006F">
        <w:rPr>
          <w:sz w:val="20"/>
          <w:lang w:val="ru-RU"/>
        </w:rPr>
        <w:t xml:space="preserve"> </w:t>
      </w:r>
      <w:r w:rsidR="00356244" w:rsidRPr="0027006F">
        <w:rPr>
          <w:sz w:val="20"/>
          <w:lang w:val="ru-RU"/>
        </w:rPr>
        <w:t>апреля 2014</w:t>
      </w:r>
      <w:r w:rsidR="00B76394" w:rsidRPr="0027006F">
        <w:rPr>
          <w:sz w:val="20"/>
          <w:lang w:val="ru-RU"/>
        </w:rPr>
        <w:t xml:space="preserve"> года</w:t>
      </w:r>
    </w:p>
    <w:p w:rsidR="00E07C4F" w:rsidRPr="0027006F" w:rsidRDefault="00E07C4F" w:rsidP="00D57E48">
      <w:pPr>
        <w:pStyle w:val="a9"/>
        <w:rPr>
          <w:sz w:val="20"/>
          <w:lang w:val="ru-RU"/>
        </w:rPr>
        <w:sectPr w:rsidR="00E07C4F" w:rsidRPr="0027006F" w:rsidSect="001D7CC2">
          <w:footerReference w:type="default" r:id="rId10"/>
          <w:pgSz w:w="11907" w:h="16840" w:code="9"/>
          <w:pgMar w:top="720" w:right="1077" w:bottom="431" w:left="1417" w:header="709" w:footer="709" w:gutter="0"/>
          <w:pgNumType w:start="1"/>
          <w:cols w:space="708"/>
          <w:docGrid w:linePitch="360"/>
        </w:sectPr>
      </w:pPr>
    </w:p>
    <w:p w:rsidR="00315166" w:rsidRPr="00315166" w:rsidRDefault="00315166" w:rsidP="00315166">
      <w:pPr>
        <w:rPr>
          <w:sz w:val="18"/>
          <w:szCs w:val="18"/>
          <w:lang w:val="ru-RU"/>
        </w:rPr>
      </w:pPr>
      <w:r w:rsidRPr="00315166">
        <w:rPr>
          <w:sz w:val="18"/>
          <w:szCs w:val="18"/>
          <w:lang w:val="en-GB"/>
        </w:rPr>
        <w:object w:dxaOrig="9448" w:dyaOrig="1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15pt;height:35.45pt" o:ole="">
            <v:imagedata r:id="rId11" o:title=""/>
          </v:shape>
          <o:OLEObject Type="Embed" ProgID="CorelDRAW.Graphic.13" ShapeID="_x0000_i1025" DrawAspect="Content" ObjectID="_1458458651" r:id="rId12"/>
        </w:object>
      </w:r>
      <w:r w:rsidRPr="00315166">
        <w:rPr>
          <w:noProof/>
          <w:sz w:val="18"/>
          <w:szCs w:val="18"/>
          <w:lang w:val="ru-RU" w:eastAsia="ru-RU"/>
        </w:rPr>
        <mc:AlternateContent>
          <mc:Choice Requires="wps">
            <w:drawing>
              <wp:anchor distT="0" distB="0" distL="114300" distR="114300" simplePos="0" relativeHeight="251659264" behindDoc="0" locked="0" layoutInCell="1" allowOverlap="1" wp14:anchorId="5895FCF2" wp14:editId="0D15AE8D">
                <wp:simplePos x="0" y="0"/>
                <wp:positionH relativeFrom="column">
                  <wp:posOffset>3282315</wp:posOffset>
                </wp:positionH>
                <wp:positionV relativeFrom="page">
                  <wp:posOffset>605790</wp:posOffset>
                </wp:positionV>
                <wp:extent cx="2667000" cy="9144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166" w:rsidRPr="00767266" w:rsidRDefault="00315166" w:rsidP="00315166">
                            <w:pPr>
                              <w:rPr>
                                <w:sz w:val="18"/>
                                <w:szCs w:val="18"/>
                                <w:lang w:val="ru-RU"/>
                              </w:rPr>
                            </w:pPr>
                            <w:r w:rsidRPr="00767266">
                              <w:rPr>
                                <w:sz w:val="18"/>
                                <w:szCs w:val="18"/>
                                <w:lang w:val="ru-RU"/>
                              </w:rPr>
                              <w:t>ООО «</w:t>
                            </w:r>
                            <w:proofErr w:type="spellStart"/>
                            <w:r w:rsidRPr="00767266">
                              <w:rPr>
                                <w:sz w:val="18"/>
                                <w:szCs w:val="18"/>
                                <w:lang w:val="ru-RU"/>
                              </w:rPr>
                              <w:t>Росэкспертиза</w:t>
                            </w:r>
                            <w:proofErr w:type="spellEnd"/>
                            <w:r w:rsidRPr="00767266">
                              <w:rPr>
                                <w:sz w:val="18"/>
                                <w:szCs w:val="18"/>
                                <w:lang w:val="ru-RU"/>
                              </w:rPr>
                              <w:t>»</w:t>
                            </w:r>
                          </w:p>
                          <w:p w:rsidR="00315166" w:rsidRPr="00767266" w:rsidRDefault="00315166" w:rsidP="00315166">
                            <w:pPr>
                              <w:spacing w:before="120"/>
                              <w:rPr>
                                <w:sz w:val="18"/>
                                <w:szCs w:val="18"/>
                                <w:lang w:val="ru-RU"/>
                              </w:rPr>
                            </w:pPr>
                            <w:r w:rsidRPr="00767266">
                              <w:rPr>
                                <w:sz w:val="18"/>
                                <w:szCs w:val="18"/>
                                <w:lang w:val="ru-RU"/>
                              </w:rPr>
                              <w:t>Россия, 127055 Москва,</w:t>
                            </w:r>
                          </w:p>
                          <w:p w:rsidR="00315166" w:rsidRPr="00767266" w:rsidRDefault="00315166" w:rsidP="00315166">
                            <w:pPr>
                              <w:rPr>
                                <w:sz w:val="18"/>
                                <w:szCs w:val="18"/>
                                <w:lang w:val="ru-RU"/>
                              </w:rPr>
                            </w:pPr>
                            <w:r w:rsidRPr="00767266">
                              <w:rPr>
                                <w:sz w:val="18"/>
                                <w:szCs w:val="18"/>
                                <w:lang w:val="ru-RU"/>
                              </w:rPr>
                              <w:t>Тихвинский пер., д. 7, стр. 3</w:t>
                            </w:r>
                          </w:p>
                          <w:p w:rsidR="00315166" w:rsidRPr="00767266" w:rsidRDefault="00315166" w:rsidP="00315166">
                            <w:pPr>
                              <w:tabs>
                                <w:tab w:val="left" w:pos="540"/>
                              </w:tabs>
                              <w:spacing w:before="120"/>
                              <w:rPr>
                                <w:sz w:val="18"/>
                                <w:szCs w:val="18"/>
                              </w:rPr>
                            </w:pPr>
                            <w:proofErr w:type="spellStart"/>
                            <w:r w:rsidRPr="00767266">
                              <w:rPr>
                                <w:sz w:val="18"/>
                                <w:szCs w:val="18"/>
                              </w:rPr>
                              <w:t>Тел</w:t>
                            </w:r>
                            <w:proofErr w:type="spellEnd"/>
                            <w:r w:rsidRPr="00767266">
                              <w:rPr>
                                <w:sz w:val="18"/>
                                <w:szCs w:val="18"/>
                              </w:rPr>
                              <w:t xml:space="preserve">.:  </w:t>
                            </w:r>
                            <w:r w:rsidRPr="00767266">
                              <w:rPr>
                                <w:sz w:val="18"/>
                                <w:szCs w:val="18"/>
                              </w:rPr>
                              <w:tab/>
                              <w:t>(495) 721-38-83, 721-38-84</w:t>
                            </w:r>
                          </w:p>
                          <w:p w:rsidR="00315166" w:rsidRPr="00767266" w:rsidRDefault="00315166" w:rsidP="00315166">
                            <w:pPr>
                              <w:tabs>
                                <w:tab w:val="left" w:pos="540"/>
                              </w:tabs>
                              <w:rPr>
                                <w:sz w:val="18"/>
                                <w:szCs w:val="18"/>
                              </w:rPr>
                            </w:pPr>
                            <w:proofErr w:type="spellStart"/>
                            <w:r w:rsidRPr="00767266">
                              <w:rPr>
                                <w:sz w:val="18"/>
                                <w:szCs w:val="18"/>
                              </w:rPr>
                              <w:t>Факс</w:t>
                            </w:r>
                            <w:proofErr w:type="spellEnd"/>
                            <w:r w:rsidRPr="00767266">
                              <w:rPr>
                                <w:sz w:val="18"/>
                                <w:szCs w:val="18"/>
                              </w:rPr>
                              <w:t xml:space="preserve">: </w:t>
                            </w:r>
                            <w:r w:rsidRPr="00767266">
                              <w:rPr>
                                <w:sz w:val="18"/>
                                <w:szCs w:val="18"/>
                              </w:rPr>
                              <w:tab/>
                              <w:t>(495) 721 38-94</w:t>
                            </w:r>
                          </w:p>
                          <w:p w:rsidR="00315166" w:rsidRPr="00767266" w:rsidRDefault="00315166" w:rsidP="00315166">
                            <w:pPr>
                              <w:spacing w:before="120"/>
                              <w:rPr>
                                <w:color w:val="000000"/>
                                <w:sz w:val="18"/>
                                <w:szCs w:val="18"/>
                              </w:rPr>
                            </w:pPr>
                            <w:r w:rsidRPr="00767266">
                              <w:rPr>
                                <w:sz w:val="18"/>
                                <w:szCs w:val="18"/>
                              </w:rPr>
                              <w:t>E-mail</w:t>
                            </w:r>
                            <w:r w:rsidRPr="00767266">
                              <w:rPr>
                                <w:color w:val="000000"/>
                                <w:sz w:val="18"/>
                                <w:szCs w:val="18"/>
                              </w:rPr>
                              <w:t xml:space="preserve">: </w:t>
                            </w:r>
                            <w:hyperlink r:id="rId13" w:history="1">
                              <w:r w:rsidRPr="00767266">
                                <w:rPr>
                                  <w:rStyle w:val="afc"/>
                                  <w:color w:val="000000"/>
                                  <w:sz w:val="18"/>
                                  <w:szCs w:val="18"/>
                                </w:rPr>
                                <w:t>rosexp@online.ru</w:t>
                              </w:r>
                            </w:hyperlink>
                          </w:p>
                          <w:p w:rsidR="00315166" w:rsidRPr="001E50A9" w:rsidRDefault="006F5498" w:rsidP="00315166">
                            <w:pPr>
                              <w:rPr>
                                <w:rFonts w:ascii="Arial" w:hAnsi="Arial" w:cs="Arial"/>
                                <w:color w:val="000000"/>
                                <w:sz w:val="18"/>
                                <w:szCs w:val="18"/>
                              </w:rPr>
                            </w:pPr>
                            <w:hyperlink r:id="rId14" w:history="1">
                              <w:r w:rsidR="00315166" w:rsidRPr="001E50A9">
                                <w:rPr>
                                  <w:rStyle w:val="afc"/>
                                  <w:rFonts w:ascii="Arial" w:hAnsi="Arial" w:cs="Arial"/>
                                  <w:color w:val="000000"/>
                                  <w:sz w:val="18"/>
                                  <w:szCs w:val="18"/>
                                </w:rPr>
                                <w:t>www.rosexpertiza.ru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258.45pt;margin-top:47.7pt;width:210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" stroked="f">
                <v:textbox>
                  <w:txbxContent>
                    <w:p w:rsidR="00315166" w:rsidRPr="00767266" w:rsidRDefault="00315166" w:rsidP="00315166">
                      <w:pPr>
                        <w:rPr>
                          <w:sz w:val="18"/>
                          <w:szCs w:val="18"/>
                          <w:lang w:val="ru-RU"/>
                        </w:rPr>
                      </w:pPr>
                      <w:r w:rsidRPr="00767266">
                        <w:rPr>
                          <w:sz w:val="18"/>
                          <w:szCs w:val="18"/>
                          <w:lang w:val="ru-RU"/>
                        </w:rPr>
                        <w:t>ООО «Росэкспертиза»</w:t>
                      </w:r>
                    </w:p>
                    <w:p w:rsidR="00315166" w:rsidRPr="00767266" w:rsidRDefault="00315166" w:rsidP="00315166">
                      <w:pPr>
                        <w:spacing w:before="120"/>
                        <w:rPr>
                          <w:sz w:val="18"/>
                          <w:szCs w:val="18"/>
                          <w:lang w:val="ru-RU"/>
                        </w:rPr>
                      </w:pPr>
                      <w:r w:rsidRPr="00767266">
                        <w:rPr>
                          <w:sz w:val="18"/>
                          <w:szCs w:val="18"/>
                          <w:lang w:val="ru-RU"/>
                        </w:rPr>
                        <w:t>Россия, 127055 Москва,</w:t>
                      </w:r>
                    </w:p>
                    <w:p w:rsidR="00315166" w:rsidRPr="00767266" w:rsidRDefault="00315166" w:rsidP="00315166">
                      <w:pPr>
                        <w:rPr>
                          <w:sz w:val="18"/>
                          <w:szCs w:val="18"/>
                          <w:lang w:val="ru-RU"/>
                        </w:rPr>
                      </w:pPr>
                      <w:r w:rsidRPr="00767266">
                        <w:rPr>
                          <w:sz w:val="18"/>
                          <w:szCs w:val="18"/>
                          <w:lang w:val="ru-RU"/>
                        </w:rPr>
                        <w:t>Тихвинский пер., д. 7, стр. 3</w:t>
                      </w:r>
                    </w:p>
                    <w:p w:rsidR="00315166" w:rsidRPr="00767266" w:rsidRDefault="00315166" w:rsidP="00315166">
                      <w:pPr>
                        <w:tabs>
                          <w:tab w:val="left" w:pos="540"/>
                        </w:tabs>
                        <w:spacing w:before="120"/>
                        <w:rPr>
                          <w:sz w:val="18"/>
                          <w:szCs w:val="18"/>
                        </w:rPr>
                      </w:pPr>
                      <w:r w:rsidRPr="00767266">
                        <w:rPr>
                          <w:sz w:val="18"/>
                          <w:szCs w:val="18"/>
                        </w:rPr>
                        <w:t xml:space="preserve">Тел.:  </w:t>
                      </w:r>
                      <w:r w:rsidRPr="00767266">
                        <w:rPr>
                          <w:sz w:val="18"/>
                          <w:szCs w:val="18"/>
                        </w:rPr>
                        <w:tab/>
                        <w:t>(495) 721-38-83, 721-38-84</w:t>
                      </w:r>
                    </w:p>
                    <w:p w:rsidR="00315166" w:rsidRPr="00767266" w:rsidRDefault="00315166" w:rsidP="00315166">
                      <w:pPr>
                        <w:tabs>
                          <w:tab w:val="left" w:pos="540"/>
                        </w:tabs>
                        <w:rPr>
                          <w:sz w:val="18"/>
                          <w:szCs w:val="18"/>
                        </w:rPr>
                      </w:pPr>
                      <w:r w:rsidRPr="00767266">
                        <w:rPr>
                          <w:sz w:val="18"/>
                          <w:szCs w:val="18"/>
                        </w:rPr>
                        <w:t xml:space="preserve">Факс: </w:t>
                      </w:r>
                      <w:r w:rsidRPr="00767266">
                        <w:rPr>
                          <w:sz w:val="18"/>
                          <w:szCs w:val="18"/>
                        </w:rPr>
                        <w:tab/>
                        <w:t>(495) 721 38-94</w:t>
                      </w:r>
                    </w:p>
                    <w:p w:rsidR="00315166" w:rsidRPr="00767266" w:rsidRDefault="00315166" w:rsidP="00315166">
                      <w:pPr>
                        <w:spacing w:before="120"/>
                        <w:rPr>
                          <w:color w:val="000000"/>
                          <w:sz w:val="18"/>
                          <w:szCs w:val="18"/>
                        </w:rPr>
                      </w:pPr>
                      <w:r w:rsidRPr="00767266">
                        <w:rPr>
                          <w:sz w:val="18"/>
                          <w:szCs w:val="18"/>
                        </w:rPr>
                        <w:t>E-mail</w:t>
                      </w:r>
                      <w:r w:rsidRPr="00767266">
                        <w:rPr>
                          <w:color w:val="000000"/>
                          <w:sz w:val="18"/>
                          <w:szCs w:val="18"/>
                        </w:rPr>
                        <w:t xml:space="preserve">: </w:t>
                      </w:r>
                      <w:hyperlink r:id="rId15" w:history="1">
                        <w:r w:rsidRPr="00767266">
                          <w:rPr>
                            <w:rStyle w:val="afc"/>
                            <w:color w:val="000000"/>
                            <w:sz w:val="18"/>
                            <w:szCs w:val="18"/>
                          </w:rPr>
                          <w:t>rosexp@online.ru</w:t>
                        </w:r>
                      </w:hyperlink>
                    </w:p>
                    <w:p w:rsidR="00315166" w:rsidRPr="001E50A9" w:rsidRDefault="00315166" w:rsidP="00315166">
                      <w:pPr>
                        <w:rPr>
                          <w:rFonts w:ascii="Arial" w:hAnsi="Arial" w:cs="Arial"/>
                          <w:color w:val="000000"/>
                          <w:sz w:val="18"/>
                          <w:szCs w:val="18"/>
                        </w:rPr>
                      </w:pPr>
                      <w:hyperlink r:id="rId16" w:history="1">
                        <w:r w:rsidRPr="001E50A9">
                          <w:rPr>
                            <w:rStyle w:val="afc"/>
                            <w:rFonts w:ascii="Arial" w:hAnsi="Arial" w:cs="Arial"/>
                            <w:color w:val="000000"/>
                            <w:sz w:val="18"/>
                            <w:szCs w:val="18"/>
                          </w:rPr>
                          <w:t>www.rosexpertiza.ru</w:t>
                        </w:r>
                      </w:hyperlink>
                    </w:p>
                  </w:txbxContent>
                </v:textbox>
                <w10:wrap anchory="page"/>
              </v:rect>
            </w:pict>
          </mc:Fallback>
        </mc:AlternateContent>
      </w:r>
    </w:p>
    <w:p w:rsidR="00315166" w:rsidRPr="00315166" w:rsidRDefault="00315166" w:rsidP="00315166">
      <w:pPr>
        <w:rPr>
          <w:sz w:val="18"/>
          <w:szCs w:val="18"/>
          <w:lang w:val="ru-RU"/>
        </w:rPr>
      </w:pPr>
    </w:p>
    <w:p w:rsidR="00315166" w:rsidRPr="00315166" w:rsidRDefault="00315166" w:rsidP="00315166">
      <w:pPr>
        <w:rPr>
          <w:sz w:val="18"/>
          <w:szCs w:val="18"/>
          <w:lang w:val="ru-RU"/>
        </w:rPr>
      </w:pPr>
    </w:p>
    <w:p w:rsidR="00315166" w:rsidRPr="00315166" w:rsidRDefault="00315166" w:rsidP="00315166">
      <w:pPr>
        <w:rPr>
          <w:sz w:val="18"/>
          <w:szCs w:val="18"/>
          <w:lang w:val="ru-RU"/>
        </w:rPr>
      </w:pPr>
    </w:p>
    <w:p w:rsidR="00315166" w:rsidRPr="00315166" w:rsidRDefault="00315166" w:rsidP="00315166">
      <w:pPr>
        <w:rPr>
          <w:sz w:val="18"/>
          <w:szCs w:val="18"/>
          <w:lang w:val="ru-RU"/>
        </w:rPr>
      </w:pPr>
    </w:p>
    <w:p w:rsidR="00315166" w:rsidRPr="00315166" w:rsidRDefault="00315166" w:rsidP="00315166">
      <w:pPr>
        <w:rPr>
          <w:sz w:val="18"/>
          <w:szCs w:val="18"/>
          <w:lang w:val="ru-RU"/>
        </w:rPr>
      </w:pPr>
    </w:p>
    <w:p w:rsidR="00315166" w:rsidRPr="00315166" w:rsidRDefault="00315166" w:rsidP="00315166">
      <w:pPr>
        <w:rPr>
          <w:sz w:val="18"/>
          <w:szCs w:val="18"/>
          <w:lang w:val="ru-RU"/>
        </w:rPr>
      </w:pPr>
    </w:p>
    <w:p w:rsidR="00315166" w:rsidRPr="00315166" w:rsidRDefault="00315166" w:rsidP="00315166">
      <w:pPr>
        <w:suppressAutoHyphens/>
        <w:spacing w:after="120" w:line="221" w:lineRule="auto"/>
        <w:ind w:left="992" w:right="1412" w:hanging="992"/>
        <w:outlineLvl w:val="0"/>
        <w:rPr>
          <w:rFonts w:eastAsia="Calibri"/>
          <w:b/>
          <w:caps/>
          <w:sz w:val="20"/>
          <w:lang w:val="ru-RU"/>
        </w:rPr>
      </w:pPr>
      <w:r w:rsidRPr="00315166">
        <w:rPr>
          <w:rFonts w:eastAsia="Calibri"/>
          <w:b/>
          <w:caps/>
          <w:sz w:val="20"/>
          <w:lang w:val="ru-RU"/>
        </w:rPr>
        <w:t>Аудиторское заключение независимого аудитора</w:t>
      </w:r>
    </w:p>
    <w:p w:rsidR="00315166" w:rsidRPr="00315166" w:rsidRDefault="00315166" w:rsidP="00315166">
      <w:pPr>
        <w:suppressAutoHyphens/>
        <w:spacing w:after="120" w:line="226" w:lineRule="auto"/>
        <w:jc w:val="both"/>
        <w:outlineLvl w:val="0"/>
        <w:rPr>
          <w:rFonts w:eastAsia="Calibri"/>
          <w:b/>
          <w:smallCaps/>
          <w:spacing w:val="-2"/>
          <w:sz w:val="20"/>
          <w:lang w:val="ru-RU"/>
        </w:rPr>
      </w:pPr>
      <w:bookmarkStart w:id="0" w:name="_Toc291121290"/>
      <w:bookmarkStart w:id="1" w:name="_Toc291180247"/>
      <w:bookmarkStart w:id="2" w:name="_Toc294206672"/>
      <w:bookmarkStart w:id="3" w:name="_Toc294209384"/>
      <w:bookmarkStart w:id="4" w:name="_Toc294209528"/>
      <w:bookmarkStart w:id="5" w:name="_Toc294209843"/>
      <w:bookmarkStart w:id="6" w:name="_Toc294212227"/>
      <w:bookmarkStart w:id="7" w:name="_Toc294213827"/>
      <w:bookmarkStart w:id="8" w:name="_Toc294217075"/>
      <w:bookmarkStart w:id="9" w:name="_Toc294220191"/>
      <w:bookmarkStart w:id="10" w:name="_Toc294220498"/>
      <w:bookmarkStart w:id="11" w:name="_Toc328489175"/>
      <w:bookmarkStart w:id="12" w:name="_Toc328489609"/>
      <w:bookmarkStart w:id="13" w:name="_Toc328497052"/>
      <w:bookmarkStart w:id="14" w:name="_Toc328500253"/>
      <w:bookmarkStart w:id="15" w:name="_Toc328500425"/>
      <w:bookmarkStart w:id="16" w:name="_Toc328561864"/>
      <w:bookmarkStart w:id="17" w:name="_Toc328562617"/>
      <w:bookmarkStart w:id="18" w:name="_Toc328568201"/>
      <w:bookmarkStart w:id="19" w:name="_Toc328573097"/>
      <w:bookmarkStart w:id="20" w:name="_Toc328574122"/>
      <w:bookmarkStart w:id="21" w:name="_Toc328579879"/>
      <w:bookmarkStart w:id="22" w:name="_Toc328582741"/>
      <w:bookmarkStart w:id="23" w:name="_Toc328582892"/>
      <w:bookmarkStart w:id="24" w:name="_Toc328585727"/>
      <w:bookmarkStart w:id="25" w:name="_Toc328642132"/>
      <w:bookmarkStart w:id="26" w:name="_Toc328642283"/>
      <w:bookmarkStart w:id="27" w:name="_Toc328643542"/>
      <w:r w:rsidRPr="00315166">
        <w:rPr>
          <w:rFonts w:eastAsia="Calibri"/>
          <w:b/>
          <w:smallCaps/>
          <w:spacing w:val="-2"/>
          <w:sz w:val="20"/>
          <w:lang w:val="ru-RU"/>
        </w:rPr>
        <w:t>Акционерам открытого акционерного общества «Лензолото»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315166" w:rsidRPr="00315166" w:rsidRDefault="00315166" w:rsidP="00315166">
      <w:pPr>
        <w:jc w:val="both"/>
        <w:rPr>
          <w:rFonts w:eastAsia="Calibri"/>
          <w:sz w:val="20"/>
          <w:lang w:val="ru-RU"/>
        </w:rPr>
      </w:pPr>
      <w:r w:rsidRPr="00315166">
        <w:rPr>
          <w:rFonts w:eastAsia="Calibri"/>
          <w:sz w:val="20"/>
          <w:lang w:val="ru-RU"/>
        </w:rPr>
        <w:t>Нами проведен аудит прилагаемой консолидированной финансовой отчетности открытого акционерного общества «Лензолото» и его дочерних компаний (далее — Группа), которая включает: консолидированный отчет о финансовом положении по состоянию на 31 декабря 2013 года, консолидированные отчет о прибылях и убытках и прочем совокупном доходе, отчет о движении денежных средств, отчет об изменении капитала за год, закончившийся на указанную дату, основные принципы учетной политики и другие пояснительные примечания.</w:t>
      </w: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r w:rsidRPr="00315166">
        <w:rPr>
          <w:rFonts w:eastAsia="Calibri"/>
          <w:sz w:val="20"/>
          <w:lang w:val="ru-RU"/>
        </w:rPr>
        <w:t>Данная консолидированная финансовая отчетность подготовлена руководством Группы согласно международным стандартам финансовой отчетности за год, закончившийся 31 декабря 2013 года.</w:t>
      </w:r>
    </w:p>
    <w:p w:rsidR="00315166" w:rsidRPr="00315166" w:rsidRDefault="00315166" w:rsidP="00315166">
      <w:pPr>
        <w:jc w:val="both"/>
        <w:rPr>
          <w:rFonts w:eastAsia="Calibri"/>
          <w:sz w:val="20"/>
          <w:lang w:val="ru-RU"/>
        </w:rPr>
      </w:pPr>
    </w:p>
    <w:p w:rsidR="00315166" w:rsidRPr="00315166" w:rsidRDefault="00315166" w:rsidP="00315166">
      <w:pPr>
        <w:spacing w:after="120" w:line="240" w:lineRule="exact"/>
        <w:jc w:val="both"/>
        <w:rPr>
          <w:spacing w:val="-3"/>
          <w:sz w:val="20"/>
          <w:lang w:val="ru-RU"/>
        </w:rPr>
      </w:pPr>
      <w:r w:rsidRPr="00315166">
        <w:rPr>
          <w:i/>
          <w:snapToGrid w:val="0"/>
          <w:sz w:val="20"/>
          <w:lang w:val="ru-RU"/>
        </w:rPr>
        <w:t>Ответственность руководства за подготовку консолидированной финансовой отчетности</w:t>
      </w:r>
    </w:p>
    <w:p w:rsidR="00315166" w:rsidRPr="00315166" w:rsidRDefault="00315166" w:rsidP="00315166">
      <w:pPr>
        <w:jc w:val="both"/>
        <w:rPr>
          <w:rFonts w:eastAsia="Calibri"/>
          <w:sz w:val="20"/>
          <w:lang w:val="ru-RU"/>
        </w:rPr>
      </w:pPr>
      <w:r w:rsidRPr="00315166">
        <w:rPr>
          <w:rFonts w:eastAsia="Calibri"/>
          <w:sz w:val="20"/>
          <w:lang w:val="ru-RU"/>
        </w:rPr>
        <w:t>Руководство несет ответственность за подготовку и объективное представление указанной консолидированной финансовой отчетности в соответствии с международными стандартами финансовой отчетности. Ответственность включает: разработку, внедрение и поддержание системы внутреннего контроля в отношении подготовки и объективного представления консолидированной финансовой отчетности, которая не содержит существенных искажений вследствие мошенничества или ошибки; выбор и применение соответствующей учетной политики; представление учетных оценок, которые являются обоснованными в указанных обстоятельствах.</w:t>
      </w:r>
    </w:p>
    <w:p w:rsidR="00315166" w:rsidRPr="00315166" w:rsidRDefault="00315166" w:rsidP="00315166">
      <w:pPr>
        <w:jc w:val="both"/>
        <w:rPr>
          <w:rFonts w:eastAsia="Calibri"/>
          <w:sz w:val="20"/>
          <w:lang w:val="ru-RU"/>
        </w:rPr>
      </w:pPr>
    </w:p>
    <w:p w:rsidR="00315166" w:rsidRPr="00315166" w:rsidRDefault="00315166" w:rsidP="00315166">
      <w:pPr>
        <w:spacing w:after="120" w:line="240" w:lineRule="exact"/>
        <w:jc w:val="both"/>
        <w:rPr>
          <w:spacing w:val="-1"/>
          <w:sz w:val="20"/>
          <w:lang w:val="ru-RU"/>
        </w:rPr>
      </w:pPr>
      <w:r w:rsidRPr="00315166">
        <w:rPr>
          <w:i/>
          <w:snapToGrid w:val="0"/>
          <w:sz w:val="20"/>
          <w:lang w:val="ru-RU"/>
        </w:rPr>
        <w:t>Ответственность аудитора</w:t>
      </w:r>
    </w:p>
    <w:p w:rsidR="00315166" w:rsidRPr="00315166" w:rsidRDefault="00315166" w:rsidP="00315166">
      <w:pPr>
        <w:jc w:val="both"/>
        <w:rPr>
          <w:rFonts w:eastAsia="Calibri"/>
          <w:sz w:val="20"/>
          <w:lang w:val="ru-RU"/>
        </w:rPr>
      </w:pPr>
      <w:r w:rsidRPr="00315166">
        <w:rPr>
          <w:rFonts w:eastAsia="Calibri"/>
          <w:sz w:val="20"/>
          <w:lang w:val="ru-RU"/>
        </w:rPr>
        <w:t>В наши обязанности входит выражение мнения о данной консолидированной финансовой отчетности на основе проведенного нами аудита.</w:t>
      </w: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r w:rsidRPr="00315166">
        <w:rPr>
          <w:rFonts w:eastAsia="Calibri"/>
          <w:sz w:val="20"/>
          <w:lang w:val="ru-RU"/>
        </w:rPr>
        <w:t>Мы провели аудит в соответствии с международными стандартами аудита. Данные стандарты требуют, чтобы мы соблюдали этические требования, планировали и проводили аудит таким образом, чтобы обеспечить достаточную уверенность в том, что консолидированная финансовая отчетность не содержит существенных искажений.</w:t>
      </w: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r w:rsidRPr="00315166">
        <w:rPr>
          <w:rFonts w:eastAsia="Calibri"/>
          <w:sz w:val="20"/>
          <w:lang w:val="ru-RU"/>
        </w:rPr>
        <w:t>Аудит включает проведение определенных процедур для получения аудиторских доказательств, подтверждающих числовые данные в данной консолидированной финансовой отчетности и раскрываемые в ней сведения. Выбранные процедуры зависят от суждения аудитора, включая оценку рисков существенного искажения консолидированной финансовой отчетности вследствие мошенничества или ошибки. При оценке таких рисков аудитор рассматривает систему внутреннего контроля, относящуюся к подготовке и объективному представлению консолидированной финансовой отчетности субъекта, для разработки аудиторских процедур, уместных в указанных обстоятельствах, но не для целей выражения мнения об эффективности внутреннего контроля субъекта. Аудит также включает оценку уместности используемых принципов учетной политики и обоснованности учетных оценок, подготовленных руководством, а также оценку общего представления консолидированной финансовой отчетности.</w:t>
      </w: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r w:rsidRPr="00315166">
        <w:rPr>
          <w:rFonts w:eastAsia="Calibri"/>
          <w:sz w:val="20"/>
          <w:lang w:val="ru-RU"/>
        </w:rPr>
        <w:t>Мы полагаем, что проведенный аудит дает достаточные основания для того, чтобы выразить мнение о данной отчетности.</w:t>
      </w:r>
    </w:p>
    <w:p w:rsidR="00315166" w:rsidRPr="00315166" w:rsidRDefault="00315166" w:rsidP="00315166">
      <w:pPr>
        <w:jc w:val="both"/>
        <w:rPr>
          <w:rFonts w:eastAsia="Calibri"/>
          <w:sz w:val="20"/>
          <w:lang w:val="ru-RU"/>
        </w:rPr>
      </w:pPr>
    </w:p>
    <w:p w:rsidR="00315166" w:rsidRPr="00315166" w:rsidRDefault="00315166" w:rsidP="00315166">
      <w:pPr>
        <w:spacing w:after="200" w:line="276" w:lineRule="auto"/>
        <w:rPr>
          <w:i/>
          <w:snapToGrid w:val="0"/>
          <w:sz w:val="18"/>
          <w:szCs w:val="18"/>
          <w:lang w:val="ru-RU"/>
        </w:rPr>
      </w:pPr>
      <w:r w:rsidRPr="00315166">
        <w:rPr>
          <w:i/>
          <w:snapToGrid w:val="0"/>
          <w:sz w:val="18"/>
          <w:szCs w:val="18"/>
          <w:lang w:val="ru-RU"/>
        </w:rPr>
        <w:br w:type="page"/>
      </w:r>
    </w:p>
    <w:p w:rsidR="00315166" w:rsidRPr="00315166" w:rsidRDefault="00315166" w:rsidP="00315166">
      <w:pPr>
        <w:spacing w:after="120" w:line="240" w:lineRule="exact"/>
        <w:jc w:val="both"/>
        <w:rPr>
          <w:i/>
          <w:snapToGrid w:val="0"/>
          <w:sz w:val="20"/>
          <w:lang w:val="ru-RU"/>
        </w:rPr>
      </w:pPr>
      <w:r w:rsidRPr="00315166">
        <w:rPr>
          <w:i/>
          <w:snapToGrid w:val="0"/>
          <w:sz w:val="20"/>
          <w:lang w:val="ru-RU"/>
        </w:rPr>
        <w:lastRenderedPageBreak/>
        <w:t>Мнение аудитора</w:t>
      </w:r>
    </w:p>
    <w:p w:rsidR="00315166" w:rsidRPr="00315166" w:rsidRDefault="00315166" w:rsidP="00315166">
      <w:pPr>
        <w:jc w:val="both"/>
        <w:rPr>
          <w:rFonts w:eastAsia="Calibri"/>
          <w:sz w:val="20"/>
          <w:lang w:val="ru-RU"/>
        </w:rPr>
      </w:pPr>
      <w:r w:rsidRPr="00315166">
        <w:rPr>
          <w:rFonts w:eastAsia="Calibri"/>
          <w:sz w:val="20"/>
          <w:lang w:val="ru-RU"/>
        </w:rPr>
        <w:t>По нашему мнению, консолидированная финансовая отчетность, за год, закончившийся 31 декабря 2013 года, представляет объективно во всех существенных аспектах финансовое положение Группы по состоянию на 31 декабря 2013 года, его финансовые результаты и движение денежных средств за год, закончившийся на эту дату, в соответствии с международными стандартами финансовой отчетности.</w:t>
      </w: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p>
    <w:p w:rsidR="00315166" w:rsidRPr="00315166" w:rsidRDefault="00315166" w:rsidP="00315166">
      <w:pPr>
        <w:jc w:val="both"/>
        <w:rPr>
          <w:rFonts w:eastAsia="Calibri"/>
          <w:sz w:val="20"/>
          <w:lang w:val="ru-RU"/>
        </w:rPr>
      </w:pPr>
    </w:p>
    <w:p w:rsidR="00315166" w:rsidRPr="00315166" w:rsidRDefault="00315166" w:rsidP="00315166">
      <w:pPr>
        <w:ind w:left="567" w:hanging="567"/>
        <w:jc w:val="both"/>
        <w:rPr>
          <w:rFonts w:eastAsia="Calibri"/>
          <w:sz w:val="20"/>
          <w:lang w:val="ru-RU"/>
        </w:rPr>
      </w:pPr>
      <w:r w:rsidRPr="00315166">
        <w:rPr>
          <w:rFonts w:eastAsia="Calibri"/>
          <w:sz w:val="20"/>
          <w:lang w:val="ru-RU"/>
        </w:rPr>
        <w:t xml:space="preserve">Генеральный директор </w:t>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t>А.В. Козлов</w:t>
      </w:r>
    </w:p>
    <w:p w:rsidR="00315166" w:rsidRPr="00315166" w:rsidRDefault="00315166" w:rsidP="00315166">
      <w:pPr>
        <w:ind w:left="567" w:hanging="567"/>
        <w:jc w:val="both"/>
        <w:rPr>
          <w:rFonts w:eastAsia="Calibri"/>
          <w:sz w:val="20"/>
          <w:lang w:val="ru-RU"/>
        </w:rPr>
      </w:pPr>
    </w:p>
    <w:p w:rsidR="00315166" w:rsidRPr="00315166" w:rsidRDefault="00315166" w:rsidP="00315166">
      <w:pPr>
        <w:ind w:left="567" w:hanging="567"/>
        <w:jc w:val="both"/>
        <w:rPr>
          <w:rFonts w:eastAsia="Calibri"/>
          <w:sz w:val="20"/>
          <w:lang w:val="ru-RU"/>
        </w:rPr>
      </w:pPr>
    </w:p>
    <w:p w:rsidR="00315166" w:rsidRPr="00315166" w:rsidRDefault="00315166" w:rsidP="00315166">
      <w:pPr>
        <w:ind w:left="567" w:hanging="567"/>
        <w:jc w:val="both"/>
        <w:rPr>
          <w:rFonts w:eastAsia="Calibri"/>
          <w:sz w:val="20"/>
          <w:lang w:val="ru-RU"/>
        </w:rPr>
      </w:pPr>
      <w:r w:rsidRPr="00315166">
        <w:rPr>
          <w:rFonts w:eastAsia="Calibri"/>
          <w:sz w:val="20"/>
          <w:lang w:val="ru-RU"/>
        </w:rPr>
        <w:t>Заместитель Генерального директора</w:t>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r>
      <w:r w:rsidRPr="00315166">
        <w:rPr>
          <w:rFonts w:eastAsia="Calibri"/>
          <w:sz w:val="20"/>
          <w:lang w:val="ru-RU"/>
        </w:rPr>
        <w:tab/>
        <w:t>В.В. Потехин</w:t>
      </w:r>
    </w:p>
    <w:p w:rsidR="00315166" w:rsidRPr="005138BD" w:rsidRDefault="00315166" w:rsidP="00315166">
      <w:pPr>
        <w:pStyle w:val="a9"/>
        <w:rPr>
          <w:sz w:val="18"/>
          <w:szCs w:val="18"/>
          <w:lang w:val="ru-RU"/>
        </w:rPr>
      </w:pPr>
    </w:p>
    <w:p w:rsidR="00315166" w:rsidRPr="005138BD" w:rsidRDefault="00315166" w:rsidP="00315166">
      <w:pPr>
        <w:pStyle w:val="a9"/>
        <w:rPr>
          <w:sz w:val="20"/>
          <w:lang w:val="ru-RU"/>
        </w:rPr>
      </w:pPr>
      <w:r w:rsidRPr="005138BD">
        <w:rPr>
          <w:sz w:val="20"/>
          <w:lang w:val="ru-RU"/>
        </w:rPr>
        <w:t>7 апреля 2014 года</w:t>
      </w:r>
    </w:p>
    <w:p w:rsidR="00315166" w:rsidRPr="00315166" w:rsidRDefault="00315166" w:rsidP="00315166">
      <w:pPr>
        <w:shd w:val="clear" w:color="auto" w:fill="FFFFFF"/>
        <w:spacing w:before="120" w:line="259" w:lineRule="exact"/>
        <w:rPr>
          <w:color w:val="000000"/>
          <w:spacing w:val="-5"/>
          <w:sz w:val="18"/>
          <w:szCs w:val="18"/>
          <w:lang w:val="ru-RU"/>
        </w:rPr>
      </w:pPr>
      <w:r w:rsidRPr="00315166">
        <w:rPr>
          <w:color w:val="000000"/>
          <w:spacing w:val="-5"/>
          <w:sz w:val="18"/>
          <w:szCs w:val="18"/>
          <w:lang w:val="ru-RU"/>
        </w:rPr>
        <w:t xml:space="preserve">Квалификационный аттестат аудитора № 05-00126 </w:t>
      </w:r>
      <w:r w:rsidRPr="00315166">
        <w:rPr>
          <w:color w:val="000000"/>
          <w:spacing w:val="-5"/>
          <w:sz w:val="18"/>
          <w:szCs w:val="18"/>
          <w:lang w:val="ru-RU"/>
        </w:rPr>
        <w:br/>
        <w:t>на основании решения СРОА «НП «Российская коллегия аудиторов»» от 22.06.2012г. №20.</w:t>
      </w:r>
      <w:r w:rsidRPr="00315166">
        <w:rPr>
          <w:color w:val="000000"/>
          <w:spacing w:val="-5"/>
          <w:sz w:val="18"/>
          <w:szCs w:val="18"/>
          <w:lang w:val="ru-RU"/>
        </w:rPr>
        <w:br/>
        <w:t xml:space="preserve">Основной регистрационный номер в Реестре аудиторов и аудиторских организаций </w:t>
      </w:r>
      <w:r w:rsidRPr="00315166">
        <w:rPr>
          <w:color w:val="000000"/>
          <w:spacing w:val="-5"/>
          <w:sz w:val="18"/>
          <w:szCs w:val="18"/>
          <w:lang w:val="ru-RU"/>
        </w:rPr>
        <w:br/>
        <w:t>20205019596 от 28.12.2009г., член СРОА «НП «Российская коллегия аудиторов»</w:t>
      </w:r>
      <w:r w:rsidRPr="00315166">
        <w:rPr>
          <w:color w:val="000000"/>
          <w:spacing w:val="-5"/>
          <w:sz w:val="18"/>
          <w:szCs w:val="18"/>
          <w:lang w:val="ru-RU"/>
        </w:rPr>
        <w:br/>
        <w:t>В соответствии с решением Совета РКА от 12.11.2009г. Свидетельство № 3453</w:t>
      </w:r>
    </w:p>
    <w:p w:rsidR="00315166" w:rsidRPr="005138BD" w:rsidRDefault="00315166" w:rsidP="00315166">
      <w:pPr>
        <w:shd w:val="clear" w:color="auto" w:fill="FFFFFF"/>
        <w:spacing w:before="240"/>
        <w:ind w:left="34"/>
        <w:outlineLvl w:val="0"/>
        <w:rPr>
          <w:b/>
          <w:bCs/>
          <w:i/>
          <w:color w:val="000000"/>
          <w:spacing w:val="-2"/>
          <w:sz w:val="18"/>
          <w:szCs w:val="18"/>
          <w:lang w:val="ru-RU"/>
        </w:rPr>
      </w:pPr>
      <w:bookmarkStart w:id="28" w:name="_Toc366585090"/>
      <w:bookmarkStart w:id="29" w:name="_Toc366659411"/>
      <w:bookmarkStart w:id="30" w:name="_Toc366661641"/>
      <w:bookmarkStart w:id="31" w:name="_Toc366663155"/>
      <w:bookmarkStart w:id="32" w:name="_Toc366665313"/>
    </w:p>
    <w:p w:rsidR="00315166" w:rsidRPr="00315166" w:rsidRDefault="00315166" w:rsidP="00315166">
      <w:pPr>
        <w:shd w:val="clear" w:color="auto" w:fill="FFFFFF"/>
        <w:spacing w:before="240"/>
        <w:ind w:left="34"/>
        <w:outlineLvl w:val="0"/>
        <w:rPr>
          <w:b/>
          <w:bCs/>
          <w:i/>
          <w:color w:val="000000"/>
          <w:spacing w:val="-2"/>
          <w:sz w:val="18"/>
          <w:szCs w:val="18"/>
          <w:lang w:val="ru-RU"/>
        </w:rPr>
      </w:pPr>
      <w:r w:rsidRPr="00315166">
        <w:rPr>
          <w:b/>
          <w:bCs/>
          <w:i/>
          <w:color w:val="000000"/>
          <w:spacing w:val="-2"/>
          <w:sz w:val="18"/>
          <w:szCs w:val="18"/>
          <w:lang w:val="ru-RU"/>
        </w:rPr>
        <w:t>Сведения об аудируемом лице</w:t>
      </w:r>
      <w:bookmarkEnd w:id="28"/>
      <w:bookmarkEnd w:id="29"/>
      <w:bookmarkEnd w:id="30"/>
      <w:bookmarkEnd w:id="31"/>
      <w:bookmarkEnd w:id="32"/>
    </w:p>
    <w:p w:rsidR="00315166" w:rsidRPr="00315166" w:rsidRDefault="00315166" w:rsidP="00315166">
      <w:pPr>
        <w:shd w:val="clear" w:color="auto" w:fill="FFFFFF"/>
        <w:spacing w:line="259" w:lineRule="exact"/>
        <w:outlineLvl w:val="0"/>
        <w:rPr>
          <w:color w:val="000000"/>
          <w:spacing w:val="-5"/>
          <w:sz w:val="18"/>
          <w:szCs w:val="18"/>
          <w:lang w:val="ru-RU"/>
        </w:rPr>
      </w:pPr>
      <w:bookmarkStart w:id="33" w:name="_Toc366585091"/>
      <w:bookmarkStart w:id="34" w:name="_Toc366659412"/>
      <w:bookmarkStart w:id="35" w:name="_Toc366661642"/>
      <w:bookmarkStart w:id="36" w:name="_Toc366663156"/>
      <w:bookmarkStart w:id="37" w:name="_Toc366665314"/>
      <w:r w:rsidRPr="00315166">
        <w:rPr>
          <w:color w:val="000000"/>
          <w:spacing w:val="-5"/>
          <w:sz w:val="18"/>
          <w:szCs w:val="18"/>
          <w:lang w:val="ru-RU"/>
        </w:rPr>
        <w:t xml:space="preserve">Наименование: </w:t>
      </w:r>
      <w:bookmarkEnd w:id="33"/>
      <w:bookmarkEnd w:id="34"/>
      <w:bookmarkEnd w:id="35"/>
      <w:bookmarkEnd w:id="36"/>
      <w:bookmarkEnd w:id="37"/>
      <w:r w:rsidRPr="00315166">
        <w:rPr>
          <w:color w:val="000000"/>
          <w:spacing w:val="-5"/>
          <w:sz w:val="18"/>
          <w:szCs w:val="18"/>
          <w:lang w:val="ru-RU"/>
        </w:rPr>
        <w:t xml:space="preserve"> Открытое акционерное общество «Лензолото»</w:t>
      </w:r>
    </w:p>
    <w:p w:rsidR="00315166" w:rsidRPr="00315166" w:rsidRDefault="00315166" w:rsidP="00315166">
      <w:pPr>
        <w:shd w:val="clear" w:color="auto" w:fill="FFFFFF"/>
        <w:spacing w:line="259" w:lineRule="exact"/>
        <w:outlineLvl w:val="0"/>
        <w:rPr>
          <w:color w:val="000000"/>
          <w:spacing w:val="-5"/>
          <w:sz w:val="18"/>
          <w:szCs w:val="18"/>
          <w:lang w:val="ru-RU"/>
        </w:rPr>
      </w:pPr>
      <w:bookmarkStart w:id="38" w:name="_Toc366585092"/>
      <w:bookmarkStart w:id="39" w:name="_Toc366659413"/>
      <w:bookmarkStart w:id="40" w:name="_Toc366661644"/>
      <w:bookmarkStart w:id="41" w:name="_Toc366663158"/>
      <w:bookmarkStart w:id="42" w:name="_Toc366665316"/>
      <w:r w:rsidRPr="00315166">
        <w:rPr>
          <w:color w:val="000000"/>
          <w:spacing w:val="-5"/>
          <w:sz w:val="18"/>
          <w:szCs w:val="18"/>
          <w:lang w:val="ru-RU"/>
        </w:rPr>
        <w:t>Государственный регистрационный номер:  1023800731921</w:t>
      </w:r>
    </w:p>
    <w:p w:rsidR="00315166" w:rsidRPr="00315166" w:rsidRDefault="00315166" w:rsidP="00315166">
      <w:pPr>
        <w:shd w:val="clear" w:color="auto" w:fill="FFFFFF"/>
        <w:spacing w:line="259" w:lineRule="exact"/>
        <w:outlineLvl w:val="0"/>
        <w:rPr>
          <w:b/>
          <w:bCs/>
          <w:i/>
          <w:color w:val="000000"/>
          <w:spacing w:val="-2"/>
          <w:sz w:val="18"/>
          <w:szCs w:val="18"/>
          <w:lang w:val="ru-RU"/>
        </w:rPr>
      </w:pPr>
      <w:bookmarkStart w:id="43" w:name="_Toc366585094"/>
      <w:bookmarkStart w:id="44" w:name="_Toc366659415"/>
      <w:bookmarkStart w:id="45" w:name="_Toc366661645"/>
      <w:bookmarkStart w:id="46" w:name="_Toc366663159"/>
      <w:bookmarkStart w:id="47" w:name="_Toc366665317"/>
      <w:bookmarkEnd w:id="38"/>
      <w:bookmarkEnd w:id="39"/>
      <w:bookmarkEnd w:id="40"/>
      <w:bookmarkEnd w:id="41"/>
      <w:bookmarkEnd w:id="42"/>
      <w:r w:rsidRPr="00315166">
        <w:rPr>
          <w:color w:val="000000"/>
          <w:spacing w:val="-5"/>
          <w:sz w:val="18"/>
          <w:szCs w:val="18"/>
          <w:lang w:val="ru-RU"/>
        </w:rPr>
        <w:t xml:space="preserve">Место нахождения: Российская Федерация, </w:t>
      </w:r>
      <w:bookmarkEnd w:id="43"/>
      <w:bookmarkEnd w:id="44"/>
      <w:bookmarkEnd w:id="45"/>
      <w:bookmarkEnd w:id="46"/>
      <w:bookmarkEnd w:id="47"/>
      <w:r w:rsidRPr="00315166">
        <w:rPr>
          <w:color w:val="000000"/>
          <w:spacing w:val="-5"/>
          <w:sz w:val="18"/>
          <w:szCs w:val="18"/>
          <w:lang w:val="ru-RU"/>
        </w:rPr>
        <w:t>666904, Иркутская область, г. Бодайбо, ул. Мира, 4</w:t>
      </w:r>
    </w:p>
    <w:p w:rsidR="00315166" w:rsidRPr="00315166" w:rsidRDefault="00315166" w:rsidP="00315166">
      <w:pPr>
        <w:tabs>
          <w:tab w:val="num" w:pos="-4"/>
        </w:tabs>
        <w:spacing w:after="120" w:line="240" w:lineRule="exact"/>
        <w:ind w:left="-6" w:firstLine="6"/>
        <w:jc w:val="both"/>
        <w:rPr>
          <w:sz w:val="18"/>
          <w:szCs w:val="18"/>
          <w:lang w:val="ru-RU"/>
        </w:rPr>
      </w:pPr>
    </w:p>
    <w:p w:rsidR="00315166" w:rsidRPr="00315166" w:rsidRDefault="00315166" w:rsidP="00315166">
      <w:pPr>
        <w:shd w:val="clear" w:color="auto" w:fill="FFFFFF"/>
        <w:spacing w:before="240"/>
        <w:ind w:left="34"/>
        <w:outlineLvl w:val="0"/>
        <w:rPr>
          <w:b/>
          <w:bCs/>
          <w:i/>
          <w:color w:val="000000"/>
          <w:spacing w:val="-2"/>
          <w:sz w:val="18"/>
          <w:szCs w:val="18"/>
          <w:lang w:val="ru-RU"/>
        </w:rPr>
      </w:pPr>
      <w:bookmarkStart w:id="48" w:name="_Toc366585095"/>
      <w:bookmarkStart w:id="49" w:name="_Toc366659416"/>
      <w:bookmarkStart w:id="50" w:name="_Toc366661646"/>
      <w:bookmarkStart w:id="51" w:name="_Toc366663160"/>
      <w:bookmarkStart w:id="52" w:name="_Toc366665318"/>
      <w:r w:rsidRPr="00315166">
        <w:rPr>
          <w:b/>
          <w:bCs/>
          <w:i/>
          <w:color w:val="000000"/>
          <w:spacing w:val="-2"/>
          <w:sz w:val="18"/>
          <w:szCs w:val="18"/>
          <w:lang w:val="ru-RU"/>
        </w:rPr>
        <w:t>Сведения об аудиторе</w:t>
      </w:r>
      <w:bookmarkEnd w:id="48"/>
      <w:bookmarkEnd w:id="49"/>
      <w:bookmarkEnd w:id="50"/>
      <w:bookmarkEnd w:id="51"/>
      <w:bookmarkEnd w:id="52"/>
    </w:p>
    <w:p w:rsidR="00315166" w:rsidRPr="00315166" w:rsidRDefault="00315166" w:rsidP="00315166">
      <w:pPr>
        <w:shd w:val="clear" w:color="auto" w:fill="FFFFFF"/>
        <w:spacing w:line="259" w:lineRule="exact"/>
        <w:rPr>
          <w:color w:val="000000"/>
          <w:spacing w:val="-5"/>
          <w:sz w:val="18"/>
          <w:szCs w:val="18"/>
          <w:lang w:val="ru-RU"/>
        </w:rPr>
      </w:pPr>
      <w:r w:rsidRPr="00315166">
        <w:rPr>
          <w:color w:val="000000"/>
          <w:spacing w:val="-5"/>
          <w:sz w:val="18"/>
          <w:szCs w:val="18"/>
          <w:lang w:val="ru-RU"/>
        </w:rPr>
        <w:t>Наименование: Общество с ограниченной ответственностью «Росэкспертиза»</w:t>
      </w:r>
      <w:r w:rsidRPr="00315166">
        <w:rPr>
          <w:color w:val="000000"/>
          <w:spacing w:val="-5"/>
          <w:sz w:val="18"/>
          <w:szCs w:val="18"/>
          <w:lang w:val="ru-RU"/>
        </w:rPr>
        <w:br/>
        <w:t>Свидетельство о государственной регистрации № 183142, выдано Московской регистрационной палатой 23 сентября 1993 года.</w:t>
      </w:r>
      <w:r w:rsidRPr="00315166">
        <w:rPr>
          <w:color w:val="000000"/>
          <w:spacing w:val="-5"/>
          <w:sz w:val="18"/>
          <w:szCs w:val="18"/>
          <w:lang w:val="ru-RU"/>
        </w:rPr>
        <w:br/>
        <w:t>Основной государственный регистрационный номер 1027739273946.</w:t>
      </w:r>
      <w:r w:rsidRPr="00315166">
        <w:rPr>
          <w:color w:val="000000"/>
          <w:spacing w:val="-5"/>
          <w:sz w:val="18"/>
          <w:szCs w:val="18"/>
          <w:lang w:val="ru-RU"/>
        </w:rPr>
        <w:br/>
        <w:t xml:space="preserve">Свидетельство о членстве в Саморегулируемой организации аудиторов «НП «Российская коллегия аудиторов» № 362-ю. </w:t>
      </w:r>
    </w:p>
    <w:p w:rsidR="00315166" w:rsidRPr="00315166" w:rsidRDefault="00315166" w:rsidP="00315166">
      <w:pPr>
        <w:shd w:val="clear" w:color="auto" w:fill="FFFFFF"/>
        <w:spacing w:line="259" w:lineRule="exact"/>
        <w:rPr>
          <w:color w:val="000000"/>
          <w:spacing w:val="-5"/>
          <w:sz w:val="18"/>
          <w:szCs w:val="18"/>
          <w:lang w:val="ru-RU"/>
        </w:rPr>
      </w:pPr>
      <w:r w:rsidRPr="00315166">
        <w:rPr>
          <w:color w:val="000000"/>
          <w:spacing w:val="-5"/>
          <w:sz w:val="18"/>
          <w:szCs w:val="18"/>
          <w:lang w:val="ru-RU"/>
        </w:rPr>
        <w:t>Основной регистрационный номер в Реестре аудиторов и аудиторских организаций 10205006556.</w:t>
      </w:r>
      <w:r w:rsidRPr="00315166">
        <w:rPr>
          <w:color w:val="000000"/>
          <w:spacing w:val="-5"/>
          <w:sz w:val="18"/>
          <w:szCs w:val="18"/>
          <w:lang w:val="ru-RU"/>
        </w:rPr>
        <w:br/>
        <w:t>Место нахождения: Российская Федерация, 107078, г. Москва, ул. Маши Порываевой, дом 11.</w:t>
      </w:r>
    </w:p>
    <w:p w:rsidR="003568AE" w:rsidRPr="003568AE" w:rsidRDefault="003568AE" w:rsidP="003568AE">
      <w:pPr>
        <w:rPr>
          <w:lang w:val="ru-RU"/>
        </w:rPr>
      </w:pPr>
    </w:p>
    <w:p w:rsidR="00C75926" w:rsidRPr="0027006F" w:rsidRDefault="00C75926" w:rsidP="00C75926">
      <w:pPr>
        <w:pStyle w:val="ABCNumbered"/>
        <w:numPr>
          <w:ilvl w:val="0"/>
          <w:numId w:val="0"/>
        </w:numPr>
        <w:spacing w:before="0" w:after="0"/>
        <w:ind w:left="567" w:hanging="567"/>
        <w:jc w:val="both"/>
        <w:rPr>
          <w:rFonts w:ascii="Times New Roman" w:hAnsi="Times New Roman"/>
          <w:lang w:val="ru-RU"/>
        </w:rPr>
      </w:pPr>
    </w:p>
    <w:p w:rsidR="001E50A9" w:rsidRPr="0027006F" w:rsidRDefault="001E50A9" w:rsidP="00C75926">
      <w:pPr>
        <w:pStyle w:val="ABCNumbered"/>
        <w:numPr>
          <w:ilvl w:val="0"/>
          <w:numId w:val="0"/>
        </w:numPr>
        <w:spacing w:before="0" w:after="0"/>
        <w:jc w:val="both"/>
        <w:rPr>
          <w:rFonts w:ascii="Times New Roman" w:hAnsi="Times New Roman"/>
          <w:szCs w:val="18"/>
          <w:lang w:val="ru-RU"/>
        </w:rPr>
      </w:pPr>
    </w:p>
    <w:p w:rsidR="00C81A0B" w:rsidRPr="0027006F" w:rsidRDefault="00C81A0B" w:rsidP="00C75926">
      <w:pPr>
        <w:pStyle w:val="a9"/>
        <w:rPr>
          <w:sz w:val="2"/>
          <w:szCs w:val="2"/>
          <w:lang w:val="ru-RU"/>
        </w:rPr>
        <w:sectPr w:rsidR="00C81A0B" w:rsidRPr="0027006F" w:rsidSect="00AE5120">
          <w:footerReference w:type="default" r:id="rId17"/>
          <w:pgSz w:w="11907" w:h="16840" w:code="9"/>
          <w:pgMar w:top="720" w:right="1077" w:bottom="431" w:left="1418" w:header="720" w:footer="720" w:gutter="0"/>
          <w:cols w:space="720"/>
          <w:docGrid w:linePitch="299"/>
        </w:sectPr>
      </w:pPr>
    </w:p>
    <w:p w:rsidR="00B2686D" w:rsidRPr="0027006F" w:rsidRDefault="00B2686D" w:rsidP="00B2686D">
      <w:pPr>
        <w:pStyle w:val="Z0Arial16Blank"/>
        <w:rPr>
          <w:rFonts w:ascii="Times New Roman" w:hAnsi="Times New Roman" w:cs="Times New Roman"/>
          <w:b/>
          <w:sz w:val="28"/>
          <w:szCs w:val="28"/>
          <w:lang w:val="ru-RU"/>
        </w:rPr>
      </w:pPr>
      <w:r w:rsidRPr="0027006F">
        <w:rPr>
          <w:rFonts w:ascii="Times New Roman" w:hAnsi="Times New Roman" w:cs="Times New Roman"/>
          <w:b/>
          <w:sz w:val="28"/>
          <w:szCs w:val="28"/>
          <w:lang w:val="ru-RU"/>
        </w:rPr>
        <w:lastRenderedPageBreak/>
        <w:t>ОА</w:t>
      </w:r>
      <w:r w:rsidR="00571424" w:rsidRPr="0027006F">
        <w:rPr>
          <w:rFonts w:ascii="Times New Roman" w:hAnsi="Times New Roman" w:cs="Times New Roman"/>
          <w:b/>
          <w:sz w:val="28"/>
          <w:szCs w:val="28"/>
          <w:lang w:val="ru-RU"/>
        </w:rPr>
        <w:t>О</w:t>
      </w:r>
      <w:r w:rsidRPr="0027006F">
        <w:rPr>
          <w:rFonts w:ascii="Times New Roman" w:hAnsi="Times New Roman" w:cs="Times New Roman"/>
          <w:b/>
          <w:sz w:val="28"/>
          <w:szCs w:val="28"/>
          <w:lang w:val="ru-RU"/>
        </w:rPr>
        <w:t xml:space="preserve"> «</w:t>
      </w:r>
      <w:r w:rsidR="00D172C3" w:rsidRPr="0027006F">
        <w:rPr>
          <w:rFonts w:ascii="Times New Roman" w:hAnsi="Times New Roman" w:cs="Times New Roman"/>
          <w:b/>
          <w:sz w:val="28"/>
          <w:szCs w:val="28"/>
          <w:lang w:val="ru-RU"/>
        </w:rPr>
        <w:t>ЛЕНЗОЛОТО</w:t>
      </w:r>
      <w:r w:rsidRPr="0027006F">
        <w:rPr>
          <w:rFonts w:ascii="Times New Roman" w:hAnsi="Times New Roman" w:cs="Times New Roman"/>
          <w:b/>
          <w:sz w:val="28"/>
          <w:szCs w:val="28"/>
          <w:lang w:val="ru-RU"/>
        </w:rPr>
        <w:t>»</w:t>
      </w:r>
    </w:p>
    <w:p w:rsidR="008E74C9" w:rsidRPr="0027006F" w:rsidRDefault="008E74C9" w:rsidP="0063065F">
      <w:pPr>
        <w:pStyle w:val="Z0Arial16Blank"/>
        <w:rPr>
          <w:rFonts w:ascii="Times New Roman" w:hAnsi="Times New Roman" w:cs="Times New Roman"/>
          <w:b/>
          <w:sz w:val="28"/>
          <w:szCs w:val="28"/>
          <w:lang w:val="ru-RU"/>
        </w:rPr>
      </w:pPr>
    </w:p>
    <w:p w:rsidR="00B2686D" w:rsidRPr="0027006F" w:rsidRDefault="00B2686D" w:rsidP="00B2686D">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консолидированный</w:t>
      </w:r>
      <w:r w:rsidR="00D172C3" w:rsidRPr="0027006F">
        <w:rPr>
          <w:rFonts w:ascii="Times New Roman" w:hAnsi="Times New Roman" w:cs="Times New Roman"/>
          <w:sz w:val="22"/>
          <w:szCs w:val="22"/>
          <w:lang w:val="ru-RU"/>
        </w:rPr>
        <w:t xml:space="preserve"> </w:t>
      </w:r>
      <w:r w:rsidRPr="0027006F">
        <w:rPr>
          <w:rFonts w:ascii="Times New Roman" w:hAnsi="Times New Roman" w:cs="Times New Roman"/>
          <w:sz w:val="22"/>
          <w:szCs w:val="22"/>
          <w:lang w:val="ru-RU"/>
        </w:rPr>
        <w:t xml:space="preserve">отчет о </w:t>
      </w:r>
      <w:r w:rsidR="00356244" w:rsidRPr="0027006F">
        <w:rPr>
          <w:rFonts w:ascii="Times New Roman" w:hAnsi="Times New Roman" w:cs="Times New Roman"/>
          <w:sz w:val="22"/>
          <w:szCs w:val="22"/>
          <w:lang w:val="ru-RU"/>
        </w:rPr>
        <w:t xml:space="preserve">ПРИБЫЛЯХ И УБЫТКАХ </w:t>
      </w:r>
      <w:r w:rsidR="00356244" w:rsidRPr="0027006F">
        <w:rPr>
          <w:rFonts w:ascii="Times New Roman" w:hAnsi="Times New Roman" w:cs="Times New Roman"/>
          <w:sz w:val="22"/>
          <w:szCs w:val="22"/>
          <w:lang w:val="ru-RU"/>
        </w:rPr>
        <w:br/>
        <w:t>И ПРОЧЕМ СОВОКУПНОМ ДОХОДЕ</w:t>
      </w:r>
    </w:p>
    <w:p w:rsidR="00B2686D" w:rsidRPr="0027006F" w:rsidRDefault="00B2686D" w:rsidP="00B2686D">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за го</w:t>
      </w:r>
      <w:r w:rsidR="00996E67" w:rsidRPr="0027006F">
        <w:rPr>
          <w:rFonts w:ascii="Times New Roman" w:hAnsi="Times New Roman" w:cs="Times New Roman"/>
          <w:sz w:val="22"/>
          <w:szCs w:val="22"/>
          <w:lang w:val="ru-RU"/>
        </w:rPr>
        <w:t>д, закончившийся 31 декабря 201</w:t>
      </w:r>
      <w:r w:rsidR="00356244" w:rsidRPr="0027006F">
        <w:rPr>
          <w:rFonts w:ascii="Times New Roman" w:hAnsi="Times New Roman" w:cs="Times New Roman"/>
          <w:sz w:val="22"/>
          <w:szCs w:val="22"/>
          <w:lang w:val="ru-RU"/>
        </w:rPr>
        <w:t>3</w:t>
      </w:r>
      <w:r w:rsidRPr="0027006F">
        <w:rPr>
          <w:rFonts w:ascii="Times New Roman" w:hAnsi="Times New Roman" w:cs="Times New Roman"/>
          <w:sz w:val="22"/>
          <w:szCs w:val="22"/>
          <w:lang w:val="ru-RU"/>
        </w:rPr>
        <w:t xml:space="preserve"> ГОДА</w:t>
      </w:r>
    </w:p>
    <w:p w:rsidR="00B2686D" w:rsidRPr="0027006F" w:rsidRDefault="00B2686D" w:rsidP="00B2686D">
      <w:pPr>
        <w:pStyle w:val="ZXCurrency"/>
        <w:ind w:right="56"/>
        <w:rPr>
          <w:rFonts w:ascii="Times New Roman" w:hAnsi="Times New Roman" w:cs="Times New Roman"/>
          <w:sz w:val="22"/>
          <w:szCs w:val="22"/>
          <w:lang w:val="ru-RU"/>
        </w:rPr>
      </w:pPr>
      <w:r w:rsidRPr="0027006F">
        <w:rPr>
          <w:rFonts w:ascii="Times New Roman" w:hAnsi="Times New Roman" w:cs="Times New Roman"/>
          <w:sz w:val="22"/>
          <w:szCs w:val="22"/>
          <w:lang w:val="ru-RU"/>
        </w:rPr>
        <w:t xml:space="preserve">в </w:t>
      </w:r>
      <w:r w:rsidR="00137BD4" w:rsidRPr="0027006F">
        <w:rPr>
          <w:rFonts w:ascii="Times New Roman" w:hAnsi="Times New Roman" w:cs="Times New Roman"/>
          <w:sz w:val="22"/>
          <w:szCs w:val="22"/>
          <w:lang w:val="ru-RU"/>
        </w:rPr>
        <w:t>миллионах</w:t>
      </w:r>
      <w:r w:rsidRPr="0027006F">
        <w:rPr>
          <w:rFonts w:ascii="Times New Roman" w:hAnsi="Times New Roman" w:cs="Times New Roman"/>
          <w:sz w:val="22"/>
          <w:szCs w:val="22"/>
          <w:lang w:val="ru-RU"/>
        </w:rPr>
        <w:t xml:space="preserve"> рублей, если не указано иное</w:t>
      </w:r>
    </w:p>
    <w:p w:rsidR="008E74C9" w:rsidRPr="0027006F" w:rsidRDefault="008E74C9" w:rsidP="008E74C9">
      <w:pPr>
        <w:pStyle w:val="a9"/>
        <w:rPr>
          <w:sz w:val="20"/>
          <w:lang w:val="ru-RU"/>
        </w:rPr>
      </w:pPr>
    </w:p>
    <w:tbl>
      <w:tblPr>
        <w:tblW w:w="9421" w:type="dxa"/>
        <w:tblLayout w:type="fixed"/>
        <w:tblCellMar>
          <w:left w:w="0" w:type="dxa"/>
          <w:right w:w="0" w:type="dxa"/>
        </w:tblCellMar>
        <w:tblLook w:val="0000" w:firstRow="0" w:lastRow="0" w:firstColumn="0" w:lastColumn="0" w:noHBand="0" w:noVBand="0"/>
      </w:tblPr>
      <w:tblGrid>
        <w:gridCol w:w="6490"/>
        <w:gridCol w:w="655"/>
        <w:gridCol w:w="238"/>
        <w:gridCol w:w="893"/>
        <w:gridCol w:w="238"/>
        <w:gridCol w:w="907"/>
      </w:tblGrid>
      <w:tr w:rsidR="0027006F" w:rsidRPr="0027006F" w:rsidTr="00031A84">
        <w:trPr>
          <w:cantSplit/>
        </w:trPr>
        <w:tc>
          <w:tcPr>
            <w:tcW w:w="6490" w:type="dxa"/>
            <w:tcBorders>
              <w:top w:val="nil"/>
              <w:left w:val="nil"/>
              <w:bottom w:val="nil"/>
              <w:right w:val="nil"/>
            </w:tcBorders>
            <w:shd w:val="clear" w:color="auto" w:fill="auto"/>
            <w:noWrap/>
            <w:vAlign w:val="bottom"/>
          </w:tcPr>
          <w:p w:rsidR="00356244" w:rsidRPr="0027006F" w:rsidRDefault="00356244" w:rsidP="005C3B22">
            <w:pPr>
              <w:pStyle w:val="tblHeaderText"/>
              <w:jc w:val="left"/>
              <w:rPr>
                <w:sz w:val="17"/>
                <w:szCs w:val="17"/>
                <w:lang w:val="ru-RU" w:eastAsia="ru-RU"/>
              </w:rPr>
            </w:pPr>
          </w:p>
        </w:tc>
        <w:tc>
          <w:tcPr>
            <w:tcW w:w="655" w:type="dxa"/>
            <w:tcBorders>
              <w:top w:val="nil"/>
              <w:left w:val="nil"/>
              <w:right w:val="nil"/>
            </w:tcBorders>
            <w:vAlign w:val="bottom"/>
          </w:tcPr>
          <w:p w:rsidR="00356244" w:rsidRPr="0027006F" w:rsidRDefault="00356244" w:rsidP="005C3B22">
            <w:pPr>
              <w:pStyle w:val="tblHeaderText"/>
              <w:rPr>
                <w:sz w:val="17"/>
                <w:szCs w:val="17"/>
                <w:lang w:val="ru-RU" w:eastAsia="ru-RU"/>
              </w:rPr>
            </w:pPr>
            <w:r w:rsidRPr="0027006F">
              <w:rPr>
                <w:sz w:val="17"/>
                <w:szCs w:val="17"/>
                <w:lang w:val="ru-RU" w:eastAsia="ru-RU"/>
              </w:rPr>
              <w:t>Приме-чания</w:t>
            </w:r>
          </w:p>
        </w:tc>
        <w:tc>
          <w:tcPr>
            <w:tcW w:w="238" w:type="dxa"/>
            <w:tcBorders>
              <w:top w:val="nil"/>
              <w:left w:val="nil"/>
              <w:right w:val="nil"/>
            </w:tcBorders>
            <w:vAlign w:val="bottom"/>
          </w:tcPr>
          <w:p w:rsidR="00356244" w:rsidRPr="0027006F" w:rsidRDefault="00356244" w:rsidP="005C3B22">
            <w:pPr>
              <w:pStyle w:val="tblHeaderText"/>
              <w:rPr>
                <w:sz w:val="17"/>
                <w:szCs w:val="17"/>
                <w:lang w:val="ru-RU" w:eastAsia="ru-RU"/>
              </w:rPr>
            </w:pPr>
          </w:p>
        </w:tc>
        <w:tc>
          <w:tcPr>
            <w:tcW w:w="893" w:type="dxa"/>
            <w:tcBorders>
              <w:top w:val="nil"/>
              <w:left w:val="nil"/>
              <w:bottom w:val="single" w:sz="6" w:space="0" w:color="auto"/>
              <w:right w:val="nil"/>
            </w:tcBorders>
            <w:shd w:val="clear" w:color="auto" w:fill="auto"/>
            <w:vAlign w:val="bottom"/>
          </w:tcPr>
          <w:p w:rsidR="00356244" w:rsidRPr="0027006F" w:rsidRDefault="00356244" w:rsidP="00356244">
            <w:pPr>
              <w:pStyle w:val="tblHeaderText"/>
              <w:rPr>
                <w:sz w:val="17"/>
                <w:szCs w:val="17"/>
                <w:lang w:val="ru-RU" w:eastAsia="ru-RU"/>
              </w:rPr>
            </w:pPr>
            <w:r w:rsidRPr="0027006F">
              <w:rPr>
                <w:sz w:val="17"/>
                <w:szCs w:val="17"/>
                <w:lang w:val="ru-RU" w:eastAsia="ru-RU"/>
              </w:rPr>
              <w:t>Год, закон-чившийся 31/12/2013</w:t>
            </w:r>
          </w:p>
        </w:tc>
        <w:tc>
          <w:tcPr>
            <w:tcW w:w="238" w:type="dxa"/>
            <w:tcBorders>
              <w:top w:val="nil"/>
              <w:left w:val="nil"/>
              <w:right w:val="nil"/>
            </w:tcBorders>
            <w:shd w:val="clear" w:color="auto" w:fill="auto"/>
            <w:vAlign w:val="bottom"/>
          </w:tcPr>
          <w:p w:rsidR="00356244" w:rsidRPr="0027006F" w:rsidRDefault="00356244" w:rsidP="005C3B22">
            <w:pPr>
              <w:pStyle w:val="tblHeaderText"/>
              <w:rPr>
                <w:sz w:val="17"/>
                <w:szCs w:val="17"/>
                <w:lang w:val="en-GB" w:eastAsia="ru-RU"/>
              </w:rPr>
            </w:pPr>
          </w:p>
        </w:tc>
        <w:tc>
          <w:tcPr>
            <w:tcW w:w="907" w:type="dxa"/>
            <w:tcBorders>
              <w:top w:val="nil"/>
              <w:left w:val="nil"/>
              <w:bottom w:val="single" w:sz="6" w:space="0" w:color="auto"/>
              <w:right w:val="nil"/>
            </w:tcBorders>
            <w:vAlign w:val="bottom"/>
          </w:tcPr>
          <w:p w:rsidR="00356244" w:rsidRPr="0027006F" w:rsidRDefault="00356244" w:rsidP="003F1D86">
            <w:pPr>
              <w:pStyle w:val="tblHeaderText"/>
              <w:rPr>
                <w:sz w:val="17"/>
                <w:szCs w:val="17"/>
                <w:lang w:val="ru-RU" w:eastAsia="ru-RU"/>
              </w:rPr>
            </w:pPr>
            <w:r w:rsidRPr="0027006F">
              <w:rPr>
                <w:sz w:val="17"/>
                <w:szCs w:val="17"/>
                <w:lang w:val="ru-RU" w:eastAsia="ru-RU"/>
              </w:rPr>
              <w:t>Год, закон-чившийся 31/12/2012</w:t>
            </w:r>
          </w:p>
        </w:tc>
      </w:tr>
      <w:tr w:rsidR="0027006F" w:rsidRPr="0027006F" w:rsidTr="00031A84">
        <w:trPr>
          <w:cantSplit/>
          <w:trHeight w:hRule="exact" w:val="170"/>
        </w:trPr>
        <w:tc>
          <w:tcPr>
            <w:tcW w:w="6490" w:type="dxa"/>
            <w:tcBorders>
              <w:top w:val="nil"/>
              <w:left w:val="nil"/>
              <w:bottom w:val="nil"/>
              <w:right w:val="nil"/>
            </w:tcBorders>
            <w:shd w:val="clear" w:color="auto" w:fill="auto"/>
            <w:noWrap/>
            <w:vAlign w:val="bottom"/>
          </w:tcPr>
          <w:p w:rsidR="00356244" w:rsidRPr="0027006F" w:rsidRDefault="00356244" w:rsidP="005C3B22">
            <w:pPr>
              <w:pStyle w:val="tblText02"/>
              <w:rPr>
                <w:sz w:val="17"/>
                <w:szCs w:val="17"/>
                <w:lang w:val="ru-RU" w:eastAsia="ru-RU"/>
              </w:rPr>
            </w:pPr>
          </w:p>
        </w:tc>
        <w:tc>
          <w:tcPr>
            <w:tcW w:w="655" w:type="dxa"/>
            <w:tcBorders>
              <w:left w:val="nil"/>
              <w:bottom w:val="nil"/>
              <w:right w:val="nil"/>
            </w:tcBorders>
            <w:vAlign w:val="bottom"/>
          </w:tcPr>
          <w:p w:rsidR="00356244" w:rsidRPr="0027006F" w:rsidRDefault="00356244" w:rsidP="005C3B22">
            <w:pPr>
              <w:pStyle w:val="tblNumber01"/>
              <w:rPr>
                <w:sz w:val="17"/>
                <w:szCs w:val="17"/>
                <w:lang w:val="ru-RU" w:eastAsia="ru-RU"/>
              </w:rPr>
            </w:pPr>
          </w:p>
        </w:tc>
        <w:tc>
          <w:tcPr>
            <w:tcW w:w="238" w:type="dxa"/>
            <w:tcBorders>
              <w:left w:val="nil"/>
              <w:bottom w:val="nil"/>
              <w:right w:val="nil"/>
            </w:tcBorders>
            <w:vAlign w:val="bottom"/>
          </w:tcPr>
          <w:p w:rsidR="00356244" w:rsidRPr="0027006F" w:rsidRDefault="00356244" w:rsidP="005C3B22">
            <w:pPr>
              <w:pStyle w:val="tblNumber01"/>
              <w:rPr>
                <w:sz w:val="17"/>
                <w:szCs w:val="17"/>
                <w:lang w:val="ru-RU" w:eastAsia="ru-RU"/>
              </w:rPr>
            </w:pPr>
          </w:p>
        </w:tc>
        <w:tc>
          <w:tcPr>
            <w:tcW w:w="893" w:type="dxa"/>
            <w:tcBorders>
              <w:top w:val="single" w:sz="6" w:space="0" w:color="auto"/>
              <w:left w:val="nil"/>
              <w:bottom w:val="nil"/>
              <w:right w:val="nil"/>
            </w:tcBorders>
            <w:shd w:val="clear" w:color="auto" w:fill="auto"/>
            <w:vAlign w:val="bottom"/>
          </w:tcPr>
          <w:p w:rsidR="00356244" w:rsidRPr="0027006F" w:rsidRDefault="00356244" w:rsidP="005C3B22">
            <w:pPr>
              <w:pStyle w:val="tblNumber01"/>
              <w:rPr>
                <w:sz w:val="17"/>
                <w:szCs w:val="17"/>
                <w:lang w:val="ru-RU" w:eastAsia="ru-RU"/>
              </w:rPr>
            </w:pPr>
          </w:p>
        </w:tc>
        <w:tc>
          <w:tcPr>
            <w:tcW w:w="238" w:type="dxa"/>
            <w:tcBorders>
              <w:left w:val="nil"/>
              <w:bottom w:val="nil"/>
              <w:right w:val="nil"/>
            </w:tcBorders>
            <w:shd w:val="clear" w:color="auto" w:fill="auto"/>
            <w:vAlign w:val="bottom"/>
          </w:tcPr>
          <w:p w:rsidR="00356244" w:rsidRPr="0027006F" w:rsidRDefault="00356244" w:rsidP="005C3B22">
            <w:pPr>
              <w:pStyle w:val="tblNumber01"/>
              <w:rPr>
                <w:sz w:val="17"/>
                <w:szCs w:val="17"/>
                <w:lang w:val="ru-RU" w:eastAsia="ru-RU"/>
              </w:rPr>
            </w:pPr>
          </w:p>
        </w:tc>
        <w:tc>
          <w:tcPr>
            <w:tcW w:w="907" w:type="dxa"/>
            <w:tcBorders>
              <w:top w:val="single" w:sz="6" w:space="0" w:color="auto"/>
              <w:left w:val="nil"/>
              <w:bottom w:val="nil"/>
              <w:right w:val="nil"/>
            </w:tcBorders>
            <w:vAlign w:val="bottom"/>
          </w:tcPr>
          <w:p w:rsidR="00356244" w:rsidRPr="0027006F" w:rsidRDefault="00356244" w:rsidP="003F1D86">
            <w:pPr>
              <w:pStyle w:val="tblNumber01"/>
              <w:rPr>
                <w:sz w:val="17"/>
                <w:szCs w:val="17"/>
                <w:lang w:val="ru-RU" w:eastAsia="ru-RU"/>
              </w:rPr>
            </w:pPr>
          </w:p>
        </w:tc>
      </w:tr>
      <w:tr w:rsidR="0027006F" w:rsidRPr="0027006F" w:rsidTr="00031A84">
        <w:trPr>
          <w:cantSplit/>
        </w:trPr>
        <w:tc>
          <w:tcPr>
            <w:tcW w:w="6490" w:type="dxa"/>
            <w:tcBorders>
              <w:top w:val="nil"/>
              <w:left w:val="nil"/>
              <w:bottom w:val="nil"/>
              <w:right w:val="nil"/>
            </w:tcBorders>
            <w:shd w:val="clear" w:color="auto" w:fill="auto"/>
            <w:noWrap/>
          </w:tcPr>
          <w:p w:rsidR="00356244" w:rsidRPr="0027006F" w:rsidRDefault="00356244" w:rsidP="005C3B22">
            <w:pPr>
              <w:pStyle w:val="tblText02"/>
              <w:rPr>
                <w:b/>
                <w:sz w:val="17"/>
                <w:szCs w:val="17"/>
                <w:lang w:val="ru-RU" w:eastAsia="ru-RU"/>
              </w:rPr>
            </w:pPr>
            <w:r w:rsidRPr="0027006F">
              <w:rPr>
                <w:b/>
                <w:sz w:val="17"/>
                <w:szCs w:val="17"/>
                <w:lang w:val="ru-RU" w:eastAsia="ru-RU"/>
              </w:rPr>
              <w:t>Выручка от реализации</w:t>
            </w:r>
          </w:p>
        </w:tc>
        <w:tc>
          <w:tcPr>
            <w:tcW w:w="655" w:type="dxa"/>
            <w:tcBorders>
              <w:top w:val="nil"/>
              <w:left w:val="nil"/>
              <w:bottom w:val="nil"/>
              <w:right w:val="nil"/>
            </w:tcBorders>
            <w:vAlign w:val="bottom"/>
          </w:tcPr>
          <w:p w:rsidR="00356244" w:rsidRPr="0027006F" w:rsidRDefault="00356244" w:rsidP="005C3B22">
            <w:pPr>
              <w:pStyle w:val="tblNumber01"/>
              <w:rPr>
                <w:sz w:val="17"/>
                <w:szCs w:val="17"/>
                <w:lang w:val="ru-RU" w:eastAsia="ru-RU"/>
              </w:rPr>
            </w:pPr>
          </w:p>
        </w:tc>
        <w:tc>
          <w:tcPr>
            <w:tcW w:w="238" w:type="dxa"/>
            <w:tcBorders>
              <w:top w:val="nil"/>
              <w:left w:val="nil"/>
              <w:bottom w:val="nil"/>
              <w:right w:val="nil"/>
            </w:tcBorders>
            <w:vAlign w:val="bottom"/>
          </w:tcPr>
          <w:p w:rsidR="00356244" w:rsidRPr="0027006F" w:rsidRDefault="00356244" w:rsidP="005C3B22">
            <w:pPr>
              <w:pStyle w:val="tblNumber01"/>
              <w:rPr>
                <w:sz w:val="17"/>
                <w:szCs w:val="17"/>
                <w:lang w:val="ru-RU" w:eastAsia="ru-RU"/>
              </w:rPr>
            </w:pPr>
          </w:p>
        </w:tc>
        <w:tc>
          <w:tcPr>
            <w:tcW w:w="893" w:type="dxa"/>
            <w:tcBorders>
              <w:top w:val="nil"/>
              <w:left w:val="nil"/>
              <w:bottom w:val="nil"/>
              <w:right w:val="nil"/>
            </w:tcBorders>
            <w:shd w:val="clear" w:color="auto" w:fill="auto"/>
            <w:vAlign w:val="bottom"/>
          </w:tcPr>
          <w:p w:rsidR="00356244" w:rsidRPr="0027006F" w:rsidRDefault="00356244" w:rsidP="005C3B22">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356244" w:rsidRPr="0027006F" w:rsidRDefault="00356244" w:rsidP="008832F5">
            <w:pPr>
              <w:pStyle w:val="tblNumber01"/>
              <w:rPr>
                <w:sz w:val="17"/>
                <w:szCs w:val="17"/>
                <w:lang w:val="ru-RU" w:eastAsia="ru-RU"/>
              </w:rPr>
            </w:pPr>
          </w:p>
        </w:tc>
        <w:tc>
          <w:tcPr>
            <w:tcW w:w="907" w:type="dxa"/>
            <w:tcBorders>
              <w:top w:val="nil"/>
              <w:left w:val="nil"/>
              <w:bottom w:val="nil"/>
              <w:right w:val="nil"/>
            </w:tcBorders>
            <w:vAlign w:val="bottom"/>
          </w:tcPr>
          <w:p w:rsidR="00356244" w:rsidRPr="0027006F" w:rsidRDefault="00356244" w:rsidP="003F1D86">
            <w:pPr>
              <w:pStyle w:val="tblNumber01"/>
              <w:rPr>
                <w:sz w:val="17"/>
                <w:szCs w:val="17"/>
                <w:lang w:val="ru-RU" w:eastAsia="ru-RU"/>
              </w:rPr>
            </w:pPr>
          </w:p>
        </w:tc>
      </w:tr>
      <w:tr w:rsidR="0027006F" w:rsidRPr="0027006F" w:rsidTr="00031A84">
        <w:trPr>
          <w:cantSplit/>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5"/>
              <w:rPr>
                <w:sz w:val="17"/>
                <w:szCs w:val="17"/>
                <w:lang w:val="ru-RU"/>
              </w:rPr>
            </w:pPr>
            <w:r w:rsidRPr="0027006F">
              <w:rPr>
                <w:sz w:val="17"/>
                <w:szCs w:val="17"/>
                <w:lang w:val="ru-RU"/>
              </w:rPr>
              <w:t>Выручка от реализации золота</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r w:rsidRPr="0027006F">
              <w:rPr>
                <w:sz w:val="17"/>
                <w:szCs w:val="17"/>
                <w:lang w:val="ru-RU" w:eastAsia="ru-RU"/>
              </w:rPr>
              <w:t>8</w:t>
            </w:r>
            <w:r w:rsidRPr="0027006F">
              <w:rPr>
                <w:sz w:val="17"/>
                <w:szCs w:val="17"/>
                <w:lang w:eastAsia="ru-RU"/>
              </w:rPr>
              <w:t xml:space="preserve"> </w:t>
            </w:r>
            <w:r w:rsidRPr="0027006F">
              <w:rPr>
                <w:sz w:val="17"/>
                <w:szCs w:val="17"/>
                <w:lang w:val="ru-RU" w:eastAsia="ru-RU"/>
              </w:rPr>
              <w:t>833</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11 304</w:t>
            </w:r>
          </w:p>
        </w:tc>
      </w:tr>
      <w:tr w:rsidR="0027006F" w:rsidRPr="0027006F" w:rsidTr="00031A84">
        <w:trPr>
          <w:cantSplit/>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5"/>
              <w:rPr>
                <w:sz w:val="17"/>
                <w:szCs w:val="17"/>
                <w:lang w:val="ru-RU"/>
              </w:rPr>
            </w:pPr>
            <w:r w:rsidRPr="0027006F">
              <w:rPr>
                <w:sz w:val="17"/>
                <w:szCs w:val="17"/>
                <w:lang w:val="ru-RU"/>
              </w:rPr>
              <w:t>Прочая выручка от реализации</w:t>
            </w:r>
          </w:p>
        </w:tc>
        <w:tc>
          <w:tcPr>
            <w:tcW w:w="655"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single" w:sz="6" w:space="0" w:color="auto"/>
              <w:right w:val="nil"/>
            </w:tcBorders>
            <w:shd w:val="clear" w:color="auto" w:fill="auto"/>
            <w:vAlign w:val="bottom"/>
          </w:tcPr>
          <w:p w:rsidR="00FA2499" w:rsidRPr="0027006F" w:rsidRDefault="00FA2499" w:rsidP="00FA2499">
            <w:pPr>
              <w:pStyle w:val="tblNumber01"/>
              <w:rPr>
                <w:sz w:val="17"/>
                <w:szCs w:val="17"/>
                <w:lang w:val="ru-RU" w:eastAsia="ru-RU"/>
              </w:rPr>
            </w:pPr>
            <w:r w:rsidRPr="0027006F">
              <w:rPr>
                <w:sz w:val="17"/>
                <w:szCs w:val="17"/>
                <w:lang w:val="ru-RU" w:eastAsia="ru-RU"/>
              </w:rPr>
              <w:t>390</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single" w:sz="6" w:space="0" w:color="auto"/>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372</w:t>
            </w:r>
          </w:p>
        </w:tc>
      </w:tr>
      <w:tr w:rsidR="0027006F" w:rsidRPr="0027006F" w:rsidTr="00031A84">
        <w:trPr>
          <w:cantSplit/>
          <w:trHeight w:hRule="exact" w:val="170"/>
        </w:trPr>
        <w:tc>
          <w:tcPr>
            <w:tcW w:w="6490" w:type="dxa"/>
            <w:tcBorders>
              <w:top w:val="nil"/>
              <w:left w:val="nil"/>
              <w:right w:val="nil"/>
            </w:tcBorders>
            <w:shd w:val="clear" w:color="auto" w:fill="auto"/>
            <w:noWrap/>
          </w:tcPr>
          <w:p w:rsidR="00FA2499" w:rsidRPr="0027006F" w:rsidRDefault="00FA2499" w:rsidP="005C3B22">
            <w:pPr>
              <w:pStyle w:val="tblText02"/>
              <w:rPr>
                <w:sz w:val="17"/>
                <w:szCs w:val="17"/>
                <w:lang w:val="ru-RU" w:eastAsia="ru-RU"/>
              </w:rPr>
            </w:pP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single" w:sz="6" w:space="0" w:color="auto"/>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031A84">
        <w:trPr>
          <w:cantSplit/>
        </w:trPr>
        <w:tc>
          <w:tcPr>
            <w:tcW w:w="6490" w:type="dxa"/>
            <w:tcBorders>
              <w:top w:val="nil"/>
              <w:left w:val="nil"/>
              <w:right w:val="nil"/>
            </w:tcBorders>
            <w:shd w:val="clear" w:color="auto" w:fill="auto"/>
            <w:noWrap/>
          </w:tcPr>
          <w:p w:rsidR="00FA2499" w:rsidRPr="0027006F" w:rsidRDefault="00FA2499" w:rsidP="005C3B22">
            <w:pPr>
              <w:pStyle w:val="tblText02"/>
              <w:rPr>
                <w:b/>
                <w:sz w:val="17"/>
                <w:szCs w:val="17"/>
                <w:lang w:val="ru-RU" w:eastAsia="ru-RU"/>
              </w:rPr>
            </w:pPr>
            <w:r w:rsidRPr="0027006F">
              <w:rPr>
                <w:b/>
                <w:sz w:val="17"/>
                <w:szCs w:val="17"/>
                <w:lang w:val="ru-RU" w:eastAsia="ru-RU"/>
              </w:rPr>
              <w:t>Итого выручка от реализации</w:t>
            </w: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left w:val="nil"/>
              <w:right w:val="nil"/>
            </w:tcBorders>
            <w:shd w:val="clear" w:color="auto" w:fill="auto"/>
            <w:vAlign w:val="bottom"/>
          </w:tcPr>
          <w:p w:rsidR="00FA2499" w:rsidRPr="0027006F" w:rsidRDefault="00FA2499" w:rsidP="00FA2499">
            <w:pPr>
              <w:pStyle w:val="tblNumber01"/>
              <w:rPr>
                <w:b/>
                <w:sz w:val="17"/>
                <w:szCs w:val="17"/>
                <w:lang w:val="ru-RU" w:eastAsia="ru-RU"/>
              </w:rPr>
            </w:pPr>
            <w:r w:rsidRPr="0027006F">
              <w:rPr>
                <w:b/>
                <w:sz w:val="17"/>
                <w:szCs w:val="17"/>
                <w:lang w:val="ru-RU" w:eastAsia="ru-RU"/>
              </w:rPr>
              <w:t>9 223</w:t>
            </w: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left w:val="nil"/>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11 676</w:t>
            </w:r>
          </w:p>
        </w:tc>
      </w:tr>
      <w:tr w:rsidR="0027006F" w:rsidRPr="0027006F" w:rsidTr="00031A84">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rPr>
            </w:pP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Себестоимость реализации золота</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r w:rsidRPr="0027006F">
              <w:rPr>
                <w:sz w:val="17"/>
                <w:szCs w:val="17"/>
                <w:lang w:val="ru-RU" w:eastAsia="ru-RU"/>
              </w:rPr>
              <w:t>6.1</w:t>
            </w: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9C05CE">
            <w:pPr>
              <w:jc w:val="right"/>
              <w:rPr>
                <w:sz w:val="17"/>
                <w:szCs w:val="17"/>
              </w:rPr>
            </w:pPr>
            <w:r w:rsidRPr="0027006F">
              <w:rPr>
                <w:sz w:val="17"/>
                <w:szCs w:val="17"/>
              </w:rPr>
              <w:t>(6 522)</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jc w:val="right"/>
              <w:rPr>
                <w:sz w:val="17"/>
                <w:szCs w:val="17"/>
              </w:rPr>
            </w:pPr>
            <w:r w:rsidRPr="0027006F">
              <w:rPr>
                <w:sz w:val="17"/>
                <w:szCs w:val="17"/>
              </w:rPr>
              <w:t>(7 238)</w:t>
            </w: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Себестоимость прочей реализации</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r w:rsidRPr="0027006F">
              <w:rPr>
                <w:sz w:val="17"/>
                <w:szCs w:val="17"/>
                <w:lang w:val="ru-RU" w:eastAsia="ru-RU"/>
              </w:rPr>
              <w:t>6.2</w:t>
            </w: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9C05CE">
            <w:pPr>
              <w:jc w:val="right"/>
              <w:rPr>
                <w:sz w:val="17"/>
                <w:szCs w:val="17"/>
              </w:rPr>
            </w:pPr>
            <w:r w:rsidRPr="0027006F">
              <w:rPr>
                <w:sz w:val="17"/>
                <w:szCs w:val="17"/>
              </w:rPr>
              <w:t>(209)</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jc w:val="right"/>
              <w:rPr>
                <w:sz w:val="17"/>
                <w:szCs w:val="17"/>
              </w:rPr>
            </w:pPr>
            <w:r w:rsidRPr="0027006F">
              <w:rPr>
                <w:sz w:val="17"/>
                <w:szCs w:val="17"/>
              </w:rPr>
              <w:t>(214)</w:t>
            </w:r>
          </w:p>
        </w:tc>
      </w:tr>
      <w:tr w:rsidR="0027006F" w:rsidRPr="0027006F" w:rsidTr="00031A84">
        <w:trPr>
          <w:cantSplit/>
          <w:trHeight w:hRule="exact" w:val="170"/>
        </w:trPr>
        <w:tc>
          <w:tcPr>
            <w:tcW w:w="6490" w:type="dxa"/>
            <w:tcBorders>
              <w:top w:val="nil"/>
              <w:left w:val="nil"/>
              <w:right w:val="nil"/>
            </w:tcBorders>
            <w:shd w:val="clear" w:color="auto" w:fill="auto"/>
            <w:noWrap/>
          </w:tcPr>
          <w:p w:rsidR="00FA2499" w:rsidRPr="0027006F" w:rsidRDefault="00FA2499" w:rsidP="006E1C41">
            <w:pPr>
              <w:pStyle w:val="tblText02"/>
              <w:rPr>
                <w:sz w:val="17"/>
                <w:szCs w:val="17"/>
                <w:lang w:val="ru-RU" w:eastAsia="ru-RU"/>
              </w:rPr>
            </w:pPr>
          </w:p>
        </w:tc>
        <w:tc>
          <w:tcPr>
            <w:tcW w:w="655" w:type="dxa"/>
            <w:tcBorders>
              <w:left w:val="nil"/>
              <w:right w:val="nil"/>
            </w:tcBorders>
            <w:vAlign w:val="bottom"/>
          </w:tcPr>
          <w:p w:rsidR="00FA2499" w:rsidRPr="0027006F" w:rsidRDefault="00FA2499" w:rsidP="006E1C41">
            <w:pPr>
              <w:pStyle w:val="tblNumber01"/>
              <w:rPr>
                <w:sz w:val="17"/>
                <w:szCs w:val="17"/>
                <w:lang w:val="en-GB" w:eastAsia="ru-RU"/>
              </w:rPr>
            </w:pPr>
          </w:p>
        </w:tc>
        <w:tc>
          <w:tcPr>
            <w:tcW w:w="238" w:type="dxa"/>
            <w:tcBorders>
              <w:left w:val="nil"/>
              <w:right w:val="nil"/>
            </w:tcBorders>
            <w:vAlign w:val="bottom"/>
          </w:tcPr>
          <w:p w:rsidR="00FA2499" w:rsidRPr="0027006F" w:rsidRDefault="00FA2499" w:rsidP="006E1C41">
            <w:pPr>
              <w:pStyle w:val="tblNumber01"/>
              <w:rPr>
                <w:sz w:val="17"/>
                <w:szCs w:val="17"/>
                <w:lang w:val="en-GB" w:eastAsia="ru-RU"/>
              </w:rPr>
            </w:pPr>
          </w:p>
        </w:tc>
        <w:tc>
          <w:tcPr>
            <w:tcW w:w="893" w:type="dxa"/>
            <w:tcBorders>
              <w:top w:val="single" w:sz="6" w:space="0" w:color="auto"/>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031A84">
        <w:trPr>
          <w:cantSplit/>
        </w:trPr>
        <w:tc>
          <w:tcPr>
            <w:tcW w:w="6490" w:type="dxa"/>
            <w:tcBorders>
              <w:top w:val="nil"/>
              <w:left w:val="nil"/>
              <w:right w:val="nil"/>
            </w:tcBorders>
            <w:shd w:val="clear" w:color="auto" w:fill="auto"/>
            <w:noWrap/>
          </w:tcPr>
          <w:p w:rsidR="00FA2499" w:rsidRPr="0027006F" w:rsidRDefault="00FA2499" w:rsidP="006E1C41">
            <w:pPr>
              <w:pStyle w:val="tblText02"/>
              <w:rPr>
                <w:b/>
                <w:sz w:val="17"/>
                <w:szCs w:val="17"/>
                <w:lang w:val="ru-RU" w:eastAsia="ru-RU"/>
              </w:rPr>
            </w:pPr>
            <w:r w:rsidRPr="0027006F">
              <w:rPr>
                <w:b/>
                <w:sz w:val="17"/>
                <w:szCs w:val="17"/>
                <w:lang w:val="ru-RU" w:eastAsia="ru-RU"/>
              </w:rPr>
              <w:t>Валовая прибыль</w:t>
            </w:r>
          </w:p>
        </w:tc>
        <w:tc>
          <w:tcPr>
            <w:tcW w:w="655" w:type="dxa"/>
            <w:tcBorders>
              <w:left w:val="nil"/>
              <w:right w:val="nil"/>
            </w:tcBorders>
            <w:vAlign w:val="bottom"/>
          </w:tcPr>
          <w:p w:rsidR="00FA2499" w:rsidRPr="0027006F" w:rsidRDefault="00FA2499" w:rsidP="006E1C41">
            <w:pPr>
              <w:pStyle w:val="tblNumber01"/>
              <w:rPr>
                <w:sz w:val="17"/>
                <w:szCs w:val="17"/>
                <w:lang w:val="en-GB" w:eastAsia="ru-RU"/>
              </w:rPr>
            </w:pPr>
          </w:p>
        </w:tc>
        <w:tc>
          <w:tcPr>
            <w:tcW w:w="238" w:type="dxa"/>
            <w:tcBorders>
              <w:left w:val="nil"/>
              <w:right w:val="nil"/>
            </w:tcBorders>
            <w:vAlign w:val="bottom"/>
          </w:tcPr>
          <w:p w:rsidR="00FA2499" w:rsidRPr="0027006F" w:rsidRDefault="00FA2499" w:rsidP="006E1C41">
            <w:pPr>
              <w:pStyle w:val="tblNumber01"/>
              <w:rPr>
                <w:sz w:val="17"/>
                <w:szCs w:val="17"/>
                <w:lang w:val="en-GB" w:eastAsia="ru-RU"/>
              </w:rPr>
            </w:pPr>
          </w:p>
        </w:tc>
        <w:tc>
          <w:tcPr>
            <w:tcW w:w="893" w:type="dxa"/>
            <w:tcBorders>
              <w:left w:val="nil"/>
              <w:right w:val="nil"/>
            </w:tcBorders>
            <w:shd w:val="clear" w:color="auto" w:fill="auto"/>
            <w:vAlign w:val="bottom"/>
          </w:tcPr>
          <w:p w:rsidR="00FA2499" w:rsidRPr="0027006F" w:rsidRDefault="00FA2499" w:rsidP="00FA2499">
            <w:pPr>
              <w:pStyle w:val="tblNumber01"/>
              <w:rPr>
                <w:sz w:val="17"/>
                <w:szCs w:val="17"/>
                <w:lang w:val="ru-RU" w:eastAsia="ru-RU"/>
              </w:rPr>
            </w:pPr>
            <w:r w:rsidRPr="0027006F">
              <w:rPr>
                <w:sz w:val="17"/>
                <w:szCs w:val="17"/>
                <w:lang w:val="ru-RU" w:eastAsia="ru-RU"/>
              </w:rPr>
              <w:t>2</w:t>
            </w:r>
            <w:r w:rsidRPr="0027006F">
              <w:rPr>
                <w:sz w:val="17"/>
                <w:szCs w:val="17"/>
                <w:lang w:eastAsia="ru-RU"/>
              </w:rPr>
              <w:t xml:space="preserve"> </w:t>
            </w:r>
            <w:r w:rsidRPr="0027006F">
              <w:rPr>
                <w:sz w:val="17"/>
                <w:szCs w:val="17"/>
                <w:lang w:val="ru-RU" w:eastAsia="ru-RU"/>
              </w:rPr>
              <w:t>492</w:t>
            </w: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left w:val="nil"/>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4 224</w:t>
            </w:r>
          </w:p>
        </w:tc>
      </w:tr>
      <w:tr w:rsidR="0027006F" w:rsidRPr="0027006F" w:rsidTr="008832F5">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Коммерческие и административные расходы</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r w:rsidRPr="0027006F">
              <w:rPr>
                <w:sz w:val="17"/>
                <w:szCs w:val="17"/>
                <w:lang w:val="ru-RU" w:eastAsia="ru-RU"/>
              </w:rPr>
              <w:t>7</w:t>
            </w: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nil"/>
              <w:left w:val="nil"/>
              <w:bottom w:val="nil"/>
              <w:right w:val="nil"/>
            </w:tcBorders>
            <w:shd w:val="clear" w:color="auto" w:fill="auto"/>
            <w:vAlign w:val="bottom"/>
          </w:tcPr>
          <w:p w:rsidR="00FA2499" w:rsidRPr="0027006F" w:rsidRDefault="00FA2499" w:rsidP="005A1E7A">
            <w:pPr>
              <w:jc w:val="right"/>
              <w:rPr>
                <w:sz w:val="17"/>
                <w:szCs w:val="17"/>
              </w:rPr>
            </w:pPr>
            <w:r w:rsidRPr="0027006F">
              <w:rPr>
                <w:sz w:val="17"/>
                <w:szCs w:val="17"/>
              </w:rPr>
              <w:t>(725)</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jc w:val="right"/>
              <w:rPr>
                <w:sz w:val="17"/>
                <w:szCs w:val="17"/>
              </w:rPr>
            </w:pPr>
            <w:r w:rsidRPr="0027006F">
              <w:rPr>
                <w:sz w:val="17"/>
                <w:szCs w:val="17"/>
              </w:rPr>
              <w:t>(657)</w:t>
            </w: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Прочие операционные расходы, нетто</w:t>
            </w:r>
          </w:p>
        </w:tc>
        <w:tc>
          <w:tcPr>
            <w:tcW w:w="655" w:type="dxa"/>
            <w:tcBorders>
              <w:top w:val="nil"/>
              <w:left w:val="nil"/>
              <w:right w:val="nil"/>
            </w:tcBorders>
            <w:vAlign w:val="bottom"/>
          </w:tcPr>
          <w:p w:rsidR="00FA2499" w:rsidRPr="0027006F" w:rsidRDefault="00FA2499" w:rsidP="005C3B22">
            <w:pPr>
              <w:pStyle w:val="tblNumber01"/>
              <w:rPr>
                <w:sz w:val="17"/>
                <w:szCs w:val="17"/>
                <w:lang w:val="ru-RU" w:eastAsia="ru-RU"/>
              </w:rPr>
            </w:pPr>
            <w:r w:rsidRPr="0027006F">
              <w:rPr>
                <w:sz w:val="17"/>
                <w:szCs w:val="17"/>
                <w:lang w:val="ru-RU" w:eastAsia="ru-RU"/>
              </w:rPr>
              <w:t>8</w:t>
            </w: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single" w:sz="6" w:space="0" w:color="auto"/>
              <w:right w:val="nil"/>
            </w:tcBorders>
            <w:shd w:val="clear" w:color="auto" w:fill="auto"/>
            <w:vAlign w:val="bottom"/>
          </w:tcPr>
          <w:p w:rsidR="00FA2499" w:rsidRPr="0027006F" w:rsidRDefault="00FA2499" w:rsidP="005A1E7A">
            <w:pPr>
              <w:jc w:val="right"/>
              <w:rPr>
                <w:sz w:val="17"/>
                <w:szCs w:val="17"/>
              </w:rPr>
            </w:pPr>
            <w:r w:rsidRPr="0027006F">
              <w:rPr>
                <w:sz w:val="17"/>
                <w:szCs w:val="17"/>
              </w:rPr>
              <w:t>(36)</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single" w:sz="6" w:space="0" w:color="auto"/>
              <w:right w:val="nil"/>
            </w:tcBorders>
            <w:vAlign w:val="bottom"/>
          </w:tcPr>
          <w:p w:rsidR="00FA2499" w:rsidRPr="0027006F" w:rsidRDefault="00FA2499" w:rsidP="003F1D86">
            <w:pPr>
              <w:jc w:val="right"/>
              <w:rPr>
                <w:sz w:val="17"/>
                <w:szCs w:val="17"/>
              </w:rPr>
            </w:pPr>
            <w:r w:rsidRPr="0027006F">
              <w:rPr>
                <w:sz w:val="17"/>
                <w:szCs w:val="17"/>
              </w:rPr>
              <w:t>(100)</w:t>
            </w:r>
          </w:p>
        </w:tc>
      </w:tr>
      <w:tr w:rsidR="0027006F" w:rsidRPr="0027006F" w:rsidTr="00031A84">
        <w:trPr>
          <w:cantSplit/>
          <w:trHeight w:hRule="exact" w:val="170"/>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rPr>
            </w:pP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single" w:sz="6" w:space="0" w:color="auto"/>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right w:val="nil"/>
            </w:tcBorders>
            <w:vAlign w:val="bottom"/>
          </w:tcPr>
          <w:p w:rsidR="00FA2499" w:rsidRPr="0027006F" w:rsidRDefault="00FA2499" w:rsidP="003F1D86">
            <w:pPr>
              <w:jc w:val="right"/>
              <w:rPr>
                <w:sz w:val="17"/>
                <w:szCs w:val="17"/>
              </w:rPr>
            </w:pPr>
          </w:p>
        </w:tc>
      </w:tr>
      <w:tr w:rsidR="0027006F" w:rsidRPr="0027006F" w:rsidTr="00031A84">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b/>
                <w:sz w:val="17"/>
                <w:szCs w:val="17"/>
                <w:lang w:val="ru-RU" w:eastAsia="ru-RU"/>
              </w:rPr>
            </w:pPr>
            <w:r w:rsidRPr="0027006F">
              <w:rPr>
                <w:b/>
                <w:sz w:val="17"/>
                <w:szCs w:val="17"/>
                <w:lang w:val="ru-RU" w:eastAsia="ru-RU"/>
              </w:rPr>
              <w:t>Прибыль от операционной деятельности</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5A1E7A" w:rsidP="005A1E7A">
            <w:pPr>
              <w:pStyle w:val="tblNumber01"/>
              <w:rPr>
                <w:b/>
                <w:sz w:val="17"/>
                <w:szCs w:val="17"/>
                <w:lang w:val="ru-RU" w:eastAsia="ru-RU"/>
              </w:rPr>
            </w:pPr>
            <w:r w:rsidRPr="0027006F">
              <w:rPr>
                <w:b/>
                <w:sz w:val="17"/>
                <w:szCs w:val="17"/>
                <w:lang w:val="ru-RU" w:eastAsia="ru-RU"/>
              </w:rPr>
              <w:t xml:space="preserve">1 </w:t>
            </w:r>
            <w:r w:rsidR="00FA2499" w:rsidRPr="0027006F">
              <w:rPr>
                <w:b/>
                <w:sz w:val="17"/>
                <w:szCs w:val="17"/>
                <w:lang w:val="ru-RU" w:eastAsia="ru-RU"/>
              </w:rPr>
              <w:t>731</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3 467</w:t>
            </w:r>
          </w:p>
        </w:tc>
      </w:tr>
      <w:tr w:rsidR="0027006F" w:rsidRPr="0027006F" w:rsidTr="00031A84">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Амортизация дисконта обязательств по восстановлению окружающей среды</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eastAsia="ru-RU"/>
              </w:rPr>
            </w:pPr>
            <w:r w:rsidRPr="0027006F">
              <w:rPr>
                <w:sz w:val="17"/>
                <w:szCs w:val="17"/>
                <w:lang w:val="ru-RU" w:eastAsia="ru-RU"/>
              </w:rPr>
              <w:t>1</w:t>
            </w:r>
            <w:r w:rsidRPr="0027006F">
              <w:rPr>
                <w:sz w:val="17"/>
                <w:szCs w:val="17"/>
                <w:lang w:eastAsia="ru-RU"/>
              </w:rPr>
              <w:t>8</w:t>
            </w: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nil"/>
              <w:left w:val="nil"/>
              <w:bottom w:val="nil"/>
              <w:right w:val="nil"/>
            </w:tcBorders>
            <w:shd w:val="clear" w:color="auto" w:fill="auto"/>
            <w:vAlign w:val="bottom"/>
          </w:tcPr>
          <w:p w:rsidR="00FA2499" w:rsidRPr="0027006F" w:rsidRDefault="00FA2499" w:rsidP="009C05CE">
            <w:pPr>
              <w:jc w:val="right"/>
              <w:rPr>
                <w:sz w:val="17"/>
                <w:szCs w:val="17"/>
              </w:rPr>
            </w:pPr>
            <w:r w:rsidRPr="0027006F">
              <w:rPr>
                <w:sz w:val="17"/>
                <w:szCs w:val="17"/>
              </w:rPr>
              <w:t>(15)</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jc w:val="right"/>
              <w:rPr>
                <w:sz w:val="17"/>
                <w:szCs w:val="17"/>
              </w:rPr>
            </w:pPr>
            <w:r w:rsidRPr="0027006F">
              <w:rPr>
                <w:sz w:val="17"/>
                <w:szCs w:val="17"/>
              </w:rPr>
              <w:t xml:space="preserve">(17)  </w:t>
            </w: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5C3B22">
            <w:pPr>
              <w:pStyle w:val="tblText02"/>
              <w:rPr>
                <w:sz w:val="17"/>
                <w:szCs w:val="17"/>
                <w:lang w:val="ru-RU" w:eastAsia="ru-RU"/>
              </w:rPr>
            </w:pPr>
            <w:r w:rsidRPr="0027006F">
              <w:rPr>
                <w:sz w:val="17"/>
                <w:szCs w:val="17"/>
                <w:lang w:val="ru-RU" w:eastAsia="ru-RU"/>
              </w:rPr>
              <w:t>Процентные доходы по депозитным счетам</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nil"/>
              <w:left w:val="nil"/>
              <w:right w:val="nil"/>
            </w:tcBorders>
            <w:shd w:val="clear" w:color="auto" w:fill="auto"/>
            <w:vAlign w:val="bottom"/>
          </w:tcPr>
          <w:p w:rsidR="00FA2499" w:rsidRPr="0027006F" w:rsidRDefault="00FA2499" w:rsidP="009C05CE">
            <w:pPr>
              <w:pStyle w:val="tblNumber01"/>
              <w:rPr>
                <w:sz w:val="17"/>
                <w:szCs w:val="17"/>
                <w:lang w:val="ru-RU" w:eastAsia="ru-RU"/>
              </w:rPr>
            </w:pPr>
            <w:r w:rsidRPr="0027006F">
              <w:rPr>
                <w:sz w:val="17"/>
                <w:szCs w:val="17"/>
                <w:lang w:val="ru-RU" w:eastAsia="ru-RU"/>
              </w:rPr>
              <w:t>233</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216</w:t>
            </w:r>
          </w:p>
        </w:tc>
      </w:tr>
      <w:tr w:rsidR="0027006F" w:rsidRPr="0027006F" w:rsidTr="00031A84">
        <w:trPr>
          <w:cantSplit/>
          <w:trHeight w:hRule="exact" w:val="170"/>
        </w:trPr>
        <w:tc>
          <w:tcPr>
            <w:tcW w:w="6490" w:type="dxa"/>
            <w:tcBorders>
              <w:top w:val="nil"/>
              <w:left w:val="nil"/>
              <w:bottom w:val="nil"/>
              <w:right w:val="nil"/>
            </w:tcBorders>
            <w:shd w:val="clear" w:color="auto" w:fill="auto"/>
          </w:tcPr>
          <w:p w:rsidR="00FA2499" w:rsidRPr="0027006F" w:rsidRDefault="00FA2499" w:rsidP="005C3B22">
            <w:pPr>
              <w:pStyle w:val="tblText02"/>
              <w:rPr>
                <w:sz w:val="17"/>
                <w:szCs w:val="17"/>
                <w:lang w:val="ru-RU" w:eastAsia="ru-RU"/>
              </w:rPr>
            </w:pPr>
          </w:p>
        </w:tc>
        <w:tc>
          <w:tcPr>
            <w:tcW w:w="655" w:type="dxa"/>
            <w:tcBorders>
              <w:left w:val="nil"/>
              <w:bottom w:val="nil"/>
              <w:right w:val="nil"/>
            </w:tcBorders>
            <w:vAlign w:val="bottom"/>
          </w:tcPr>
          <w:p w:rsidR="00FA2499" w:rsidRPr="0027006F" w:rsidRDefault="00FA2499" w:rsidP="005C3B22">
            <w:pPr>
              <w:pStyle w:val="tblNumber01"/>
              <w:rPr>
                <w:sz w:val="17"/>
                <w:szCs w:val="17"/>
                <w:lang w:val="ru-RU" w:eastAsia="ru-RU"/>
              </w:rPr>
            </w:pPr>
          </w:p>
        </w:tc>
        <w:tc>
          <w:tcPr>
            <w:tcW w:w="238" w:type="dxa"/>
            <w:tcBorders>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single" w:sz="6" w:space="0" w:color="auto"/>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bottom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031A84">
        <w:trPr>
          <w:cantSplit/>
        </w:trPr>
        <w:tc>
          <w:tcPr>
            <w:tcW w:w="6490" w:type="dxa"/>
            <w:tcBorders>
              <w:top w:val="nil"/>
              <w:left w:val="nil"/>
              <w:bottom w:val="nil"/>
              <w:right w:val="nil"/>
            </w:tcBorders>
            <w:shd w:val="clear" w:color="auto" w:fill="auto"/>
            <w:vAlign w:val="bottom"/>
          </w:tcPr>
          <w:p w:rsidR="00FA2499" w:rsidRPr="0027006F" w:rsidRDefault="00FA2499" w:rsidP="005C3B22">
            <w:pPr>
              <w:pStyle w:val="tblText02"/>
              <w:rPr>
                <w:b/>
                <w:sz w:val="17"/>
                <w:szCs w:val="17"/>
                <w:lang w:val="ru-RU"/>
              </w:rPr>
            </w:pPr>
            <w:r w:rsidRPr="0027006F">
              <w:rPr>
                <w:b/>
                <w:sz w:val="17"/>
                <w:szCs w:val="17"/>
                <w:lang w:val="ru-RU"/>
              </w:rPr>
              <w:t>Прибыль до налогообложения</w:t>
            </w:r>
          </w:p>
        </w:tc>
        <w:tc>
          <w:tcPr>
            <w:tcW w:w="655"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right w:val="nil"/>
            </w:tcBorders>
            <w:shd w:val="clear" w:color="auto" w:fill="auto"/>
            <w:noWrap/>
            <w:vAlign w:val="bottom"/>
          </w:tcPr>
          <w:p w:rsidR="00FA2499" w:rsidRPr="0027006F" w:rsidRDefault="009C05CE" w:rsidP="009C05CE">
            <w:pPr>
              <w:pStyle w:val="tblNumber01"/>
              <w:rPr>
                <w:b/>
                <w:sz w:val="17"/>
                <w:szCs w:val="17"/>
                <w:lang w:val="ru-RU" w:eastAsia="ru-RU"/>
              </w:rPr>
            </w:pPr>
            <w:r w:rsidRPr="0027006F">
              <w:rPr>
                <w:b/>
                <w:sz w:val="17"/>
                <w:szCs w:val="17"/>
                <w:lang w:val="ru-RU" w:eastAsia="ru-RU"/>
              </w:rPr>
              <w:t xml:space="preserve">1 </w:t>
            </w:r>
            <w:r w:rsidR="00FA2499" w:rsidRPr="0027006F">
              <w:rPr>
                <w:b/>
                <w:sz w:val="17"/>
                <w:szCs w:val="17"/>
                <w:lang w:val="ru-RU" w:eastAsia="ru-RU"/>
              </w:rPr>
              <w:t>949</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3 666</w:t>
            </w:r>
          </w:p>
        </w:tc>
      </w:tr>
      <w:tr w:rsidR="0027006F" w:rsidRPr="0027006F" w:rsidTr="00031A84">
        <w:trPr>
          <w:cantSplit/>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2"/>
              <w:rPr>
                <w:sz w:val="17"/>
                <w:szCs w:val="17"/>
                <w:lang w:val="ru-RU" w:eastAsia="ru-RU"/>
              </w:rPr>
            </w:pPr>
            <w:r w:rsidRPr="0027006F">
              <w:rPr>
                <w:sz w:val="17"/>
                <w:szCs w:val="17"/>
                <w:lang w:val="ru-RU" w:eastAsia="ru-RU"/>
              </w:rPr>
              <w:t>Расходы по налогу на прибыль</w:t>
            </w:r>
          </w:p>
        </w:tc>
        <w:tc>
          <w:tcPr>
            <w:tcW w:w="655" w:type="dxa"/>
            <w:tcBorders>
              <w:top w:val="nil"/>
              <w:left w:val="nil"/>
              <w:right w:val="nil"/>
            </w:tcBorders>
            <w:vAlign w:val="bottom"/>
          </w:tcPr>
          <w:p w:rsidR="00FA2499" w:rsidRPr="0027006F" w:rsidRDefault="00FA2499" w:rsidP="005C3B22">
            <w:pPr>
              <w:pStyle w:val="tblNumber01"/>
              <w:rPr>
                <w:sz w:val="17"/>
                <w:szCs w:val="17"/>
                <w:lang w:val="ru-RU" w:eastAsia="ru-RU"/>
              </w:rPr>
            </w:pPr>
            <w:r w:rsidRPr="0027006F">
              <w:rPr>
                <w:sz w:val="17"/>
                <w:szCs w:val="17"/>
                <w:lang w:val="ru-RU" w:eastAsia="ru-RU"/>
              </w:rPr>
              <w:t>9</w:t>
            </w: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single" w:sz="6" w:space="0" w:color="auto"/>
              <w:right w:val="nil"/>
            </w:tcBorders>
            <w:shd w:val="clear" w:color="auto" w:fill="auto"/>
            <w:vAlign w:val="bottom"/>
          </w:tcPr>
          <w:p w:rsidR="00FA2499" w:rsidRPr="0027006F" w:rsidRDefault="00FA2499" w:rsidP="009C05CE">
            <w:pPr>
              <w:jc w:val="right"/>
              <w:rPr>
                <w:sz w:val="17"/>
                <w:szCs w:val="17"/>
              </w:rPr>
            </w:pPr>
            <w:r w:rsidRPr="0027006F">
              <w:rPr>
                <w:sz w:val="17"/>
                <w:szCs w:val="17"/>
              </w:rPr>
              <w:t>(494)</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single" w:sz="6" w:space="0" w:color="auto"/>
              <w:right w:val="nil"/>
            </w:tcBorders>
            <w:vAlign w:val="bottom"/>
          </w:tcPr>
          <w:p w:rsidR="00FA2499" w:rsidRPr="0027006F" w:rsidRDefault="00FA2499" w:rsidP="003F1D86">
            <w:pPr>
              <w:jc w:val="right"/>
              <w:rPr>
                <w:sz w:val="17"/>
                <w:szCs w:val="17"/>
              </w:rPr>
            </w:pPr>
            <w:r w:rsidRPr="0027006F">
              <w:rPr>
                <w:sz w:val="17"/>
                <w:szCs w:val="17"/>
              </w:rPr>
              <w:t xml:space="preserve">(768)  </w:t>
            </w:r>
          </w:p>
        </w:tc>
      </w:tr>
      <w:tr w:rsidR="0027006F" w:rsidRPr="0027006F" w:rsidTr="00031A84">
        <w:trPr>
          <w:cantSplit/>
          <w:trHeight w:hRule="exact" w:val="170"/>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2"/>
              <w:rPr>
                <w:sz w:val="17"/>
                <w:szCs w:val="17"/>
                <w:lang w:val="ru-RU"/>
              </w:rPr>
            </w:pP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single" w:sz="6" w:space="0" w:color="auto"/>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right w:val="nil"/>
            </w:tcBorders>
            <w:vAlign w:val="bottom"/>
          </w:tcPr>
          <w:p w:rsidR="00FA2499" w:rsidRPr="0027006F" w:rsidRDefault="00FA2499" w:rsidP="003F1D86">
            <w:pPr>
              <w:jc w:val="right"/>
              <w:rPr>
                <w:sz w:val="17"/>
                <w:szCs w:val="17"/>
              </w:rPr>
            </w:pPr>
          </w:p>
        </w:tc>
      </w:tr>
      <w:tr w:rsidR="0027006F" w:rsidRPr="0027006F" w:rsidTr="00031A84">
        <w:trPr>
          <w:cantSplit/>
        </w:trPr>
        <w:tc>
          <w:tcPr>
            <w:tcW w:w="6490" w:type="dxa"/>
            <w:tcBorders>
              <w:top w:val="nil"/>
              <w:left w:val="nil"/>
              <w:bottom w:val="nil"/>
              <w:right w:val="nil"/>
            </w:tcBorders>
            <w:shd w:val="clear" w:color="auto" w:fill="auto"/>
            <w:noWrap/>
            <w:vAlign w:val="bottom"/>
          </w:tcPr>
          <w:p w:rsidR="00FA2499" w:rsidRPr="0027006F" w:rsidRDefault="00FA2499" w:rsidP="001C295B">
            <w:pPr>
              <w:pStyle w:val="tblText02"/>
              <w:rPr>
                <w:b/>
                <w:sz w:val="17"/>
                <w:szCs w:val="17"/>
                <w:lang w:val="ru-RU"/>
              </w:rPr>
            </w:pPr>
            <w:r w:rsidRPr="0027006F">
              <w:rPr>
                <w:b/>
                <w:sz w:val="17"/>
                <w:szCs w:val="17"/>
                <w:lang w:val="ru-RU"/>
              </w:rPr>
              <w:t>Итого прибыли и убытки и прочие совокупные доходы за год</w:t>
            </w:r>
          </w:p>
        </w:tc>
        <w:tc>
          <w:tcPr>
            <w:tcW w:w="655" w:type="dxa"/>
            <w:tcBorders>
              <w:top w:val="nil"/>
              <w:left w:val="nil"/>
              <w:right w:val="nil"/>
            </w:tcBorders>
            <w:vAlign w:val="bottom"/>
          </w:tcPr>
          <w:p w:rsidR="00FA2499" w:rsidRPr="0027006F" w:rsidRDefault="00FA2499" w:rsidP="005C3B22">
            <w:pPr>
              <w:pStyle w:val="tblNumber01"/>
              <w:rPr>
                <w:sz w:val="17"/>
                <w:szCs w:val="17"/>
                <w:lang w:val="ru-RU"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nil"/>
              <w:left w:val="nil"/>
              <w:bottom w:val="double" w:sz="6" w:space="0" w:color="auto"/>
              <w:right w:val="nil"/>
            </w:tcBorders>
            <w:shd w:val="clear" w:color="auto" w:fill="auto"/>
            <w:vAlign w:val="bottom"/>
          </w:tcPr>
          <w:p w:rsidR="00FA2499" w:rsidRPr="0027006F" w:rsidRDefault="009C05CE" w:rsidP="009C05CE">
            <w:pPr>
              <w:pStyle w:val="tblNumber01"/>
              <w:rPr>
                <w:b/>
                <w:sz w:val="17"/>
                <w:szCs w:val="17"/>
                <w:lang w:val="ru-RU" w:eastAsia="ru-RU"/>
              </w:rPr>
            </w:pPr>
            <w:r w:rsidRPr="0027006F">
              <w:rPr>
                <w:b/>
                <w:sz w:val="17"/>
                <w:szCs w:val="17"/>
                <w:lang w:val="ru-RU" w:eastAsia="ru-RU"/>
              </w:rPr>
              <w:t xml:space="preserve">1 </w:t>
            </w:r>
            <w:r w:rsidR="00FA2499" w:rsidRPr="0027006F">
              <w:rPr>
                <w:b/>
                <w:sz w:val="17"/>
                <w:szCs w:val="17"/>
                <w:lang w:val="ru-RU" w:eastAsia="ru-RU"/>
              </w:rPr>
              <w:t>455</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double" w:sz="6" w:space="0" w:color="auto"/>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2 898</w:t>
            </w:r>
          </w:p>
        </w:tc>
      </w:tr>
      <w:tr w:rsidR="0027006F" w:rsidRPr="0027006F" w:rsidTr="00031A84">
        <w:trPr>
          <w:cantSplit/>
          <w:trHeight w:hRule="exact" w:val="170"/>
        </w:trPr>
        <w:tc>
          <w:tcPr>
            <w:tcW w:w="6490" w:type="dxa"/>
            <w:tcBorders>
              <w:top w:val="nil"/>
              <w:left w:val="nil"/>
              <w:bottom w:val="nil"/>
              <w:right w:val="nil"/>
            </w:tcBorders>
            <w:shd w:val="clear" w:color="auto" w:fill="auto"/>
          </w:tcPr>
          <w:p w:rsidR="00FA2499" w:rsidRPr="0027006F" w:rsidRDefault="00FA2499" w:rsidP="005C3B22">
            <w:pPr>
              <w:pStyle w:val="tblText02"/>
              <w:rPr>
                <w:sz w:val="17"/>
                <w:szCs w:val="17"/>
                <w:lang w:val="ru-RU" w:eastAsia="ru-RU"/>
              </w:rPr>
            </w:pP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ru-RU" w:eastAsia="ru-RU"/>
              </w:rPr>
            </w:pPr>
          </w:p>
        </w:tc>
        <w:tc>
          <w:tcPr>
            <w:tcW w:w="893" w:type="dxa"/>
            <w:tcBorders>
              <w:top w:val="double" w:sz="6" w:space="0" w:color="auto"/>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jc w:val="right"/>
              <w:rPr>
                <w:sz w:val="17"/>
                <w:szCs w:val="17"/>
              </w:rPr>
            </w:pPr>
          </w:p>
        </w:tc>
      </w:tr>
      <w:tr w:rsidR="0027006F" w:rsidRPr="0027006F" w:rsidTr="00031A84">
        <w:trPr>
          <w:cantSplit/>
        </w:trPr>
        <w:tc>
          <w:tcPr>
            <w:tcW w:w="6490" w:type="dxa"/>
            <w:tcBorders>
              <w:top w:val="nil"/>
              <w:left w:val="nil"/>
              <w:bottom w:val="nil"/>
              <w:right w:val="nil"/>
            </w:tcBorders>
            <w:shd w:val="clear" w:color="auto" w:fill="auto"/>
            <w:vAlign w:val="bottom"/>
          </w:tcPr>
          <w:p w:rsidR="00FA2499" w:rsidRPr="0027006F" w:rsidRDefault="00FA2499" w:rsidP="005C3B22">
            <w:pPr>
              <w:pStyle w:val="tblText02"/>
              <w:rPr>
                <w:sz w:val="17"/>
                <w:szCs w:val="17"/>
                <w:lang w:val="ru-RU"/>
              </w:rPr>
            </w:pPr>
            <w:r w:rsidRPr="0027006F">
              <w:rPr>
                <w:sz w:val="17"/>
                <w:szCs w:val="17"/>
                <w:lang w:val="ru-RU"/>
              </w:rPr>
              <w:t>Принадлежащие:</w:t>
            </w:r>
          </w:p>
        </w:tc>
        <w:tc>
          <w:tcPr>
            <w:tcW w:w="655"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nil"/>
              <w:right w:val="nil"/>
            </w:tcBorders>
            <w:shd w:val="clear" w:color="auto" w:fill="auto"/>
            <w:noWrap/>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031A84">
        <w:trPr>
          <w:cantSplit/>
          <w:trHeight w:hRule="exact" w:val="170"/>
        </w:trPr>
        <w:tc>
          <w:tcPr>
            <w:tcW w:w="6490" w:type="dxa"/>
            <w:tcBorders>
              <w:top w:val="nil"/>
              <w:left w:val="nil"/>
              <w:right w:val="nil"/>
            </w:tcBorders>
            <w:shd w:val="clear" w:color="auto" w:fill="auto"/>
            <w:noWrap/>
            <w:vAlign w:val="bottom"/>
          </w:tcPr>
          <w:p w:rsidR="00FA2499" w:rsidRPr="0027006F" w:rsidRDefault="00FA2499" w:rsidP="005C3B22">
            <w:pPr>
              <w:pStyle w:val="tblText02"/>
              <w:rPr>
                <w:sz w:val="17"/>
                <w:szCs w:val="17"/>
                <w:lang w:val="ru-RU"/>
              </w:rPr>
            </w:pPr>
          </w:p>
        </w:tc>
        <w:tc>
          <w:tcPr>
            <w:tcW w:w="655"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right w:val="nil"/>
            </w:tcBorders>
            <w:vAlign w:val="bottom"/>
          </w:tcPr>
          <w:p w:rsidR="00FA2499" w:rsidRPr="0027006F" w:rsidRDefault="00FA2499" w:rsidP="003F1D86">
            <w:pPr>
              <w:pStyle w:val="tblNumber01"/>
              <w:rPr>
                <w:sz w:val="17"/>
                <w:szCs w:val="17"/>
                <w:lang w:val="ru-RU" w:eastAsia="ru-RU"/>
              </w:rPr>
            </w:pPr>
          </w:p>
        </w:tc>
      </w:tr>
      <w:tr w:rsidR="0027006F" w:rsidRPr="0027006F" w:rsidTr="001909C2">
        <w:trPr>
          <w:cantSplit/>
        </w:trPr>
        <w:tc>
          <w:tcPr>
            <w:tcW w:w="6490" w:type="dxa"/>
            <w:tcBorders>
              <w:top w:val="nil"/>
              <w:left w:val="nil"/>
              <w:right w:val="nil"/>
            </w:tcBorders>
            <w:shd w:val="clear" w:color="auto" w:fill="auto"/>
            <w:noWrap/>
            <w:vAlign w:val="bottom"/>
          </w:tcPr>
          <w:p w:rsidR="00FA2499" w:rsidRPr="0027006F" w:rsidRDefault="00FA2499" w:rsidP="005C3B22">
            <w:pPr>
              <w:pStyle w:val="tblText05"/>
              <w:rPr>
                <w:sz w:val="17"/>
                <w:szCs w:val="17"/>
                <w:lang w:val="ru-RU"/>
              </w:rPr>
            </w:pPr>
            <w:r w:rsidRPr="0027006F">
              <w:rPr>
                <w:sz w:val="17"/>
                <w:szCs w:val="17"/>
                <w:lang w:val="ru-RU"/>
              </w:rPr>
              <w:t>Акционерам Компании</w:t>
            </w:r>
          </w:p>
        </w:tc>
        <w:tc>
          <w:tcPr>
            <w:tcW w:w="655"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right w:val="nil"/>
            </w:tcBorders>
            <w:shd w:val="clear" w:color="auto" w:fill="auto"/>
            <w:vAlign w:val="bottom"/>
          </w:tcPr>
          <w:p w:rsidR="00FA2499" w:rsidRPr="0027006F" w:rsidRDefault="009C05CE" w:rsidP="009C05CE">
            <w:pPr>
              <w:pStyle w:val="tblNumber01"/>
              <w:rPr>
                <w:sz w:val="17"/>
                <w:szCs w:val="17"/>
                <w:lang w:val="ru-RU" w:eastAsia="ru-RU"/>
              </w:rPr>
            </w:pPr>
            <w:r w:rsidRPr="0027006F">
              <w:rPr>
                <w:sz w:val="17"/>
                <w:szCs w:val="17"/>
                <w:lang w:val="ru-RU" w:eastAsia="ru-RU"/>
              </w:rPr>
              <w:t xml:space="preserve">1 </w:t>
            </w:r>
            <w:r w:rsidR="00FA2499" w:rsidRPr="0027006F">
              <w:rPr>
                <w:sz w:val="17"/>
                <w:szCs w:val="17"/>
                <w:lang w:val="ru-RU" w:eastAsia="ru-RU"/>
              </w:rPr>
              <w:t>184</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2 188</w:t>
            </w:r>
          </w:p>
        </w:tc>
      </w:tr>
      <w:tr w:rsidR="0027006F" w:rsidRPr="0027006F" w:rsidTr="001909C2">
        <w:trPr>
          <w:cantSplit/>
        </w:trPr>
        <w:tc>
          <w:tcPr>
            <w:tcW w:w="6490" w:type="dxa"/>
            <w:tcBorders>
              <w:left w:val="nil"/>
              <w:bottom w:val="nil"/>
              <w:right w:val="nil"/>
            </w:tcBorders>
            <w:shd w:val="clear" w:color="auto" w:fill="auto"/>
            <w:noWrap/>
            <w:vAlign w:val="bottom"/>
          </w:tcPr>
          <w:p w:rsidR="00FA2499" w:rsidRPr="0027006F" w:rsidRDefault="00FA2499" w:rsidP="005C3B22">
            <w:pPr>
              <w:pStyle w:val="tblText05"/>
              <w:rPr>
                <w:sz w:val="17"/>
                <w:szCs w:val="17"/>
                <w:lang w:val="ru-RU"/>
              </w:rPr>
            </w:pPr>
            <w:r w:rsidRPr="0027006F">
              <w:rPr>
                <w:sz w:val="17"/>
                <w:szCs w:val="17"/>
                <w:lang w:val="ru-RU"/>
              </w:rPr>
              <w:t>Неконтролирующим акционерам</w:t>
            </w: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left w:val="nil"/>
              <w:bottom w:val="single" w:sz="6" w:space="0" w:color="auto"/>
              <w:right w:val="nil"/>
            </w:tcBorders>
            <w:shd w:val="clear" w:color="auto" w:fill="auto"/>
            <w:vAlign w:val="bottom"/>
          </w:tcPr>
          <w:p w:rsidR="00FA2499" w:rsidRPr="0027006F" w:rsidRDefault="00FA2499" w:rsidP="009C05CE">
            <w:pPr>
              <w:pStyle w:val="tblNumber01"/>
              <w:rPr>
                <w:sz w:val="17"/>
                <w:szCs w:val="17"/>
                <w:lang w:val="ru-RU" w:eastAsia="ru-RU"/>
              </w:rPr>
            </w:pPr>
            <w:r w:rsidRPr="0027006F">
              <w:rPr>
                <w:sz w:val="17"/>
                <w:szCs w:val="17"/>
                <w:lang w:val="ru-RU" w:eastAsia="ru-RU"/>
              </w:rPr>
              <w:t>271</w:t>
            </w:r>
          </w:p>
        </w:tc>
        <w:tc>
          <w:tcPr>
            <w:tcW w:w="238" w:type="dxa"/>
            <w:tcBorders>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left w:val="nil"/>
              <w:bottom w:val="single" w:sz="6" w:space="0" w:color="auto"/>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710</w:t>
            </w:r>
          </w:p>
        </w:tc>
      </w:tr>
      <w:tr w:rsidR="0027006F" w:rsidRPr="0027006F" w:rsidTr="00031A84">
        <w:trPr>
          <w:cantSplit/>
          <w:trHeight w:hRule="exact" w:val="170"/>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2"/>
              <w:rPr>
                <w:sz w:val="17"/>
                <w:szCs w:val="17"/>
              </w:rPr>
            </w:pPr>
          </w:p>
        </w:tc>
        <w:tc>
          <w:tcPr>
            <w:tcW w:w="655" w:type="dxa"/>
            <w:tcBorders>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single" w:sz="6" w:space="0" w:color="auto"/>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single" w:sz="6" w:space="0" w:color="auto"/>
              <w:left w:val="nil"/>
              <w:right w:val="nil"/>
            </w:tcBorders>
            <w:vAlign w:val="bottom"/>
          </w:tcPr>
          <w:p w:rsidR="00FA2499" w:rsidRPr="0027006F" w:rsidRDefault="00FA2499" w:rsidP="003F1D86">
            <w:pPr>
              <w:jc w:val="right"/>
              <w:rPr>
                <w:sz w:val="17"/>
                <w:szCs w:val="17"/>
              </w:rPr>
            </w:pPr>
          </w:p>
        </w:tc>
      </w:tr>
      <w:tr w:rsidR="0027006F" w:rsidRPr="0027006F" w:rsidTr="00031A84">
        <w:trPr>
          <w:cantSplit/>
        </w:trPr>
        <w:tc>
          <w:tcPr>
            <w:tcW w:w="6490" w:type="dxa"/>
            <w:tcBorders>
              <w:top w:val="nil"/>
              <w:left w:val="nil"/>
              <w:bottom w:val="nil"/>
              <w:right w:val="nil"/>
            </w:tcBorders>
            <w:shd w:val="clear" w:color="auto" w:fill="auto"/>
            <w:noWrap/>
            <w:vAlign w:val="bottom"/>
          </w:tcPr>
          <w:p w:rsidR="00FA2499" w:rsidRPr="0027006F" w:rsidRDefault="00FA2499" w:rsidP="005C3B22">
            <w:pPr>
              <w:pStyle w:val="tblText02"/>
              <w:rPr>
                <w:sz w:val="17"/>
                <w:szCs w:val="17"/>
              </w:rPr>
            </w:pPr>
          </w:p>
        </w:tc>
        <w:tc>
          <w:tcPr>
            <w:tcW w:w="655"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5C3B22">
            <w:pPr>
              <w:pStyle w:val="tblNumber01"/>
              <w:rPr>
                <w:sz w:val="17"/>
                <w:szCs w:val="17"/>
                <w:lang w:val="en-GB" w:eastAsia="ru-RU"/>
              </w:rPr>
            </w:pPr>
          </w:p>
        </w:tc>
        <w:tc>
          <w:tcPr>
            <w:tcW w:w="893" w:type="dxa"/>
            <w:tcBorders>
              <w:top w:val="nil"/>
              <w:left w:val="nil"/>
              <w:bottom w:val="double" w:sz="6" w:space="0" w:color="auto"/>
              <w:right w:val="nil"/>
            </w:tcBorders>
            <w:shd w:val="clear" w:color="auto" w:fill="auto"/>
            <w:vAlign w:val="bottom"/>
          </w:tcPr>
          <w:p w:rsidR="00FA2499" w:rsidRPr="0027006F" w:rsidRDefault="009C05CE" w:rsidP="009C05CE">
            <w:pPr>
              <w:pStyle w:val="tblNumber01"/>
              <w:rPr>
                <w:b/>
                <w:sz w:val="17"/>
                <w:szCs w:val="17"/>
                <w:lang w:val="ru-RU" w:eastAsia="ru-RU"/>
              </w:rPr>
            </w:pPr>
            <w:r w:rsidRPr="0027006F">
              <w:rPr>
                <w:b/>
                <w:sz w:val="17"/>
                <w:szCs w:val="17"/>
                <w:lang w:val="ru-RU" w:eastAsia="ru-RU"/>
              </w:rPr>
              <w:t xml:space="preserve">1 </w:t>
            </w:r>
            <w:r w:rsidR="00FA2499" w:rsidRPr="0027006F">
              <w:rPr>
                <w:b/>
                <w:sz w:val="17"/>
                <w:szCs w:val="17"/>
                <w:lang w:val="ru-RU" w:eastAsia="ru-RU"/>
              </w:rPr>
              <w:t>455</w:t>
            </w: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double" w:sz="6" w:space="0" w:color="auto"/>
              <w:right w:val="nil"/>
            </w:tcBorders>
            <w:vAlign w:val="bottom"/>
          </w:tcPr>
          <w:p w:rsidR="00FA2499" w:rsidRPr="0027006F" w:rsidRDefault="00FA2499" w:rsidP="003F1D86">
            <w:pPr>
              <w:pStyle w:val="tblNumber01"/>
              <w:rPr>
                <w:b/>
                <w:sz w:val="17"/>
                <w:szCs w:val="17"/>
                <w:lang w:val="ru-RU" w:eastAsia="ru-RU"/>
              </w:rPr>
            </w:pPr>
            <w:r w:rsidRPr="0027006F">
              <w:rPr>
                <w:b/>
                <w:sz w:val="17"/>
                <w:szCs w:val="17"/>
                <w:lang w:val="ru-RU" w:eastAsia="ru-RU"/>
              </w:rPr>
              <w:t>2 898</w:t>
            </w:r>
          </w:p>
        </w:tc>
      </w:tr>
      <w:tr w:rsidR="0027006F" w:rsidRPr="0027006F" w:rsidTr="00031A84">
        <w:trPr>
          <w:cantSplit/>
          <w:trHeight w:hRule="exact" w:val="170"/>
        </w:trPr>
        <w:tc>
          <w:tcPr>
            <w:tcW w:w="6490" w:type="dxa"/>
            <w:tcBorders>
              <w:top w:val="nil"/>
              <w:left w:val="nil"/>
              <w:right w:val="nil"/>
            </w:tcBorders>
            <w:shd w:val="clear" w:color="auto" w:fill="auto"/>
            <w:noWrap/>
            <w:vAlign w:val="bottom"/>
          </w:tcPr>
          <w:p w:rsidR="00FA2499" w:rsidRPr="0027006F" w:rsidRDefault="00FA2499" w:rsidP="006E1C41">
            <w:pPr>
              <w:pStyle w:val="tblText02"/>
              <w:rPr>
                <w:sz w:val="17"/>
                <w:szCs w:val="17"/>
                <w:lang w:val="ru-RU"/>
              </w:rPr>
            </w:pPr>
          </w:p>
        </w:tc>
        <w:tc>
          <w:tcPr>
            <w:tcW w:w="655" w:type="dxa"/>
            <w:tcBorders>
              <w:top w:val="nil"/>
              <w:left w:val="nil"/>
              <w:right w:val="nil"/>
            </w:tcBorders>
            <w:vAlign w:val="bottom"/>
          </w:tcPr>
          <w:p w:rsidR="00FA2499" w:rsidRPr="0027006F" w:rsidRDefault="00FA2499" w:rsidP="006E1C41">
            <w:pPr>
              <w:pStyle w:val="tblNumber01"/>
              <w:rPr>
                <w:sz w:val="17"/>
                <w:szCs w:val="17"/>
                <w:lang w:val="en-GB" w:eastAsia="ru-RU"/>
              </w:rPr>
            </w:pPr>
          </w:p>
        </w:tc>
        <w:tc>
          <w:tcPr>
            <w:tcW w:w="238" w:type="dxa"/>
            <w:tcBorders>
              <w:top w:val="nil"/>
              <w:left w:val="nil"/>
              <w:right w:val="nil"/>
            </w:tcBorders>
            <w:vAlign w:val="bottom"/>
          </w:tcPr>
          <w:p w:rsidR="00FA2499" w:rsidRPr="0027006F" w:rsidRDefault="00FA2499" w:rsidP="006E1C41">
            <w:pPr>
              <w:pStyle w:val="tblNumber01"/>
              <w:rPr>
                <w:sz w:val="17"/>
                <w:szCs w:val="17"/>
                <w:lang w:val="en-GB" w:eastAsia="ru-RU"/>
              </w:rPr>
            </w:pPr>
          </w:p>
        </w:tc>
        <w:tc>
          <w:tcPr>
            <w:tcW w:w="893" w:type="dxa"/>
            <w:tcBorders>
              <w:top w:val="nil"/>
              <w:left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right w:val="nil"/>
            </w:tcBorders>
            <w:vAlign w:val="bottom"/>
          </w:tcPr>
          <w:p w:rsidR="00FA2499" w:rsidRPr="0027006F" w:rsidRDefault="00FA2499">
            <w:pPr>
              <w:jc w:val="right"/>
              <w:rPr>
                <w:sz w:val="17"/>
                <w:szCs w:val="17"/>
              </w:rPr>
            </w:pPr>
          </w:p>
        </w:tc>
      </w:tr>
      <w:tr w:rsidR="0027006F" w:rsidRPr="0027006F" w:rsidTr="00031A84">
        <w:trPr>
          <w:cantSplit/>
        </w:trPr>
        <w:tc>
          <w:tcPr>
            <w:tcW w:w="6490" w:type="dxa"/>
            <w:tcBorders>
              <w:top w:val="nil"/>
              <w:left w:val="nil"/>
              <w:bottom w:val="nil"/>
              <w:right w:val="nil"/>
            </w:tcBorders>
            <w:shd w:val="clear" w:color="auto" w:fill="auto"/>
            <w:noWrap/>
          </w:tcPr>
          <w:p w:rsidR="00FA2499" w:rsidRPr="0027006F" w:rsidRDefault="00FA2499" w:rsidP="006E1C41">
            <w:pPr>
              <w:pStyle w:val="tblText02"/>
              <w:rPr>
                <w:b/>
                <w:sz w:val="17"/>
                <w:szCs w:val="17"/>
                <w:lang w:val="ru-RU" w:eastAsia="ru-RU"/>
              </w:rPr>
            </w:pPr>
            <w:r w:rsidRPr="0027006F">
              <w:rPr>
                <w:b/>
                <w:sz w:val="17"/>
                <w:szCs w:val="17"/>
                <w:lang w:val="ru-RU" w:eastAsia="ru-RU"/>
              </w:rPr>
              <w:t>Прибыль на акцию</w:t>
            </w:r>
          </w:p>
        </w:tc>
        <w:tc>
          <w:tcPr>
            <w:tcW w:w="655" w:type="dxa"/>
            <w:tcBorders>
              <w:top w:val="nil"/>
              <w:left w:val="nil"/>
              <w:bottom w:val="nil"/>
              <w:right w:val="nil"/>
            </w:tcBorders>
            <w:vAlign w:val="bottom"/>
          </w:tcPr>
          <w:p w:rsidR="00FA2499" w:rsidRPr="0027006F" w:rsidRDefault="00FA2499" w:rsidP="006E1C41">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6E1C41">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EF4D4B">
            <w:pPr>
              <w:pStyle w:val="tblNumber01"/>
              <w:rPr>
                <w:sz w:val="17"/>
                <w:szCs w:val="17"/>
                <w:lang w:val="ru-RU" w:eastAsia="ru-RU"/>
              </w:rPr>
            </w:pPr>
          </w:p>
        </w:tc>
      </w:tr>
      <w:tr w:rsidR="0027006F" w:rsidRPr="0027006F" w:rsidTr="00031A84">
        <w:trPr>
          <w:cantSplit/>
        </w:trPr>
        <w:tc>
          <w:tcPr>
            <w:tcW w:w="6490" w:type="dxa"/>
            <w:tcBorders>
              <w:top w:val="nil"/>
              <w:left w:val="nil"/>
              <w:bottom w:val="nil"/>
              <w:right w:val="nil"/>
            </w:tcBorders>
            <w:shd w:val="clear" w:color="auto" w:fill="auto"/>
            <w:noWrap/>
          </w:tcPr>
          <w:p w:rsidR="00FA2499" w:rsidRPr="0027006F" w:rsidRDefault="00FA2499" w:rsidP="006E1C41">
            <w:pPr>
              <w:pStyle w:val="tblText02"/>
              <w:rPr>
                <w:sz w:val="17"/>
                <w:szCs w:val="17"/>
                <w:lang w:val="ru-RU" w:eastAsia="ru-RU"/>
              </w:rPr>
            </w:pPr>
          </w:p>
        </w:tc>
        <w:tc>
          <w:tcPr>
            <w:tcW w:w="655" w:type="dxa"/>
            <w:tcBorders>
              <w:top w:val="nil"/>
              <w:left w:val="nil"/>
              <w:bottom w:val="nil"/>
              <w:right w:val="nil"/>
            </w:tcBorders>
            <w:vAlign w:val="bottom"/>
          </w:tcPr>
          <w:p w:rsidR="00FA2499" w:rsidRPr="0027006F" w:rsidRDefault="00FA2499" w:rsidP="006E1C41">
            <w:pPr>
              <w:pStyle w:val="tblNumber01"/>
              <w:rPr>
                <w:sz w:val="17"/>
                <w:szCs w:val="17"/>
                <w:lang w:val="en-GB" w:eastAsia="ru-RU"/>
              </w:rPr>
            </w:pPr>
          </w:p>
        </w:tc>
        <w:tc>
          <w:tcPr>
            <w:tcW w:w="238" w:type="dxa"/>
            <w:tcBorders>
              <w:top w:val="nil"/>
              <w:left w:val="nil"/>
              <w:bottom w:val="nil"/>
              <w:right w:val="nil"/>
            </w:tcBorders>
            <w:vAlign w:val="bottom"/>
          </w:tcPr>
          <w:p w:rsidR="00FA2499" w:rsidRPr="0027006F" w:rsidRDefault="00FA2499" w:rsidP="006E1C41">
            <w:pPr>
              <w:pStyle w:val="tblNumber01"/>
              <w:rPr>
                <w:sz w:val="17"/>
                <w:szCs w:val="17"/>
                <w:lang w:val="en-GB" w:eastAsia="ru-RU"/>
              </w:rPr>
            </w:pPr>
          </w:p>
        </w:tc>
        <w:tc>
          <w:tcPr>
            <w:tcW w:w="893" w:type="dxa"/>
            <w:tcBorders>
              <w:top w:val="nil"/>
              <w:left w:val="nil"/>
              <w:bottom w:val="nil"/>
              <w:right w:val="nil"/>
            </w:tcBorders>
            <w:shd w:val="clear" w:color="auto" w:fill="auto"/>
            <w:vAlign w:val="bottom"/>
          </w:tcPr>
          <w:p w:rsidR="00FA2499" w:rsidRPr="0027006F" w:rsidRDefault="00FA2499" w:rsidP="00FA2499">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EF4D4B">
            <w:pPr>
              <w:pStyle w:val="tblNumber01"/>
              <w:rPr>
                <w:sz w:val="17"/>
                <w:szCs w:val="17"/>
                <w:lang w:val="ru-RU" w:eastAsia="ru-RU"/>
              </w:rPr>
            </w:pPr>
          </w:p>
        </w:tc>
      </w:tr>
      <w:tr w:rsidR="0027006F" w:rsidRPr="0027006F" w:rsidTr="001909C2">
        <w:trPr>
          <w:cantSplit/>
        </w:trPr>
        <w:tc>
          <w:tcPr>
            <w:tcW w:w="6490" w:type="dxa"/>
            <w:tcBorders>
              <w:top w:val="nil"/>
              <w:left w:val="nil"/>
              <w:bottom w:val="nil"/>
              <w:right w:val="nil"/>
            </w:tcBorders>
            <w:shd w:val="clear" w:color="auto" w:fill="auto"/>
            <w:noWrap/>
          </w:tcPr>
          <w:p w:rsidR="00FA2499" w:rsidRPr="0027006F" w:rsidRDefault="00FA2499" w:rsidP="006E1C41">
            <w:pPr>
              <w:pStyle w:val="tblText02"/>
              <w:rPr>
                <w:sz w:val="17"/>
                <w:szCs w:val="17"/>
                <w:lang w:val="ru-RU" w:eastAsia="ru-RU"/>
              </w:rPr>
            </w:pPr>
            <w:r w:rsidRPr="0027006F">
              <w:rPr>
                <w:sz w:val="17"/>
                <w:szCs w:val="17"/>
                <w:lang w:val="ru-RU" w:eastAsia="ru-RU"/>
              </w:rPr>
              <w:t>Базовая и разводненная (рублей на 1 акцию)</w:t>
            </w:r>
          </w:p>
        </w:tc>
        <w:tc>
          <w:tcPr>
            <w:tcW w:w="655" w:type="dxa"/>
            <w:tcBorders>
              <w:top w:val="nil"/>
              <w:left w:val="nil"/>
              <w:bottom w:val="nil"/>
              <w:right w:val="nil"/>
            </w:tcBorders>
            <w:vAlign w:val="bottom"/>
          </w:tcPr>
          <w:p w:rsidR="00FA2499" w:rsidRPr="0027006F" w:rsidRDefault="00FA2499" w:rsidP="006E1C41">
            <w:pPr>
              <w:pStyle w:val="tblNumber01"/>
              <w:rPr>
                <w:sz w:val="17"/>
                <w:szCs w:val="17"/>
                <w:lang w:eastAsia="ru-RU"/>
              </w:rPr>
            </w:pPr>
            <w:r w:rsidRPr="0027006F">
              <w:rPr>
                <w:sz w:val="17"/>
                <w:szCs w:val="17"/>
                <w:lang w:val="ru-RU" w:eastAsia="ru-RU"/>
              </w:rPr>
              <w:t>1</w:t>
            </w:r>
            <w:r w:rsidRPr="0027006F">
              <w:rPr>
                <w:sz w:val="17"/>
                <w:szCs w:val="17"/>
                <w:lang w:eastAsia="ru-RU"/>
              </w:rPr>
              <w:t>7</w:t>
            </w:r>
          </w:p>
        </w:tc>
        <w:tc>
          <w:tcPr>
            <w:tcW w:w="238" w:type="dxa"/>
            <w:tcBorders>
              <w:top w:val="nil"/>
              <w:left w:val="nil"/>
              <w:bottom w:val="nil"/>
              <w:right w:val="nil"/>
            </w:tcBorders>
            <w:vAlign w:val="bottom"/>
          </w:tcPr>
          <w:p w:rsidR="00FA2499" w:rsidRPr="0027006F" w:rsidRDefault="00FA2499" w:rsidP="006E1C41">
            <w:pPr>
              <w:pStyle w:val="tblNumber01"/>
              <w:rPr>
                <w:sz w:val="17"/>
                <w:szCs w:val="17"/>
                <w:lang w:val="ru-RU" w:eastAsia="ru-RU"/>
              </w:rPr>
            </w:pPr>
          </w:p>
        </w:tc>
        <w:tc>
          <w:tcPr>
            <w:tcW w:w="893" w:type="dxa"/>
            <w:tcBorders>
              <w:top w:val="nil"/>
              <w:left w:val="nil"/>
              <w:right w:val="nil"/>
            </w:tcBorders>
            <w:shd w:val="clear" w:color="auto" w:fill="auto"/>
            <w:vAlign w:val="bottom"/>
          </w:tcPr>
          <w:p w:rsidR="00FA2499" w:rsidRPr="0027006F" w:rsidRDefault="004C04C2" w:rsidP="009C05CE">
            <w:pPr>
              <w:pStyle w:val="tblNumber01"/>
              <w:rPr>
                <w:sz w:val="17"/>
                <w:szCs w:val="17"/>
                <w:lang w:eastAsia="ru-RU"/>
              </w:rPr>
            </w:pPr>
            <w:r w:rsidRPr="0027006F">
              <w:rPr>
                <w:sz w:val="17"/>
                <w:szCs w:val="17"/>
                <w:lang w:eastAsia="ru-RU"/>
              </w:rPr>
              <w:t>905</w:t>
            </w:r>
          </w:p>
        </w:tc>
        <w:tc>
          <w:tcPr>
            <w:tcW w:w="238" w:type="dxa"/>
            <w:tcBorders>
              <w:top w:val="nil"/>
              <w:left w:val="nil"/>
              <w:bottom w:val="nil"/>
              <w:right w:val="nil"/>
            </w:tcBorders>
            <w:shd w:val="clear" w:color="auto" w:fill="auto"/>
            <w:vAlign w:val="bottom"/>
          </w:tcPr>
          <w:p w:rsidR="00FA2499" w:rsidRPr="0027006F" w:rsidRDefault="00FA2499" w:rsidP="00335398">
            <w:pPr>
              <w:pStyle w:val="tblNumber01"/>
              <w:rPr>
                <w:sz w:val="17"/>
                <w:szCs w:val="17"/>
                <w:lang w:val="ru-RU" w:eastAsia="ru-RU"/>
              </w:rPr>
            </w:pPr>
          </w:p>
        </w:tc>
        <w:tc>
          <w:tcPr>
            <w:tcW w:w="907" w:type="dxa"/>
            <w:tcBorders>
              <w:top w:val="nil"/>
              <w:left w:val="nil"/>
              <w:bottom w:val="nil"/>
              <w:right w:val="nil"/>
            </w:tcBorders>
            <w:vAlign w:val="bottom"/>
          </w:tcPr>
          <w:p w:rsidR="00FA2499" w:rsidRPr="0027006F" w:rsidRDefault="00FA2499" w:rsidP="003F1D86">
            <w:pPr>
              <w:pStyle w:val="tblNumber01"/>
              <w:rPr>
                <w:sz w:val="17"/>
                <w:szCs w:val="17"/>
                <w:lang w:val="ru-RU" w:eastAsia="ru-RU"/>
              </w:rPr>
            </w:pPr>
            <w:r w:rsidRPr="0027006F">
              <w:rPr>
                <w:sz w:val="17"/>
                <w:szCs w:val="17"/>
                <w:lang w:val="ru-RU" w:eastAsia="ru-RU"/>
              </w:rPr>
              <w:t>1 831</w:t>
            </w:r>
          </w:p>
        </w:tc>
      </w:tr>
    </w:tbl>
    <w:p w:rsidR="003A02CA" w:rsidRPr="0027006F" w:rsidRDefault="008E74C9" w:rsidP="003A02CA">
      <w:pPr>
        <w:pStyle w:val="Z0Arial16Blank"/>
        <w:rPr>
          <w:rFonts w:ascii="Times New Roman" w:hAnsi="Times New Roman" w:cs="Times New Roman"/>
          <w:b/>
          <w:sz w:val="28"/>
          <w:szCs w:val="28"/>
          <w:lang w:val="ru-RU"/>
        </w:rPr>
      </w:pPr>
      <w:r w:rsidRPr="0027006F">
        <w:rPr>
          <w:b/>
          <w:sz w:val="20"/>
          <w:szCs w:val="20"/>
          <w:lang w:val="ru-RU" w:eastAsia="en-US"/>
        </w:rPr>
        <w:br w:type="page"/>
      </w:r>
      <w:r w:rsidR="003A02CA" w:rsidRPr="0027006F">
        <w:rPr>
          <w:rFonts w:ascii="Times New Roman" w:hAnsi="Times New Roman" w:cs="Times New Roman"/>
          <w:b/>
          <w:sz w:val="28"/>
          <w:szCs w:val="28"/>
          <w:lang w:val="ru-RU"/>
        </w:rPr>
        <w:lastRenderedPageBreak/>
        <w:t>О</w:t>
      </w:r>
      <w:r w:rsidR="00571424" w:rsidRPr="0027006F">
        <w:rPr>
          <w:rFonts w:ascii="Times New Roman" w:hAnsi="Times New Roman" w:cs="Times New Roman"/>
          <w:b/>
          <w:sz w:val="28"/>
          <w:szCs w:val="28"/>
          <w:lang w:val="ru-RU"/>
        </w:rPr>
        <w:t>АО</w:t>
      </w:r>
      <w:r w:rsidR="003A02CA" w:rsidRPr="0027006F">
        <w:rPr>
          <w:rFonts w:ascii="Times New Roman" w:hAnsi="Times New Roman" w:cs="Times New Roman"/>
          <w:b/>
          <w:sz w:val="28"/>
          <w:szCs w:val="28"/>
          <w:lang w:val="ru-RU"/>
        </w:rPr>
        <w:t xml:space="preserve"> «</w:t>
      </w:r>
      <w:r w:rsidR="008408C1" w:rsidRPr="0027006F">
        <w:rPr>
          <w:rFonts w:ascii="Times New Roman" w:hAnsi="Times New Roman" w:cs="Times New Roman"/>
          <w:b/>
          <w:sz w:val="28"/>
          <w:szCs w:val="28"/>
          <w:lang w:val="ru-RU"/>
        </w:rPr>
        <w:t>ЛЕНЗОЛОТО</w:t>
      </w:r>
      <w:r w:rsidR="003A02CA" w:rsidRPr="0027006F">
        <w:rPr>
          <w:rFonts w:ascii="Times New Roman" w:hAnsi="Times New Roman" w:cs="Times New Roman"/>
          <w:b/>
          <w:sz w:val="28"/>
          <w:szCs w:val="28"/>
          <w:lang w:val="ru-RU"/>
        </w:rPr>
        <w:t>»</w:t>
      </w:r>
    </w:p>
    <w:p w:rsidR="00C908C9" w:rsidRPr="0027006F" w:rsidRDefault="00C908C9" w:rsidP="0063065F">
      <w:pPr>
        <w:pStyle w:val="Z0Arial16Blank"/>
        <w:rPr>
          <w:rFonts w:ascii="Times New Roman" w:hAnsi="Times New Roman" w:cs="Times New Roman"/>
          <w:b/>
          <w:sz w:val="28"/>
          <w:szCs w:val="28"/>
          <w:lang w:val="ru-RU"/>
        </w:rPr>
      </w:pPr>
    </w:p>
    <w:p w:rsidR="003A02CA" w:rsidRPr="0027006F" w:rsidRDefault="003A02CA" w:rsidP="003A02CA">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консолидированный</w:t>
      </w:r>
      <w:r w:rsidR="008408C1" w:rsidRPr="0027006F">
        <w:rPr>
          <w:rFonts w:ascii="Times New Roman" w:hAnsi="Times New Roman" w:cs="Times New Roman"/>
          <w:sz w:val="22"/>
          <w:szCs w:val="22"/>
          <w:lang w:val="ru-RU"/>
        </w:rPr>
        <w:t xml:space="preserve"> </w:t>
      </w:r>
      <w:r w:rsidRPr="0027006F">
        <w:rPr>
          <w:rFonts w:ascii="Times New Roman" w:hAnsi="Times New Roman" w:cs="Times New Roman"/>
          <w:sz w:val="22"/>
          <w:szCs w:val="22"/>
          <w:lang w:val="ru-RU"/>
        </w:rPr>
        <w:t>отчет о ФИНАНСОВОМ ПОЛОЖЕНИИ</w:t>
      </w:r>
    </w:p>
    <w:p w:rsidR="003A02CA" w:rsidRPr="0027006F" w:rsidRDefault="003A02CA" w:rsidP="003A02CA">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ПО СОСТОЯНИЮ НА 31 декабря 201</w:t>
      </w:r>
      <w:r w:rsidR="007A6DE0" w:rsidRPr="0027006F">
        <w:rPr>
          <w:rFonts w:ascii="Times New Roman" w:hAnsi="Times New Roman" w:cs="Times New Roman"/>
          <w:sz w:val="22"/>
          <w:szCs w:val="22"/>
          <w:lang w:val="ru-RU"/>
        </w:rPr>
        <w:t>3</w:t>
      </w:r>
      <w:r w:rsidRPr="0027006F">
        <w:rPr>
          <w:rFonts w:ascii="Times New Roman" w:hAnsi="Times New Roman" w:cs="Times New Roman"/>
          <w:sz w:val="22"/>
          <w:szCs w:val="22"/>
          <w:lang w:val="ru-RU"/>
        </w:rPr>
        <w:t xml:space="preserve"> ГОДА</w:t>
      </w:r>
    </w:p>
    <w:p w:rsidR="003A02CA" w:rsidRPr="0027006F" w:rsidRDefault="003A02CA" w:rsidP="003A02CA">
      <w:pPr>
        <w:pStyle w:val="ZXCurrency"/>
        <w:ind w:right="56"/>
        <w:rPr>
          <w:rFonts w:ascii="Times New Roman" w:hAnsi="Times New Roman" w:cs="Times New Roman"/>
          <w:sz w:val="22"/>
          <w:szCs w:val="22"/>
          <w:lang w:val="ru-RU"/>
        </w:rPr>
      </w:pPr>
      <w:r w:rsidRPr="0027006F">
        <w:rPr>
          <w:rFonts w:ascii="Times New Roman" w:hAnsi="Times New Roman" w:cs="Times New Roman"/>
          <w:sz w:val="22"/>
          <w:szCs w:val="22"/>
          <w:lang w:val="ru-RU"/>
        </w:rPr>
        <w:t xml:space="preserve">в </w:t>
      </w:r>
      <w:r w:rsidR="008408C1" w:rsidRPr="0027006F">
        <w:rPr>
          <w:rFonts w:ascii="Times New Roman" w:hAnsi="Times New Roman" w:cs="Times New Roman"/>
          <w:sz w:val="22"/>
          <w:szCs w:val="22"/>
          <w:lang w:val="ru-RU"/>
        </w:rPr>
        <w:t>миллионах</w:t>
      </w:r>
      <w:r w:rsidRPr="0027006F">
        <w:rPr>
          <w:rFonts w:ascii="Times New Roman" w:hAnsi="Times New Roman" w:cs="Times New Roman"/>
          <w:sz w:val="22"/>
          <w:szCs w:val="22"/>
          <w:lang w:val="ru-RU"/>
        </w:rPr>
        <w:t xml:space="preserve"> рублей, если не указано иное</w:t>
      </w:r>
    </w:p>
    <w:p w:rsidR="000F000B" w:rsidRPr="0027006F" w:rsidRDefault="000F000B" w:rsidP="00465990">
      <w:pPr>
        <w:pStyle w:val="a9"/>
        <w:rPr>
          <w:sz w:val="20"/>
          <w:lang w:val="ru-RU"/>
        </w:rPr>
      </w:pPr>
    </w:p>
    <w:tbl>
      <w:tblPr>
        <w:tblW w:w="9421" w:type="dxa"/>
        <w:tblLayout w:type="fixed"/>
        <w:tblCellMar>
          <w:left w:w="0" w:type="dxa"/>
          <w:right w:w="0" w:type="dxa"/>
        </w:tblCellMar>
        <w:tblLook w:val="0000" w:firstRow="0" w:lastRow="0" w:firstColumn="0" w:lastColumn="0" w:noHBand="0" w:noVBand="0"/>
      </w:tblPr>
      <w:tblGrid>
        <w:gridCol w:w="6229"/>
        <w:gridCol w:w="896"/>
        <w:gridCol w:w="238"/>
        <w:gridCol w:w="896"/>
        <w:gridCol w:w="238"/>
        <w:gridCol w:w="924"/>
      </w:tblGrid>
      <w:tr w:rsidR="0027006F" w:rsidRPr="0027006F" w:rsidTr="007A6DE0">
        <w:trPr>
          <w:cantSplit/>
        </w:trPr>
        <w:tc>
          <w:tcPr>
            <w:tcW w:w="6229" w:type="dxa"/>
            <w:tcBorders>
              <w:top w:val="nil"/>
              <w:left w:val="nil"/>
              <w:bottom w:val="nil"/>
              <w:right w:val="nil"/>
            </w:tcBorders>
            <w:shd w:val="clear" w:color="auto" w:fill="auto"/>
            <w:vAlign w:val="center"/>
          </w:tcPr>
          <w:p w:rsidR="007A6DE0" w:rsidRPr="0027006F" w:rsidRDefault="007A6DE0" w:rsidP="005C3B22">
            <w:pPr>
              <w:pStyle w:val="tblHeaderText"/>
              <w:jc w:val="left"/>
              <w:rPr>
                <w:spacing w:val="0"/>
                <w:sz w:val="17"/>
                <w:szCs w:val="17"/>
                <w:lang w:val="ru-RU" w:eastAsia="ru-RU"/>
              </w:rPr>
            </w:pPr>
          </w:p>
        </w:tc>
        <w:tc>
          <w:tcPr>
            <w:tcW w:w="896" w:type="dxa"/>
            <w:tcBorders>
              <w:top w:val="nil"/>
              <w:left w:val="nil"/>
              <w:right w:val="nil"/>
            </w:tcBorders>
            <w:shd w:val="clear" w:color="auto" w:fill="auto"/>
            <w:vAlign w:val="bottom"/>
          </w:tcPr>
          <w:p w:rsidR="007A6DE0" w:rsidRPr="0027006F" w:rsidRDefault="007A6DE0" w:rsidP="005C3B22">
            <w:pPr>
              <w:pStyle w:val="tblHeaderText"/>
              <w:rPr>
                <w:spacing w:val="0"/>
                <w:sz w:val="17"/>
                <w:szCs w:val="17"/>
                <w:lang w:val="ru-RU" w:eastAsia="ru-RU"/>
              </w:rPr>
            </w:pPr>
            <w:r w:rsidRPr="0027006F">
              <w:rPr>
                <w:spacing w:val="0"/>
                <w:sz w:val="17"/>
                <w:szCs w:val="17"/>
                <w:lang w:val="ru-RU" w:eastAsia="ru-RU"/>
              </w:rPr>
              <w:t>Приме-чания</w:t>
            </w:r>
          </w:p>
        </w:tc>
        <w:tc>
          <w:tcPr>
            <w:tcW w:w="238" w:type="dxa"/>
            <w:tcBorders>
              <w:top w:val="nil"/>
              <w:left w:val="nil"/>
              <w:right w:val="nil"/>
            </w:tcBorders>
            <w:vAlign w:val="bottom"/>
          </w:tcPr>
          <w:p w:rsidR="007A6DE0" w:rsidRPr="0027006F" w:rsidRDefault="007A6DE0" w:rsidP="005C3B22">
            <w:pPr>
              <w:pStyle w:val="tblHeaderText"/>
              <w:rPr>
                <w:spacing w:val="0"/>
                <w:sz w:val="17"/>
                <w:szCs w:val="17"/>
                <w:lang w:val="ru-RU"/>
              </w:rPr>
            </w:pPr>
          </w:p>
        </w:tc>
        <w:tc>
          <w:tcPr>
            <w:tcW w:w="896" w:type="dxa"/>
            <w:tcBorders>
              <w:top w:val="nil"/>
              <w:left w:val="nil"/>
              <w:bottom w:val="single" w:sz="6" w:space="0" w:color="auto"/>
              <w:right w:val="nil"/>
            </w:tcBorders>
            <w:vAlign w:val="bottom"/>
          </w:tcPr>
          <w:p w:rsidR="007A6DE0" w:rsidRPr="0027006F" w:rsidRDefault="007A6DE0" w:rsidP="005C3B22">
            <w:pPr>
              <w:pStyle w:val="tblHeaderText"/>
              <w:rPr>
                <w:spacing w:val="0"/>
                <w:sz w:val="17"/>
                <w:szCs w:val="17"/>
                <w:lang w:val="ru-RU" w:eastAsia="ru-RU"/>
              </w:rPr>
            </w:pPr>
            <w:r w:rsidRPr="0027006F">
              <w:rPr>
                <w:rFonts w:ascii="Times New Roman Bold" w:hAnsi="Times New Roman Bold"/>
                <w:spacing w:val="0"/>
                <w:sz w:val="17"/>
                <w:szCs w:val="17"/>
                <w:lang w:val="en-GB" w:eastAsia="ru-RU"/>
              </w:rPr>
              <w:t>31/12/201</w:t>
            </w:r>
            <w:r w:rsidRPr="0027006F">
              <w:rPr>
                <w:spacing w:val="0"/>
                <w:sz w:val="17"/>
                <w:szCs w:val="17"/>
                <w:lang w:val="ru-RU" w:eastAsia="ru-RU"/>
              </w:rPr>
              <w:t>3</w:t>
            </w:r>
          </w:p>
        </w:tc>
        <w:tc>
          <w:tcPr>
            <w:tcW w:w="238" w:type="dxa"/>
            <w:tcBorders>
              <w:top w:val="nil"/>
              <w:left w:val="nil"/>
              <w:bottom w:val="nil"/>
              <w:right w:val="nil"/>
            </w:tcBorders>
            <w:shd w:val="clear" w:color="auto" w:fill="auto"/>
            <w:vAlign w:val="bottom"/>
          </w:tcPr>
          <w:p w:rsidR="007A6DE0" w:rsidRPr="0027006F" w:rsidRDefault="007A6DE0" w:rsidP="005C3B22">
            <w:pPr>
              <w:pStyle w:val="tblHeaderText"/>
              <w:rPr>
                <w:rFonts w:ascii="Times New Roman Bold" w:hAnsi="Times New Roman Bold"/>
                <w:spacing w:val="0"/>
                <w:sz w:val="17"/>
                <w:szCs w:val="17"/>
                <w:lang w:val="en-GB"/>
              </w:rPr>
            </w:pPr>
          </w:p>
        </w:tc>
        <w:tc>
          <w:tcPr>
            <w:tcW w:w="924" w:type="dxa"/>
            <w:tcBorders>
              <w:top w:val="nil"/>
              <w:left w:val="nil"/>
              <w:bottom w:val="single" w:sz="6" w:space="0" w:color="auto"/>
              <w:right w:val="nil"/>
            </w:tcBorders>
            <w:shd w:val="clear" w:color="auto" w:fill="auto"/>
            <w:vAlign w:val="bottom"/>
          </w:tcPr>
          <w:p w:rsidR="007A6DE0" w:rsidRPr="0027006F" w:rsidRDefault="007A6DE0" w:rsidP="007A6DE0">
            <w:pPr>
              <w:pStyle w:val="tblHeaderText"/>
              <w:rPr>
                <w:spacing w:val="0"/>
                <w:sz w:val="17"/>
                <w:szCs w:val="17"/>
                <w:lang w:val="ru-RU" w:eastAsia="ru-RU"/>
              </w:rPr>
            </w:pPr>
            <w:r w:rsidRPr="0027006F">
              <w:rPr>
                <w:rFonts w:ascii="Times New Roman Bold" w:hAnsi="Times New Roman Bold"/>
                <w:spacing w:val="0"/>
                <w:sz w:val="17"/>
                <w:szCs w:val="17"/>
                <w:lang w:val="ru-RU" w:eastAsia="ru-RU"/>
              </w:rPr>
              <w:t>31/12/</w:t>
            </w:r>
            <w:r w:rsidRPr="0027006F">
              <w:rPr>
                <w:spacing w:val="0"/>
                <w:sz w:val="17"/>
                <w:szCs w:val="17"/>
                <w:lang w:val="ru-RU" w:eastAsia="ru-RU"/>
              </w:rPr>
              <w:t>2012</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7A6DE0" w:rsidRPr="0027006F" w:rsidRDefault="007A6DE0" w:rsidP="005C3B22">
            <w:pPr>
              <w:pStyle w:val="tblNumber01"/>
              <w:rPr>
                <w:sz w:val="17"/>
                <w:szCs w:val="17"/>
                <w:lang w:val="ru-RU"/>
              </w:rPr>
            </w:pPr>
          </w:p>
        </w:tc>
        <w:tc>
          <w:tcPr>
            <w:tcW w:w="238" w:type="dxa"/>
            <w:tcBorders>
              <w:left w:val="nil"/>
              <w:bottom w:val="nil"/>
              <w:right w:val="nil"/>
            </w:tcBorders>
            <w:vAlign w:val="bottom"/>
          </w:tcPr>
          <w:p w:rsidR="007A6DE0" w:rsidRPr="0027006F" w:rsidRDefault="007A6DE0" w:rsidP="005C3B22">
            <w:pPr>
              <w:pStyle w:val="tblNumber01"/>
              <w:rPr>
                <w:sz w:val="17"/>
                <w:szCs w:val="17"/>
                <w:lang w:val="ru-RU"/>
              </w:rPr>
            </w:pPr>
          </w:p>
        </w:tc>
        <w:tc>
          <w:tcPr>
            <w:tcW w:w="896" w:type="dxa"/>
            <w:tcBorders>
              <w:top w:val="single" w:sz="6" w:space="0" w:color="auto"/>
              <w:left w:val="nil"/>
              <w:bottom w:val="nil"/>
              <w:right w:val="nil"/>
            </w:tcBorders>
            <w:vAlign w:val="bottom"/>
          </w:tcPr>
          <w:p w:rsidR="007A6DE0" w:rsidRPr="0027006F" w:rsidRDefault="007A6DE0" w:rsidP="005C3B22">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ru-RU"/>
              </w:rPr>
            </w:pPr>
          </w:p>
        </w:tc>
        <w:tc>
          <w:tcPr>
            <w:tcW w:w="924" w:type="dxa"/>
            <w:tcBorders>
              <w:top w:val="single" w:sz="6" w:space="0" w:color="auto"/>
              <w:left w:val="nil"/>
              <w:bottom w:val="nil"/>
              <w:right w:val="nil"/>
            </w:tcBorders>
            <w:shd w:val="clear" w:color="auto" w:fill="auto"/>
            <w:vAlign w:val="bottom"/>
          </w:tcPr>
          <w:p w:rsidR="007A6DE0" w:rsidRPr="0027006F" w:rsidRDefault="007A6DE0" w:rsidP="005C3B22">
            <w:pPr>
              <w:pStyle w:val="tblNumber01"/>
              <w:rPr>
                <w:sz w:val="17"/>
                <w:szCs w:val="17"/>
                <w:lang w:val="ru-RU"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b/>
                <w:sz w:val="17"/>
                <w:szCs w:val="17"/>
                <w:lang w:val="ru-RU" w:eastAsia="ru-RU"/>
              </w:rPr>
            </w:pPr>
            <w:r w:rsidRPr="0027006F">
              <w:rPr>
                <w:b/>
                <w:sz w:val="17"/>
                <w:szCs w:val="17"/>
                <w:lang w:val="ru-RU" w:eastAsia="ru-RU"/>
              </w:rPr>
              <w:t>АКТИВЫ</w:t>
            </w:r>
          </w:p>
        </w:tc>
        <w:tc>
          <w:tcPr>
            <w:tcW w:w="896" w:type="dxa"/>
            <w:tcBorders>
              <w:top w:val="nil"/>
              <w:left w:val="nil"/>
              <w:right w:val="nil"/>
            </w:tcBorders>
            <w:shd w:val="clear" w:color="auto" w:fill="auto"/>
            <w:vAlign w:val="bottom"/>
          </w:tcPr>
          <w:p w:rsidR="007A6DE0" w:rsidRPr="0027006F" w:rsidRDefault="007A6DE0" w:rsidP="005C3B22">
            <w:pPr>
              <w:pStyle w:val="tblNumber01"/>
              <w:rPr>
                <w:sz w:val="17"/>
                <w:szCs w:val="17"/>
                <w:lang w:val="ru-RU"/>
              </w:rPr>
            </w:pPr>
          </w:p>
        </w:tc>
        <w:tc>
          <w:tcPr>
            <w:tcW w:w="238" w:type="dxa"/>
            <w:tcBorders>
              <w:top w:val="nil"/>
              <w:left w:val="nil"/>
              <w:right w:val="nil"/>
            </w:tcBorders>
            <w:vAlign w:val="bottom"/>
          </w:tcPr>
          <w:p w:rsidR="007A6DE0" w:rsidRPr="0027006F" w:rsidRDefault="007A6DE0" w:rsidP="005C3B22">
            <w:pPr>
              <w:pStyle w:val="tblNumber01"/>
              <w:rPr>
                <w:sz w:val="17"/>
                <w:szCs w:val="17"/>
                <w:lang w:val="ru-RU"/>
              </w:rPr>
            </w:pPr>
          </w:p>
        </w:tc>
        <w:tc>
          <w:tcPr>
            <w:tcW w:w="896" w:type="dxa"/>
            <w:tcBorders>
              <w:top w:val="nil"/>
              <w:left w:val="nil"/>
              <w:right w:val="nil"/>
            </w:tcBorders>
            <w:vAlign w:val="bottom"/>
          </w:tcPr>
          <w:p w:rsidR="007A6DE0" w:rsidRPr="0027006F" w:rsidRDefault="007A6DE0" w:rsidP="005C3B22">
            <w:pPr>
              <w:pStyle w:val="tblNumber01"/>
              <w:rPr>
                <w:sz w:val="17"/>
                <w:szCs w:val="17"/>
                <w:lang w:val="ru-RU" w:eastAsia="ru-RU"/>
              </w:rPr>
            </w:pPr>
          </w:p>
        </w:tc>
        <w:tc>
          <w:tcPr>
            <w:tcW w:w="238" w:type="dxa"/>
            <w:tcBorders>
              <w:top w:val="nil"/>
              <w:left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right w:val="nil"/>
            </w:tcBorders>
            <w:shd w:val="clear" w:color="auto" w:fill="auto"/>
            <w:noWrap/>
            <w:vAlign w:val="bottom"/>
          </w:tcPr>
          <w:p w:rsidR="007A6DE0" w:rsidRPr="0027006F" w:rsidRDefault="007A6DE0" w:rsidP="005C3B22">
            <w:pPr>
              <w:pStyle w:val="tblNumber01"/>
              <w:rPr>
                <w:sz w:val="17"/>
                <w:szCs w:val="17"/>
                <w:lang w:val="ru-RU" w:eastAsia="ru-RU"/>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7A6DE0" w:rsidRPr="0027006F" w:rsidRDefault="007A6DE0" w:rsidP="005C3B22">
            <w:pPr>
              <w:pStyle w:val="tblNumber01"/>
              <w:rPr>
                <w:sz w:val="17"/>
                <w:szCs w:val="17"/>
                <w:lang w:val="ru-RU"/>
              </w:rPr>
            </w:pPr>
          </w:p>
        </w:tc>
        <w:tc>
          <w:tcPr>
            <w:tcW w:w="238" w:type="dxa"/>
            <w:tcBorders>
              <w:left w:val="nil"/>
              <w:bottom w:val="nil"/>
              <w:right w:val="nil"/>
            </w:tcBorders>
            <w:vAlign w:val="bottom"/>
          </w:tcPr>
          <w:p w:rsidR="007A6DE0" w:rsidRPr="0027006F" w:rsidRDefault="007A6DE0" w:rsidP="005C3B22">
            <w:pPr>
              <w:pStyle w:val="tblNumber01"/>
              <w:rPr>
                <w:sz w:val="17"/>
                <w:szCs w:val="17"/>
                <w:lang w:val="ru-RU"/>
              </w:rPr>
            </w:pPr>
          </w:p>
        </w:tc>
        <w:tc>
          <w:tcPr>
            <w:tcW w:w="896" w:type="dxa"/>
            <w:tcBorders>
              <w:left w:val="nil"/>
              <w:bottom w:val="nil"/>
              <w:right w:val="nil"/>
            </w:tcBorders>
            <w:vAlign w:val="bottom"/>
          </w:tcPr>
          <w:p w:rsidR="007A6DE0" w:rsidRPr="0027006F" w:rsidRDefault="007A6DE0" w:rsidP="005C3B22">
            <w:pPr>
              <w:pStyle w:val="tblNumber01"/>
              <w:rPr>
                <w:sz w:val="17"/>
                <w:szCs w:val="17"/>
                <w:lang w:val="ru-RU" w:eastAsia="ru-RU"/>
              </w:rPr>
            </w:pPr>
          </w:p>
        </w:tc>
        <w:tc>
          <w:tcPr>
            <w:tcW w:w="238" w:type="dxa"/>
            <w:tcBorders>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left w:val="nil"/>
              <w:bottom w:val="nil"/>
              <w:right w:val="nil"/>
            </w:tcBorders>
            <w:shd w:val="clear" w:color="auto" w:fill="auto"/>
            <w:vAlign w:val="bottom"/>
          </w:tcPr>
          <w:p w:rsidR="007A6DE0" w:rsidRPr="0027006F" w:rsidRDefault="007A6DE0" w:rsidP="005C3B22">
            <w:pPr>
              <w:pStyle w:val="tblNumber01"/>
              <w:rPr>
                <w:sz w:val="17"/>
                <w:szCs w:val="17"/>
                <w:lang w:val="ru-RU"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b/>
                <w:i/>
                <w:sz w:val="17"/>
                <w:szCs w:val="17"/>
                <w:lang w:val="ru-RU" w:eastAsia="ru-RU"/>
              </w:rPr>
            </w:pPr>
            <w:r w:rsidRPr="0027006F">
              <w:rPr>
                <w:b/>
                <w:i/>
                <w:sz w:val="17"/>
                <w:szCs w:val="17"/>
                <w:lang w:val="ru-RU" w:eastAsia="ru-RU"/>
              </w:rPr>
              <w:t>Внеоборотные активы</w:t>
            </w: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ru-RU"/>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ru-RU"/>
              </w:rPr>
            </w:pPr>
          </w:p>
        </w:tc>
        <w:tc>
          <w:tcPr>
            <w:tcW w:w="896" w:type="dxa"/>
            <w:tcBorders>
              <w:top w:val="nil"/>
              <w:left w:val="nil"/>
              <w:bottom w:val="nil"/>
              <w:right w:val="nil"/>
            </w:tcBorders>
            <w:vAlign w:val="bottom"/>
          </w:tcPr>
          <w:p w:rsidR="007A6DE0" w:rsidRPr="0027006F" w:rsidRDefault="007A6DE0" w:rsidP="005C3B22">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ru-RU" w:eastAsia="ru-RU"/>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ru-RU"/>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ru-RU"/>
              </w:rPr>
            </w:pPr>
          </w:p>
        </w:tc>
        <w:tc>
          <w:tcPr>
            <w:tcW w:w="896" w:type="dxa"/>
            <w:tcBorders>
              <w:top w:val="nil"/>
              <w:left w:val="nil"/>
              <w:bottom w:val="nil"/>
              <w:right w:val="nil"/>
            </w:tcBorders>
            <w:vAlign w:val="bottom"/>
          </w:tcPr>
          <w:p w:rsidR="007A6DE0" w:rsidRPr="0027006F" w:rsidRDefault="007A6DE0" w:rsidP="005C3B22">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ru-RU"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Основные средства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r w:rsidRPr="0027006F">
              <w:rPr>
                <w:sz w:val="17"/>
                <w:szCs w:val="17"/>
                <w:lang w:val="ru-RU"/>
              </w:rPr>
              <w:t>10</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ru-RU"/>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3 866</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4 099</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Прочие внеоборотные активы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ru-RU"/>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8</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23</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 xml:space="preserve">3 874 </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b/>
                <w:sz w:val="17"/>
                <w:szCs w:val="17"/>
                <w:lang w:val="en-GB" w:eastAsia="ru-RU"/>
              </w:rPr>
            </w:pPr>
          </w:p>
        </w:tc>
        <w:tc>
          <w:tcPr>
            <w:tcW w:w="924" w:type="dxa"/>
            <w:tcBorders>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4 122</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single" w:sz="6" w:space="0" w:color="auto"/>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b/>
                <w:i/>
                <w:sz w:val="17"/>
                <w:szCs w:val="17"/>
                <w:lang w:val="ru-RU" w:eastAsia="ru-RU"/>
              </w:rPr>
            </w:pPr>
            <w:r w:rsidRPr="0027006F">
              <w:rPr>
                <w:b/>
                <w:i/>
                <w:sz w:val="17"/>
                <w:szCs w:val="17"/>
                <w:lang w:val="ru-RU" w:eastAsia="ru-RU"/>
              </w:rPr>
              <w:t>Оборотные активы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Запасы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11</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1 171</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979</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Торговая и прочая дебиторская задолженность</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2</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184</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162</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Авансы выданные и расходы будущих периодов</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3</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640</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719</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Авансовые платежи по налогу на прибыль</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ru-RU"/>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44</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ru-RU"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90</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Прочие налоги к возмещению</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4</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497</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716</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Банковские депозиты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5</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1 277</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1 811</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Денежные средства и их эквиваленты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6</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1 929</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nil"/>
              <w:left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 xml:space="preserve">2 035 </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5 742</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b/>
                <w:sz w:val="17"/>
                <w:szCs w:val="17"/>
                <w:lang w:val="en-GB" w:eastAsia="ru-RU"/>
              </w:rPr>
            </w:pPr>
          </w:p>
        </w:tc>
        <w:tc>
          <w:tcPr>
            <w:tcW w:w="924" w:type="dxa"/>
            <w:tcBorders>
              <w:top w:val="nil"/>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6 512</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b/>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ИТОГО АКТИВЫ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doub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9 616</w:t>
            </w:r>
          </w:p>
        </w:tc>
        <w:tc>
          <w:tcPr>
            <w:tcW w:w="238" w:type="dxa"/>
            <w:tcBorders>
              <w:top w:val="nil"/>
              <w:left w:val="nil"/>
              <w:bottom w:val="nil"/>
              <w:right w:val="nil"/>
            </w:tcBorders>
            <w:shd w:val="clear" w:color="auto" w:fill="auto"/>
            <w:vAlign w:val="bottom"/>
          </w:tcPr>
          <w:p w:rsidR="009C05CE" w:rsidRPr="0027006F" w:rsidRDefault="009C05CE" w:rsidP="001639BC">
            <w:pPr>
              <w:pStyle w:val="tblNumber01"/>
              <w:rPr>
                <w:b/>
                <w:sz w:val="17"/>
                <w:szCs w:val="17"/>
                <w:lang w:val="en-GB" w:eastAsia="ru-RU"/>
              </w:rPr>
            </w:pPr>
          </w:p>
        </w:tc>
        <w:tc>
          <w:tcPr>
            <w:tcW w:w="924" w:type="dxa"/>
            <w:tcBorders>
              <w:left w:val="nil"/>
              <w:bottom w:val="doub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10 634</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en-GB"/>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en-GB"/>
              </w:rPr>
            </w:pPr>
          </w:p>
        </w:tc>
        <w:tc>
          <w:tcPr>
            <w:tcW w:w="896" w:type="dxa"/>
            <w:tcBorders>
              <w:top w:val="double" w:sz="6" w:space="0" w:color="auto"/>
              <w:left w:val="nil"/>
              <w:bottom w:val="nil"/>
              <w:right w:val="nil"/>
            </w:tcBorders>
            <w:vAlign w:val="bottom"/>
          </w:tcPr>
          <w:p w:rsidR="007A6DE0" w:rsidRPr="0027006F" w:rsidRDefault="007A6DE0" w:rsidP="005C3B22">
            <w:pPr>
              <w:jc w:val="right"/>
              <w:rPr>
                <w:sz w:val="17"/>
                <w:szCs w:val="17"/>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3F1D86">
            <w:pPr>
              <w:jc w:val="right"/>
              <w:rPr>
                <w:sz w:val="17"/>
                <w:szCs w:val="17"/>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b/>
                <w:sz w:val="17"/>
                <w:szCs w:val="17"/>
                <w:lang w:val="ru-RU" w:eastAsia="ru-RU"/>
              </w:rPr>
            </w:pPr>
            <w:r w:rsidRPr="0027006F">
              <w:rPr>
                <w:b/>
                <w:sz w:val="17"/>
                <w:szCs w:val="17"/>
                <w:lang w:val="ru-RU" w:eastAsia="ru-RU"/>
              </w:rPr>
              <w:t>КАПИТАЛ И ОБЯЗАТЕЛЬСТВА</w:t>
            </w: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en-GB"/>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en-GB"/>
              </w:rPr>
            </w:pPr>
          </w:p>
        </w:tc>
        <w:tc>
          <w:tcPr>
            <w:tcW w:w="896" w:type="dxa"/>
            <w:tcBorders>
              <w:top w:val="nil"/>
              <w:left w:val="nil"/>
              <w:bottom w:val="nil"/>
              <w:right w:val="nil"/>
            </w:tcBorders>
            <w:vAlign w:val="bottom"/>
          </w:tcPr>
          <w:p w:rsidR="007A6DE0" w:rsidRPr="0027006F" w:rsidRDefault="007A6DE0" w:rsidP="005C3B22">
            <w:pPr>
              <w:jc w:val="right"/>
              <w:rPr>
                <w:sz w:val="17"/>
                <w:szCs w:val="17"/>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3F1D86">
            <w:pPr>
              <w:jc w:val="right"/>
              <w:rPr>
                <w:sz w:val="17"/>
                <w:szCs w:val="17"/>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7A6DE0" w:rsidRPr="0027006F" w:rsidRDefault="007A6DE0" w:rsidP="005C3B22">
            <w:pPr>
              <w:pStyle w:val="tblNumber01"/>
              <w:rPr>
                <w:sz w:val="17"/>
                <w:szCs w:val="17"/>
                <w:lang w:val="en-GB"/>
              </w:rPr>
            </w:pPr>
          </w:p>
        </w:tc>
        <w:tc>
          <w:tcPr>
            <w:tcW w:w="238" w:type="dxa"/>
            <w:tcBorders>
              <w:left w:val="nil"/>
              <w:bottom w:val="nil"/>
              <w:right w:val="nil"/>
            </w:tcBorders>
            <w:vAlign w:val="bottom"/>
          </w:tcPr>
          <w:p w:rsidR="007A6DE0" w:rsidRPr="0027006F" w:rsidRDefault="007A6DE0" w:rsidP="005C3B22">
            <w:pPr>
              <w:pStyle w:val="tblNumber01"/>
              <w:rPr>
                <w:sz w:val="17"/>
                <w:szCs w:val="17"/>
                <w:lang w:val="en-GB"/>
              </w:rPr>
            </w:pPr>
          </w:p>
        </w:tc>
        <w:tc>
          <w:tcPr>
            <w:tcW w:w="896" w:type="dxa"/>
            <w:tcBorders>
              <w:left w:val="nil"/>
              <w:bottom w:val="nil"/>
              <w:right w:val="nil"/>
            </w:tcBorders>
            <w:vAlign w:val="bottom"/>
          </w:tcPr>
          <w:p w:rsidR="007A6DE0" w:rsidRPr="0027006F" w:rsidRDefault="007A6DE0" w:rsidP="005C3B22">
            <w:pPr>
              <w:jc w:val="right"/>
              <w:rPr>
                <w:sz w:val="17"/>
                <w:szCs w:val="17"/>
              </w:rPr>
            </w:pPr>
          </w:p>
        </w:tc>
        <w:tc>
          <w:tcPr>
            <w:tcW w:w="238" w:type="dxa"/>
            <w:tcBorders>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left w:val="nil"/>
              <w:bottom w:val="nil"/>
              <w:right w:val="nil"/>
            </w:tcBorders>
            <w:shd w:val="clear" w:color="auto" w:fill="auto"/>
            <w:vAlign w:val="bottom"/>
          </w:tcPr>
          <w:p w:rsidR="007A6DE0" w:rsidRPr="0027006F" w:rsidRDefault="007A6DE0" w:rsidP="003F1D86">
            <w:pPr>
              <w:jc w:val="right"/>
              <w:rPr>
                <w:sz w:val="17"/>
                <w:szCs w:val="17"/>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b/>
                <w:i/>
                <w:sz w:val="17"/>
                <w:szCs w:val="17"/>
                <w:lang w:val="ru-RU" w:eastAsia="ru-RU"/>
              </w:rPr>
            </w:pPr>
            <w:r w:rsidRPr="0027006F">
              <w:rPr>
                <w:b/>
                <w:i/>
                <w:sz w:val="17"/>
                <w:szCs w:val="17"/>
                <w:lang w:val="ru-RU" w:eastAsia="ru-RU"/>
              </w:rPr>
              <w:t>Капитал и резервы</w:t>
            </w: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en-GB"/>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en-GB"/>
              </w:rPr>
            </w:pPr>
          </w:p>
        </w:tc>
        <w:tc>
          <w:tcPr>
            <w:tcW w:w="896" w:type="dxa"/>
            <w:tcBorders>
              <w:top w:val="nil"/>
              <w:left w:val="nil"/>
              <w:bottom w:val="nil"/>
              <w:right w:val="nil"/>
            </w:tcBorders>
            <w:vAlign w:val="bottom"/>
          </w:tcPr>
          <w:p w:rsidR="007A6DE0" w:rsidRPr="0027006F" w:rsidRDefault="007A6DE0" w:rsidP="005C3B22">
            <w:pPr>
              <w:jc w:val="right"/>
              <w:rPr>
                <w:sz w:val="17"/>
                <w:szCs w:val="17"/>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3F1D86">
            <w:pPr>
              <w:jc w:val="right"/>
              <w:rPr>
                <w:sz w:val="17"/>
                <w:szCs w:val="17"/>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7A6DE0" w:rsidRPr="0027006F" w:rsidRDefault="007A6DE0" w:rsidP="005C3B22">
            <w:pPr>
              <w:pStyle w:val="tblNumber01"/>
              <w:rPr>
                <w:sz w:val="17"/>
                <w:szCs w:val="17"/>
                <w:lang w:val="en-GB"/>
              </w:rPr>
            </w:pPr>
          </w:p>
        </w:tc>
        <w:tc>
          <w:tcPr>
            <w:tcW w:w="238" w:type="dxa"/>
            <w:tcBorders>
              <w:top w:val="nil"/>
              <w:left w:val="nil"/>
              <w:bottom w:val="nil"/>
              <w:right w:val="nil"/>
            </w:tcBorders>
            <w:vAlign w:val="bottom"/>
          </w:tcPr>
          <w:p w:rsidR="007A6DE0" w:rsidRPr="0027006F" w:rsidRDefault="007A6DE0" w:rsidP="005C3B22">
            <w:pPr>
              <w:pStyle w:val="tblNumber01"/>
              <w:rPr>
                <w:sz w:val="17"/>
                <w:szCs w:val="17"/>
                <w:lang w:val="en-GB"/>
              </w:rPr>
            </w:pPr>
          </w:p>
        </w:tc>
        <w:tc>
          <w:tcPr>
            <w:tcW w:w="896" w:type="dxa"/>
            <w:tcBorders>
              <w:top w:val="nil"/>
              <w:left w:val="nil"/>
              <w:bottom w:val="nil"/>
              <w:right w:val="nil"/>
            </w:tcBorders>
            <w:vAlign w:val="bottom"/>
          </w:tcPr>
          <w:p w:rsidR="007A6DE0" w:rsidRPr="0027006F" w:rsidRDefault="007A6DE0" w:rsidP="005C3B22">
            <w:pPr>
              <w:jc w:val="right"/>
              <w:rPr>
                <w:sz w:val="17"/>
                <w:szCs w:val="17"/>
              </w:rPr>
            </w:pPr>
          </w:p>
        </w:tc>
        <w:tc>
          <w:tcPr>
            <w:tcW w:w="238" w:type="dxa"/>
            <w:tcBorders>
              <w:top w:val="nil"/>
              <w:left w:val="nil"/>
              <w:bottom w:val="nil"/>
              <w:right w:val="nil"/>
            </w:tcBorders>
            <w:shd w:val="clear" w:color="auto" w:fill="auto"/>
            <w:vAlign w:val="bottom"/>
          </w:tcPr>
          <w:p w:rsidR="007A6DE0" w:rsidRPr="0027006F" w:rsidRDefault="007A6DE0"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7A6DE0" w:rsidRPr="0027006F" w:rsidRDefault="007A6DE0" w:rsidP="003F1D86">
            <w:pPr>
              <w:jc w:val="right"/>
              <w:rPr>
                <w:sz w:val="17"/>
                <w:szCs w:val="17"/>
              </w:rPr>
            </w:pPr>
          </w:p>
        </w:tc>
      </w:tr>
      <w:tr w:rsidR="0027006F" w:rsidRPr="0027006F" w:rsidTr="007A6DE0">
        <w:trPr>
          <w:cantSplit/>
        </w:trPr>
        <w:tc>
          <w:tcPr>
            <w:tcW w:w="6229" w:type="dxa"/>
            <w:tcBorders>
              <w:top w:val="nil"/>
              <w:left w:val="nil"/>
              <w:bottom w:val="nil"/>
              <w:right w:val="nil"/>
            </w:tcBorders>
            <w:shd w:val="clear" w:color="auto" w:fill="auto"/>
            <w:vAlign w:val="bottom"/>
          </w:tcPr>
          <w:p w:rsidR="009C05CE" w:rsidRPr="0027006F" w:rsidRDefault="009C05CE" w:rsidP="005C3B22">
            <w:pPr>
              <w:pStyle w:val="tblText02"/>
              <w:rPr>
                <w:sz w:val="17"/>
                <w:szCs w:val="17"/>
                <w:lang w:val="ru-RU" w:eastAsia="ru-RU"/>
              </w:rPr>
            </w:pPr>
            <w:r w:rsidRPr="0027006F">
              <w:rPr>
                <w:sz w:val="17"/>
                <w:szCs w:val="17"/>
                <w:lang w:val="ru-RU" w:eastAsia="ru-RU"/>
              </w:rPr>
              <w:t>Обыкновенные акции</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7</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770</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770</w:t>
            </w:r>
          </w:p>
        </w:tc>
      </w:tr>
      <w:tr w:rsidR="0027006F" w:rsidRPr="0027006F" w:rsidTr="007A6DE0">
        <w:trPr>
          <w:cantSplit/>
        </w:trPr>
        <w:tc>
          <w:tcPr>
            <w:tcW w:w="6229" w:type="dxa"/>
            <w:tcBorders>
              <w:top w:val="nil"/>
              <w:left w:val="nil"/>
              <w:bottom w:val="nil"/>
              <w:right w:val="nil"/>
            </w:tcBorders>
            <w:shd w:val="clear" w:color="auto" w:fill="auto"/>
            <w:vAlign w:val="bottom"/>
          </w:tcPr>
          <w:p w:rsidR="009C05CE" w:rsidRPr="0027006F" w:rsidRDefault="009C05CE" w:rsidP="005C3B22">
            <w:pPr>
              <w:pStyle w:val="tblText02"/>
              <w:rPr>
                <w:sz w:val="17"/>
                <w:szCs w:val="17"/>
                <w:lang w:val="ru-RU" w:eastAsia="ru-RU"/>
              </w:rPr>
            </w:pPr>
            <w:r w:rsidRPr="0027006F">
              <w:rPr>
                <w:sz w:val="17"/>
                <w:szCs w:val="17"/>
                <w:lang w:val="ru-RU" w:eastAsia="ru-RU"/>
              </w:rPr>
              <w:t>Привилегированные акции</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7</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235</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235</w:t>
            </w:r>
          </w:p>
        </w:tc>
      </w:tr>
      <w:tr w:rsidR="0027006F" w:rsidRPr="0027006F" w:rsidTr="007A6DE0">
        <w:trPr>
          <w:cantSplit/>
        </w:trPr>
        <w:tc>
          <w:tcPr>
            <w:tcW w:w="6229" w:type="dxa"/>
            <w:tcBorders>
              <w:top w:val="nil"/>
              <w:left w:val="nil"/>
              <w:bottom w:val="nil"/>
              <w:right w:val="nil"/>
            </w:tcBorders>
            <w:shd w:val="clear" w:color="auto" w:fill="auto"/>
            <w:noWrap/>
            <w:vAlign w:val="bottom"/>
          </w:tcPr>
          <w:p w:rsidR="009C05CE" w:rsidRPr="0027006F" w:rsidRDefault="009C05CE" w:rsidP="005C3B22">
            <w:pPr>
              <w:pStyle w:val="tblText02"/>
              <w:rPr>
                <w:sz w:val="17"/>
                <w:szCs w:val="17"/>
                <w:lang w:val="ru-RU" w:eastAsia="ru-RU"/>
              </w:rPr>
            </w:pPr>
            <w:r w:rsidRPr="0027006F">
              <w:rPr>
                <w:sz w:val="17"/>
                <w:szCs w:val="17"/>
                <w:lang w:val="ru-RU" w:eastAsia="ru-RU"/>
              </w:rPr>
              <w:t>Нераспределенная прибыль</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5 859</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single" w:sz="6" w:space="0" w:color="auto"/>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6 827</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Капитал, принадлежащий акционерам Компании</w:t>
            </w:r>
          </w:p>
        </w:tc>
        <w:tc>
          <w:tcPr>
            <w:tcW w:w="896" w:type="dxa"/>
            <w:tcBorders>
              <w:top w:val="nil"/>
              <w:left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6 864</w:t>
            </w:r>
          </w:p>
        </w:tc>
        <w:tc>
          <w:tcPr>
            <w:tcW w:w="238" w:type="dxa"/>
            <w:tcBorders>
              <w:top w:val="nil"/>
              <w:left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left w:val="nil"/>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7 832</w:t>
            </w: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r w:rsidRPr="0027006F">
              <w:rPr>
                <w:sz w:val="17"/>
                <w:szCs w:val="17"/>
                <w:lang w:val="ru-RU" w:eastAsia="ru-RU"/>
              </w:rPr>
              <w:t>Доля неконтролирующих акционеров</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1 151</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left w:val="nil"/>
              <w:bottom w:val="single" w:sz="6" w:space="0" w:color="auto"/>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1 329</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ИТОГО КАПИТАЛ</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8 015</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9 161</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b/>
                <w:i/>
                <w:sz w:val="17"/>
                <w:szCs w:val="17"/>
                <w:lang w:val="ru-RU" w:eastAsia="ru-RU"/>
              </w:rPr>
            </w:pPr>
            <w:r w:rsidRPr="0027006F">
              <w:rPr>
                <w:b/>
                <w:i/>
                <w:sz w:val="17"/>
                <w:szCs w:val="17"/>
                <w:lang w:val="ru-RU" w:eastAsia="ru-RU"/>
              </w:rPr>
              <w:t>Долгосрочные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Обязательства по восстановлению окружающей среды</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8</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232</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226</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Пенсионные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131</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107</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Отложенные налоговые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rPr>
            </w:pPr>
            <w:r w:rsidRPr="0027006F">
              <w:rPr>
                <w:sz w:val="17"/>
                <w:szCs w:val="17"/>
                <w:lang w:val="ru-RU"/>
              </w:rPr>
              <w:t>1</w:t>
            </w:r>
            <w:r w:rsidRPr="0027006F">
              <w:rPr>
                <w:sz w:val="17"/>
                <w:szCs w:val="17"/>
              </w:rPr>
              <w:t>9</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416</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single" w:sz="6" w:space="0" w:color="auto"/>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373</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779</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706</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b/>
                <w:i/>
                <w:sz w:val="17"/>
                <w:szCs w:val="17"/>
                <w:lang w:val="ru-RU" w:eastAsia="ru-RU"/>
              </w:rPr>
            </w:pPr>
            <w:r w:rsidRPr="0027006F">
              <w:rPr>
                <w:b/>
                <w:i/>
                <w:sz w:val="17"/>
                <w:szCs w:val="17"/>
                <w:lang w:val="ru-RU" w:eastAsia="ru-RU"/>
              </w:rPr>
              <w:t>Краткосрочные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Торговая и прочая кредиторская задолженность</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r w:rsidRPr="0027006F">
              <w:rPr>
                <w:sz w:val="17"/>
                <w:szCs w:val="17"/>
                <w:lang w:val="ru-RU"/>
              </w:rPr>
              <w:t>20</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503</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27006F">
            <w:pPr>
              <w:pStyle w:val="tblNumber01"/>
              <w:rPr>
                <w:sz w:val="17"/>
                <w:szCs w:val="17"/>
                <w:lang w:val="ru-RU" w:eastAsia="ru-RU"/>
              </w:rPr>
            </w:pPr>
            <w:r w:rsidRPr="0027006F">
              <w:rPr>
                <w:sz w:val="17"/>
                <w:szCs w:val="17"/>
                <w:lang w:val="en-GB" w:eastAsia="ru-RU"/>
              </w:rPr>
              <w:t>44</w:t>
            </w:r>
            <w:r w:rsidR="0027006F" w:rsidRPr="0027006F">
              <w:rPr>
                <w:sz w:val="17"/>
                <w:szCs w:val="17"/>
                <w:lang w:val="ru-RU" w:eastAsia="ru-RU"/>
              </w:rPr>
              <w:t>8</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rPr>
              <w:t>Задолженность по дивидендам</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172</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202</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Задолженность по налогу на прибыль</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ru-RU"/>
              </w:rPr>
            </w:pPr>
          </w:p>
        </w:tc>
        <w:tc>
          <w:tcPr>
            <w:tcW w:w="896" w:type="dxa"/>
            <w:tcBorders>
              <w:top w:val="nil"/>
              <w:left w:val="nil"/>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16</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ru-RU" w:eastAsia="ru-RU"/>
              </w:rPr>
            </w:pPr>
          </w:p>
        </w:tc>
        <w:tc>
          <w:tcPr>
            <w:tcW w:w="924" w:type="dxa"/>
            <w:tcBorders>
              <w:top w:val="nil"/>
              <w:left w:val="nil"/>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11</w:t>
            </w:r>
          </w:p>
        </w:tc>
      </w:tr>
      <w:tr w:rsidR="0027006F" w:rsidRPr="0027006F" w:rsidTr="007A6DE0">
        <w:trPr>
          <w:cantSplit/>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r w:rsidRPr="0027006F">
              <w:rPr>
                <w:sz w:val="17"/>
                <w:szCs w:val="17"/>
                <w:lang w:val="ru-RU" w:eastAsia="ru-RU"/>
              </w:rPr>
              <w:t>Задолженность по прочим налогам</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ru-RU"/>
              </w:rPr>
            </w:pPr>
            <w:r w:rsidRPr="0027006F">
              <w:rPr>
                <w:sz w:val="17"/>
                <w:szCs w:val="17"/>
                <w:lang w:val="ru-RU"/>
              </w:rPr>
              <w:t>21</w:t>
            </w: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131</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nil"/>
              <w:left w:val="nil"/>
              <w:bottom w:val="single" w:sz="6" w:space="0" w:color="auto"/>
              <w:right w:val="nil"/>
            </w:tcBorders>
            <w:shd w:val="clear" w:color="auto" w:fill="auto"/>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106</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822</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top w:val="nil"/>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767</w:t>
            </w:r>
          </w:p>
        </w:tc>
      </w:tr>
      <w:tr w:rsidR="0027006F" w:rsidRPr="0027006F" w:rsidTr="007A6DE0">
        <w:trPr>
          <w:cantSplit/>
          <w:trHeight w:hRule="exact" w:val="170"/>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b/>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b/>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ИТОГО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sing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1 601</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left w:val="nil"/>
              <w:bottom w:val="sing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1 473</w:t>
            </w:r>
          </w:p>
        </w:tc>
      </w:tr>
      <w:tr w:rsidR="0027006F" w:rsidRPr="0027006F" w:rsidTr="007A6DE0">
        <w:trPr>
          <w:cantSplit/>
          <w:trHeight w:hRule="exact" w:val="170"/>
        </w:trPr>
        <w:tc>
          <w:tcPr>
            <w:tcW w:w="6229"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single" w:sz="6" w:space="0" w:color="auto"/>
              <w:left w:val="nil"/>
              <w:right w:val="nil"/>
            </w:tcBorders>
            <w:vAlign w:val="bottom"/>
          </w:tcPr>
          <w:p w:rsidR="009C05CE" w:rsidRPr="0027006F" w:rsidRDefault="009C05CE" w:rsidP="009C05CE">
            <w:pPr>
              <w:pStyle w:val="tblNumber01"/>
              <w:rPr>
                <w:b/>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top w:val="single" w:sz="6" w:space="0" w:color="auto"/>
              <w:left w:val="nil"/>
              <w:right w:val="nil"/>
            </w:tcBorders>
            <w:shd w:val="clear" w:color="auto" w:fill="auto"/>
            <w:vAlign w:val="bottom"/>
          </w:tcPr>
          <w:p w:rsidR="009C05CE" w:rsidRPr="0027006F" w:rsidRDefault="009C05CE" w:rsidP="003F1D86">
            <w:pPr>
              <w:pStyle w:val="tblNumber01"/>
              <w:rPr>
                <w:b/>
                <w:sz w:val="17"/>
                <w:szCs w:val="17"/>
                <w:lang w:val="en-GB" w:eastAsia="ru-RU"/>
              </w:rPr>
            </w:pPr>
          </w:p>
        </w:tc>
      </w:tr>
      <w:tr w:rsidR="0027006F" w:rsidRPr="0027006F" w:rsidTr="007A6DE0">
        <w:trPr>
          <w:cantSplit/>
        </w:trPr>
        <w:tc>
          <w:tcPr>
            <w:tcW w:w="6229" w:type="dxa"/>
            <w:tcBorders>
              <w:top w:val="nil"/>
              <w:left w:val="nil"/>
              <w:bottom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ИТОГО КАПИТАЛ И ОБЯЗАТЕЛЬСТВА</w:t>
            </w:r>
          </w:p>
        </w:tc>
        <w:tc>
          <w:tcPr>
            <w:tcW w:w="896" w:type="dxa"/>
            <w:tcBorders>
              <w:top w:val="nil"/>
              <w:left w:val="nil"/>
              <w:bottom w:val="nil"/>
              <w:right w:val="nil"/>
            </w:tcBorders>
            <w:shd w:val="clear" w:color="auto" w:fill="auto"/>
            <w:vAlign w:val="bottom"/>
          </w:tcPr>
          <w:p w:rsidR="009C05CE" w:rsidRPr="0027006F" w:rsidRDefault="009C05CE" w:rsidP="005C3B22">
            <w:pPr>
              <w:pStyle w:val="tblNumber01"/>
              <w:rPr>
                <w:sz w:val="17"/>
                <w:szCs w:val="17"/>
                <w:lang w:val="en-GB"/>
              </w:rPr>
            </w:pPr>
          </w:p>
        </w:tc>
        <w:tc>
          <w:tcPr>
            <w:tcW w:w="238" w:type="dxa"/>
            <w:tcBorders>
              <w:top w:val="nil"/>
              <w:left w:val="nil"/>
              <w:bottom w:val="nil"/>
              <w:right w:val="nil"/>
            </w:tcBorders>
            <w:vAlign w:val="bottom"/>
          </w:tcPr>
          <w:p w:rsidR="009C05CE" w:rsidRPr="0027006F" w:rsidRDefault="009C05CE" w:rsidP="005C3B22">
            <w:pPr>
              <w:pStyle w:val="tblNumber01"/>
              <w:rPr>
                <w:sz w:val="17"/>
                <w:szCs w:val="17"/>
                <w:lang w:val="en-GB"/>
              </w:rPr>
            </w:pPr>
          </w:p>
        </w:tc>
        <w:tc>
          <w:tcPr>
            <w:tcW w:w="896" w:type="dxa"/>
            <w:tcBorders>
              <w:top w:val="nil"/>
              <w:left w:val="nil"/>
              <w:bottom w:val="double" w:sz="6" w:space="0" w:color="auto"/>
              <w:right w:val="nil"/>
            </w:tcBorders>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9 616</w:t>
            </w:r>
          </w:p>
        </w:tc>
        <w:tc>
          <w:tcPr>
            <w:tcW w:w="238" w:type="dxa"/>
            <w:tcBorders>
              <w:top w:val="nil"/>
              <w:left w:val="nil"/>
              <w:bottom w:val="nil"/>
              <w:right w:val="nil"/>
            </w:tcBorders>
            <w:shd w:val="clear" w:color="auto" w:fill="auto"/>
            <w:vAlign w:val="bottom"/>
          </w:tcPr>
          <w:p w:rsidR="009C05CE" w:rsidRPr="0027006F" w:rsidRDefault="009C05CE" w:rsidP="008832F5">
            <w:pPr>
              <w:pStyle w:val="tblNumber01"/>
              <w:rPr>
                <w:b/>
                <w:sz w:val="17"/>
                <w:szCs w:val="17"/>
                <w:lang w:val="en-GB" w:eastAsia="ru-RU"/>
              </w:rPr>
            </w:pPr>
          </w:p>
        </w:tc>
        <w:tc>
          <w:tcPr>
            <w:tcW w:w="924" w:type="dxa"/>
            <w:tcBorders>
              <w:top w:val="nil"/>
              <w:left w:val="nil"/>
              <w:bottom w:val="double" w:sz="6" w:space="0" w:color="auto"/>
              <w:right w:val="nil"/>
            </w:tcBorders>
            <w:shd w:val="clear" w:color="auto" w:fill="auto"/>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10 634</w:t>
            </w:r>
          </w:p>
        </w:tc>
      </w:tr>
    </w:tbl>
    <w:p w:rsidR="00D16629" w:rsidRPr="0027006F" w:rsidRDefault="00333A4C" w:rsidP="00D16629">
      <w:pPr>
        <w:pStyle w:val="Z0Arial16Blank"/>
        <w:rPr>
          <w:rFonts w:ascii="Times New Roman" w:hAnsi="Times New Roman" w:cs="Times New Roman"/>
          <w:b/>
          <w:sz w:val="28"/>
          <w:szCs w:val="28"/>
          <w:lang w:val="ru-RU"/>
        </w:rPr>
      </w:pPr>
      <w:r w:rsidRPr="0027006F">
        <w:rPr>
          <w:b/>
          <w:sz w:val="20"/>
          <w:szCs w:val="20"/>
          <w:lang w:val="ru-RU"/>
        </w:rPr>
        <w:br w:type="page"/>
      </w:r>
      <w:r w:rsidR="00D16629" w:rsidRPr="0027006F">
        <w:rPr>
          <w:rFonts w:ascii="Times New Roman" w:hAnsi="Times New Roman" w:cs="Times New Roman"/>
          <w:b/>
          <w:sz w:val="28"/>
          <w:szCs w:val="28"/>
          <w:lang w:val="ru-RU"/>
        </w:rPr>
        <w:lastRenderedPageBreak/>
        <w:t>О</w:t>
      </w:r>
      <w:r w:rsidR="00F1407D" w:rsidRPr="0027006F">
        <w:rPr>
          <w:rFonts w:ascii="Times New Roman" w:hAnsi="Times New Roman" w:cs="Times New Roman"/>
          <w:b/>
          <w:sz w:val="28"/>
          <w:szCs w:val="28"/>
          <w:lang w:val="ru-RU"/>
        </w:rPr>
        <w:t>АО</w:t>
      </w:r>
      <w:r w:rsidR="00D16629" w:rsidRPr="0027006F">
        <w:rPr>
          <w:rFonts w:ascii="Times New Roman" w:hAnsi="Times New Roman" w:cs="Times New Roman"/>
          <w:b/>
          <w:sz w:val="28"/>
          <w:szCs w:val="28"/>
          <w:lang w:val="ru-RU"/>
        </w:rPr>
        <w:t xml:space="preserve"> «</w:t>
      </w:r>
      <w:r w:rsidR="003A70F1" w:rsidRPr="0027006F">
        <w:rPr>
          <w:rFonts w:ascii="Times New Roman" w:hAnsi="Times New Roman" w:cs="Times New Roman"/>
          <w:b/>
          <w:sz w:val="28"/>
          <w:szCs w:val="28"/>
          <w:lang w:val="ru-RU"/>
        </w:rPr>
        <w:t>ЛЕНЗОЛОТО</w:t>
      </w:r>
      <w:r w:rsidR="00D16629" w:rsidRPr="0027006F">
        <w:rPr>
          <w:rFonts w:ascii="Times New Roman" w:hAnsi="Times New Roman" w:cs="Times New Roman"/>
          <w:b/>
          <w:sz w:val="28"/>
          <w:szCs w:val="28"/>
          <w:lang w:val="ru-RU"/>
        </w:rPr>
        <w:t>»</w:t>
      </w:r>
    </w:p>
    <w:p w:rsidR="00D16629" w:rsidRPr="0027006F" w:rsidRDefault="00D16629" w:rsidP="00D16629">
      <w:pPr>
        <w:pStyle w:val="Z0Arial16Blank"/>
        <w:rPr>
          <w:rFonts w:ascii="Times New Roman" w:hAnsi="Times New Roman" w:cs="Times New Roman"/>
          <w:b/>
          <w:sz w:val="28"/>
          <w:szCs w:val="28"/>
          <w:lang w:val="ru-RU"/>
        </w:rPr>
      </w:pPr>
    </w:p>
    <w:p w:rsidR="00D16629" w:rsidRPr="0027006F" w:rsidRDefault="00D16629" w:rsidP="00D16629">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консолидированный</w:t>
      </w:r>
      <w:r w:rsidR="00B958B4" w:rsidRPr="0027006F">
        <w:rPr>
          <w:rFonts w:ascii="Times New Roman" w:hAnsi="Times New Roman" w:cs="Times New Roman"/>
          <w:sz w:val="22"/>
          <w:szCs w:val="22"/>
          <w:lang w:val="ru-RU"/>
        </w:rPr>
        <w:t xml:space="preserve"> </w:t>
      </w:r>
      <w:r w:rsidRPr="0027006F">
        <w:rPr>
          <w:rFonts w:ascii="Times New Roman" w:hAnsi="Times New Roman" w:cs="Times New Roman"/>
          <w:sz w:val="22"/>
          <w:szCs w:val="22"/>
          <w:lang w:val="ru-RU"/>
        </w:rPr>
        <w:t>отчет о ДВИЖЕНИИ ДЕНЕЖНЫХ СРЕДСТВ</w:t>
      </w:r>
    </w:p>
    <w:p w:rsidR="00D16629" w:rsidRPr="0027006F" w:rsidRDefault="00D16629" w:rsidP="00D16629">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за год, закончившийся 31 декабря 201</w:t>
      </w:r>
      <w:r w:rsidR="007A6DE0" w:rsidRPr="0027006F">
        <w:rPr>
          <w:rFonts w:ascii="Times New Roman" w:hAnsi="Times New Roman" w:cs="Times New Roman"/>
          <w:sz w:val="22"/>
          <w:szCs w:val="22"/>
          <w:lang w:val="ru-RU"/>
        </w:rPr>
        <w:t>3</w:t>
      </w:r>
      <w:r w:rsidRPr="0027006F">
        <w:rPr>
          <w:rFonts w:ascii="Times New Roman" w:hAnsi="Times New Roman" w:cs="Times New Roman"/>
          <w:sz w:val="22"/>
          <w:szCs w:val="22"/>
          <w:lang w:val="ru-RU"/>
        </w:rPr>
        <w:t xml:space="preserve"> ГОДА</w:t>
      </w:r>
    </w:p>
    <w:p w:rsidR="00D16629" w:rsidRPr="0027006F" w:rsidRDefault="00D16629" w:rsidP="00D16629">
      <w:pPr>
        <w:pStyle w:val="ZXCurrency"/>
        <w:ind w:right="56"/>
        <w:rPr>
          <w:rFonts w:ascii="Times New Roman" w:hAnsi="Times New Roman" w:cs="Times New Roman"/>
          <w:sz w:val="22"/>
          <w:szCs w:val="22"/>
          <w:lang w:val="ru-RU"/>
        </w:rPr>
      </w:pPr>
      <w:r w:rsidRPr="0027006F">
        <w:rPr>
          <w:rFonts w:ascii="Times New Roman" w:hAnsi="Times New Roman" w:cs="Times New Roman"/>
          <w:sz w:val="22"/>
          <w:szCs w:val="22"/>
          <w:lang w:val="ru-RU"/>
        </w:rPr>
        <w:t xml:space="preserve">в </w:t>
      </w:r>
      <w:r w:rsidR="00B958B4" w:rsidRPr="0027006F">
        <w:rPr>
          <w:rFonts w:ascii="Times New Roman" w:hAnsi="Times New Roman" w:cs="Times New Roman"/>
          <w:sz w:val="22"/>
          <w:szCs w:val="22"/>
          <w:lang w:val="ru-RU"/>
        </w:rPr>
        <w:t>миллионах</w:t>
      </w:r>
      <w:r w:rsidRPr="0027006F">
        <w:rPr>
          <w:rFonts w:ascii="Times New Roman" w:hAnsi="Times New Roman" w:cs="Times New Roman"/>
          <w:sz w:val="22"/>
          <w:szCs w:val="22"/>
          <w:lang w:val="ru-RU"/>
        </w:rPr>
        <w:t xml:space="preserve"> рублей, если не указано иное</w:t>
      </w:r>
    </w:p>
    <w:p w:rsidR="000F000B" w:rsidRPr="0027006F" w:rsidRDefault="000F000B" w:rsidP="00465990">
      <w:pPr>
        <w:pStyle w:val="a9"/>
        <w:rPr>
          <w:sz w:val="20"/>
          <w:lang w:val="ru-RU"/>
        </w:rPr>
      </w:pPr>
    </w:p>
    <w:tbl>
      <w:tblPr>
        <w:tblW w:w="9417" w:type="dxa"/>
        <w:tblLayout w:type="fixed"/>
        <w:tblCellMar>
          <w:left w:w="0" w:type="dxa"/>
          <w:right w:w="0" w:type="dxa"/>
        </w:tblCellMar>
        <w:tblLook w:val="0000" w:firstRow="0" w:lastRow="0" w:firstColumn="0" w:lastColumn="0" w:noHBand="0" w:noVBand="0"/>
      </w:tblPr>
      <w:tblGrid>
        <w:gridCol w:w="7391"/>
        <w:gridCol w:w="894"/>
        <w:gridCol w:w="238"/>
        <w:gridCol w:w="894"/>
      </w:tblGrid>
      <w:tr w:rsidR="0027006F" w:rsidRPr="0027006F" w:rsidTr="00996E67">
        <w:trPr>
          <w:cantSplit/>
        </w:trPr>
        <w:tc>
          <w:tcPr>
            <w:tcW w:w="7391" w:type="dxa"/>
            <w:tcBorders>
              <w:top w:val="nil"/>
              <w:left w:val="nil"/>
              <w:bottom w:val="nil"/>
              <w:right w:val="nil"/>
            </w:tcBorders>
            <w:shd w:val="clear" w:color="auto" w:fill="auto"/>
            <w:noWrap/>
          </w:tcPr>
          <w:p w:rsidR="00B958B4" w:rsidRPr="0027006F" w:rsidRDefault="00B958B4" w:rsidP="005C3B22">
            <w:pPr>
              <w:pStyle w:val="tblHeaderText"/>
              <w:jc w:val="left"/>
              <w:rPr>
                <w:sz w:val="17"/>
                <w:szCs w:val="17"/>
                <w:lang w:val="ru-RU" w:eastAsia="ru-RU"/>
              </w:rPr>
            </w:pPr>
          </w:p>
        </w:tc>
        <w:tc>
          <w:tcPr>
            <w:tcW w:w="894" w:type="dxa"/>
            <w:tcBorders>
              <w:top w:val="nil"/>
              <w:left w:val="nil"/>
              <w:bottom w:val="single" w:sz="6" w:space="0" w:color="auto"/>
              <w:right w:val="nil"/>
            </w:tcBorders>
            <w:shd w:val="clear" w:color="auto" w:fill="auto"/>
            <w:vAlign w:val="bottom"/>
          </w:tcPr>
          <w:p w:rsidR="00B958B4" w:rsidRPr="0027006F" w:rsidRDefault="00B958B4" w:rsidP="007A6DE0">
            <w:pPr>
              <w:pStyle w:val="tblHeaderText"/>
              <w:rPr>
                <w:sz w:val="17"/>
                <w:szCs w:val="17"/>
                <w:lang w:val="ru-RU" w:eastAsia="ru-RU"/>
              </w:rPr>
            </w:pPr>
            <w:r w:rsidRPr="0027006F">
              <w:rPr>
                <w:sz w:val="17"/>
                <w:szCs w:val="17"/>
                <w:lang w:val="ru-RU" w:eastAsia="ru-RU"/>
              </w:rPr>
              <w:t>Год, закон-чившийся 31/12/201</w:t>
            </w:r>
            <w:r w:rsidR="007A6DE0" w:rsidRPr="0027006F">
              <w:rPr>
                <w:sz w:val="17"/>
                <w:szCs w:val="17"/>
                <w:lang w:val="ru-RU" w:eastAsia="ru-RU"/>
              </w:rPr>
              <w:t>3</w:t>
            </w:r>
          </w:p>
        </w:tc>
        <w:tc>
          <w:tcPr>
            <w:tcW w:w="238" w:type="dxa"/>
            <w:tcBorders>
              <w:top w:val="nil"/>
              <w:left w:val="nil"/>
              <w:right w:val="nil"/>
            </w:tcBorders>
            <w:shd w:val="clear" w:color="auto" w:fill="auto"/>
            <w:vAlign w:val="bottom"/>
          </w:tcPr>
          <w:p w:rsidR="00B958B4" w:rsidRPr="0027006F" w:rsidRDefault="00B958B4" w:rsidP="006E1C41">
            <w:pPr>
              <w:pStyle w:val="tblHeaderText"/>
              <w:rPr>
                <w:sz w:val="17"/>
                <w:szCs w:val="17"/>
                <w:lang w:val="en-GB" w:eastAsia="ru-RU"/>
              </w:rPr>
            </w:pPr>
          </w:p>
        </w:tc>
        <w:tc>
          <w:tcPr>
            <w:tcW w:w="894" w:type="dxa"/>
            <w:tcBorders>
              <w:top w:val="nil"/>
              <w:left w:val="nil"/>
              <w:bottom w:val="single" w:sz="6" w:space="0" w:color="auto"/>
              <w:right w:val="nil"/>
            </w:tcBorders>
            <w:vAlign w:val="bottom"/>
          </w:tcPr>
          <w:p w:rsidR="00B958B4" w:rsidRPr="0027006F" w:rsidRDefault="00B958B4" w:rsidP="007A6DE0">
            <w:pPr>
              <w:pStyle w:val="tblHeaderText"/>
              <w:rPr>
                <w:sz w:val="17"/>
                <w:szCs w:val="17"/>
                <w:lang w:val="ru-RU" w:eastAsia="ru-RU"/>
              </w:rPr>
            </w:pPr>
            <w:r w:rsidRPr="0027006F">
              <w:rPr>
                <w:sz w:val="17"/>
                <w:szCs w:val="17"/>
                <w:lang w:val="ru-RU" w:eastAsia="ru-RU"/>
              </w:rPr>
              <w:t>Год, закон-чившийся 31/12/201</w:t>
            </w:r>
            <w:r w:rsidR="007A6DE0" w:rsidRPr="0027006F">
              <w:rPr>
                <w:sz w:val="17"/>
                <w:szCs w:val="17"/>
                <w:lang w:val="ru-RU" w:eastAsia="ru-RU"/>
              </w:rPr>
              <w:t>2</w:t>
            </w:r>
          </w:p>
        </w:tc>
      </w:tr>
      <w:tr w:rsidR="0027006F" w:rsidRPr="0027006F" w:rsidTr="003A70F1">
        <w:trPr>
          <w:cantSplit/>
          <w:trHeight w:hRule="exact" w:val="170"/>
        </w:trPr>
        <w:tc>
          <w:tcPr>
            <w:tcW w:w="7391" w:type="dxa"/>
            <w:tcBorders>
              <w:top w:val="nil"/>
              <w:left w:val="nil"/>
              <w:right w:val="nil"/>
            </w:tcBorders>
            <w:shd w:val="clear" w:color="auto" w:fill="auto"/>
            <w:noWrap/>
            <w:vAlign w:val="center"/>
          </w:tcPr>
          <w:p w:rsidR="00ED3FB4" w:rsidRPr="0027006F" w:rsidRDefault="00ED3FB4" w:rsidP="005C3B22">
            <w:pPr>
              <w:pStyle w:val="tblText02"/>
              <w:rPr>
                <w:sz w:val="17"/>
                <w:szCs w:val="17"/>
                <w:lang w:eastAsia="ru-RU"/>
              </w:rPr>
            </w:pPr>
          </w:p>
        </w:tc>
        <w:tc>
          <w:tcPr>
            <w:tcW w:w="894" w:type="dxa"/>
            <w:tcBorders>
              <w:top w:val="single" w:sz="6" w:space="0" w:color="auto"/>
              <w:left w:val="nil"/>
              <w:right w:val="nil"/>
            </w:tcBorders>
            <w:shd w:val="clear" w:color="auto" w:fill="auto"/>
            <w:vAlign w:val="bottom"/>
          </w:tcPr>
          <w:p w:rsidR="00ED3FB4" w:rsidRPr="0027006F" w:rsidRDefault="00ED3FB4" w:rsidP="005C3B22">
            <w:pPr>
              <w:pStyle w:val="tblNumber01"/>
              <w:rPr>
                <w:sz w:val="17"/>
                <w:szCs w:val="17"/>
                <w:lang w:val="en-GB" w:eastAsia="ru-RU"/>
              </w:rPr>
            </w:pPr>
          </w:p>
        </w:tc>
        <w:tc>
          <w:tcPr>
            <w:tcW w:w="238" w:type="dxa"/>
            <w:tcBorders>
              <w:left w:val="nil"/>
              <w:right w:val="nil"/>
            </w:tcBorders>
            <w:shd w:val="clear" w:color="auto" w:fill="auto"/>
            <w:vAlign w:val="bottom"/>
          </w:tcPr>
          <w:p w:rsidR="00ED3FB4" w:rsidRPr="0027006F" w:rsidRDefault="00ED3FB4" w:rsidP="00DE2CF7">
            <w:pPr>
              <w:pStyle w:val="tblNumber01"/>
              <w:rPr>
                <w:sz w:val="17"/>
                <w:szCs w:val="17"/>
                <w:lang w:val="en-GB" w:eastAsia="ru-RU"/>
              </w:rPr>
            </w:pPr>
          </w:p>
        </w:tc>
        <w:tc>
          <w:tcPr>
            <w:tcW w:w="894" w:type="dxa"/>
            <w:tcBorders>
              <w:top w:val="single" w:sz="6" w:space="0" w:color="auto"/>
              <w:left w:val="nil"/>
              <w:right w:val="nil"/>
            </w:tcBorders>
            <w:vAlign w:val="bottom"/>
          </w:tcPr>
          <w:p w:rsidR="00ED3FB4" w:rsidRPr="0027006F" w:rsidRDefault="00ED3FB4" w:rsidP="005C3B22">
            <w:pPr>
              <w:pStyle w:val="tblNumber01"/>
              <w:rPr>
                <w:sz w:val="17"/>
                <w:szCs w:val="17"/>
                <w:lang w:val="en-GB" w:eastAsia="ru-RU"/>
              </w:rPr>
            </w:pPr>
          </w:p>
        </w:tc>
      </w:tr>
      <w:tr w:rsidR="0027006F" w:rsidRPr="0027006F" w:rsidTr="00B958B4">
        <w:trPr>
          <w:cantSplit/>
        </w:trPr>
        <w:tc>
          <w:tcPr>
            <w:tcW w:w="7391" w:type="dxa"/>
            <w:tcBorders>
              <w:top w:val="nil"/>
              <w:left w:val="nil"/>
              <w:right w:val="nil"/>
            </w:tcBorders>
            <w:shd w:val="clear" w:color="auto" w:fill="auto"/>
            <w:noWrap/>
            <w:vAlign w:val="center"/>
          </w:tcPr>
          <w:p w:rsidR="009C05CE" w:rsidRPr="0027006F" w:rsidRDefault="009C05CE" w:rsidP="00996E67">
            <w:pPr>
              <w:pStyle w:val="tblText02"/>
              <w:rPr>
                <w:b/>
                <w:sz w:val="17"/>
                <w:szCs w:val="17"/>
                <w:lang w:eastAsia="ru-RU"/>
              </w:rPr>
            </w:pPr>
            <w:r w:rsidRPr="0027006F">
              <w:rPr>
                <w:b/>
                <w:sz w:val="17"/>
                <w:szCs w:val="17"/>
                <w:lang w:val="ru-RU"/>
              </w:rPr>
              <w:t>Прибыль до налогообложения</w:t>
            </w:r>
          </w:p>
        </w:tc>
        <w:tc>
          <w:tcPr>
            <w:tcW w:w="894" w:type="dxa"/>
            <w:tcBorders>
              <w:top w:val="nil"/>
              <w:left w:val="nil"/>
              <w:right w:val="nil"/>
            </w:tcBorders>
            <w:shd w:val="clear" w:color="auto" w:fill="auto"/>
            <w:vAlign w:val="bottom"/>
          </w:tcPr>
          <w:p w:rsidR="009C05CE" w:rsidRPr="0027006F" w:rsidRDefault="009C05CE" w:rsidP="009C05CE">
            <w:pPr>
              <w:pStyle w:val="tblNumber01"/>
              <w:rPr>
                <w:b/>
                <w:sz w:val="17"/>
                <w:szCs w:val="17"/>
                <w:lang w:val="en-GB" w:eastAsia="ru-RU"/>
              </w:rPr>
            </w:pPr>
            <w:r w:rsidRPr="0027006F">
              <w:rPr>
                <w:b/>
                <w:sz w:val="17"/>
                <w:szCs w:val="17"/>
                <w:lang w:val="en-GB" w:eastAsia="ru-RU"/>
              </w:rPr>
              <w:t>1 949</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right w:val="nil"/>
            </w:tcBorders>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3 666</w:t>
            </w:r>
          </w:p>
        </w:tc>
      </w:tr>
      <w:tr w:rsidR="0027006F" w:rsidRPr="0027006F" w:rsidTr="003A70F1">
        <w:trPr>
          <w:cantSplit/>
          <w:trHeight w:hRule="exact" w:val="170"/>
        </w:trPr>
        <w:tc>
          <w:tcPr>
            <w:tcW w:w="7391" w:type="dxa"/>
            <w:tcBorders>
              <w:left w:val="nil"/>
              <w:right w:val="nil"/>
            </w:tcBorders>
            <w:shd w:val="clear" w:color="auto" w:fill="auto"/>
            <w:noWrap/>
            <w:vAlign w:val="center"/>
          </w:tcPr>
          <w:p w:rsidR="009C05CE" w:rsidRPr="0027006F" w:rsidRDefault="009C05CE" w:rsidP="005C3B22">
            <w:pPr>
              <w:pStyle w:val="tblText02"/>
              <w:rPr>
                <w:sz w:val="17"/>
                <w:szCs w:val="17"/>
                <w:lang w:eastAsia="ru-RU"/>
              </w:rPr>
            </w:pPr>
          </w:p>
        </w:tc>
        <w:tc>
          <w:tcPr>
            <w:tcW w:w="894" w:type="dxa"/>
            <w:tcBorders>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left w:val="nil"/>
              <w:bottom w:val="nil"/>
              <w:right w:val="nil"/>
            </w:tcBorders>
            <w:shd w:val="clear" w:color="auto" w:fill="auto"/>
            <w:noWrap/>
          </w:tcPr>
          <w:p w:rsidR="009C05CE" w:rsidRPr="0027006F" w:rsidRDefault="009C05CE" w:rsidP="005C3B22">
            <w:pPr>
              <w:pStyle w:val="tblText02"/>
              <w:rPr>
                <w:sz w:val="17"/>
                <w:szCs w:val="17"/>
                <w:lang w:val="ru-RU" w:eastAsia="ru-RU"/>
              </w:rPr>
            </w:pPr>
            <w:r w:rsidRPr="0027006F">
              <w:rPr>
                <w:sz w:val="17"/>
                <w:szCs w:val="17"/>
                <w:lang w:val="ru-RU" w:eastAsia="ru-RU"/>
              </w:rPr>
              <w:t>Корректировки:</w:t>
            </w:r>
          </w:p>
        </w:tc>
        <w:tc>
          <w:tcPr>
            <w:tcW w:w="894" w:type="dxa"/>
            <w:tcBorders>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3A70F1">
        <w:trPr>
          <w:cantSplit/>
          <w:trHeight w:hRule="exact" w:val="170"/>
        </w:trPr>
        <w:tc>
          <w:tcPr>
            <w:tcW w:w="7391" w:type="dxa"/>
            <w:tcBorders>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5"/>
              <w:rPr>
                <w:sz w:val="17"/>
                <w:szCs w:val="17"/>
                <w:lang w:val="ru-RU"/>
              </w:rPr>
            </w:pPr>
            <w:r w:rsidRPr="0027006F">
              <w:rPr>
                <w:sz w:val="17"/>
                <w:szCs w:val="17"/>
                <w:lang w:val="ru-RU"/>
              </w:rPr>
              <w:t>Амортизация основных средств</w:t>
            </w:r>
          </w:p>
        </w:tc>
        <w:tc>
          <w:tcPr>
            <w:tcW w:w="894" w:type="dxa"/>
            <w:tcBorders>
              <w:top w:val="nil"/>
              <w:left w:val="nil"/>
              <w:bottom w:val="nil"/>
              <w:right w:val="nil"/>
            </w:tcBorders>
            <w:shd w:val="clear" w:color="auto" w:fill="auto"/>
            <w:vAlign w:val="bottom"/>
          </w:tcPr>
          <w:p w:rsidR="009C05CE" w:rsidRPr="0027006F" w:rsidRDefault="009C05CE" w:rsidP="005D1FBC">
            <w:pPr>
              <w:pStyle w:val="tblNumber01"/>
              <w:rPr>
                <w:sz w:val="17"/>
                <w:szCs w:val="17"/>
                <w:lang w:val="en-GB" w:eastAsia="ru-RU"/>
              </w:rPr>
            </w:pPr>
            <w:r w:rsidRPr="0027006F">
              <w:rPr>
                <w:sz w:val="17"/>
                <w:szCs w:val="17"/>
                <w:lang w:val="en-GB" w:eastAsia="ru-RU"/>
              </w:rPr>
              <w:t>79</w:t>
            </w:r>
            <w:r w:rsidR="005D1FBC" w:rsidRPr="0027006F">
              <w:rPr>
                <w:sz w:val="17"/>
                <w:szCs w:val="17"/>
                <w:lang w:val="en-GB" w:eastAsia="ru-RU"/>
              </w:rPr>
              <w:t>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928</w:t>
            </w: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5"/>
              <w:rPr>
                <w:sz w:val="17"/>
                <w:szCs w:val="17"/>
                <w:lang w:val="ru-RU"/>
              </w:rPr>
            </w:pPr>
            <w:r w:rsidRPr="0027006F">
              <w:rPr>
                <w:sz w:val="17"/>
                <w:szCs w:val="17"/>
                <w:lang w:val="ru-RU"/>
              </w:rPr>
              <w:t>Убыток от выбытия основных средств и объектов незавершенного капитального строительства</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43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9</w:t>
            </w: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B958B4">
            <w:pPr>
              <w:pStyle w:val="tblText05"/>
              <w:rPr>
                <w:sz w:val="17"/>
                <w:szCs w:val="17"/>
                <w:lang w:val="ru-RU"/>
              </w:rPr>
            </w:pPr>
            <w:r w:rsidRPr="0027006F">
              <w:rPr>
                <w:sz w:val="17"/>
                <w:szCs w:val="17"/>
                <w:lang w:val="ru-RU" w:eastAsia="ru-RU"/>
              </w:rPr>
              <w:t>Амортизация дисконта обязательств по восстановлению окружающей среды</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r w:rsidRPr="0027006F">
              <w:rPr>
                <w:sz w:val="17"/>
                <w:szCs w:val="17"/>
                <w:lang w:val="en-GB" w:eastAsia="ru-RU"/>
              </w:rPr>
              <w:t>15</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17</w:t>
            </w: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B958B4">
            <w:pPr>
              <w:pStyle w:val="tblText05"/>
              <w:rPr>
                <w:sz w:val="17"/>
                <w:szCs w:val="17"/>
                <w:lang w:val="ru-RU"/>
              </w:rPr>
            </w:pPr>
            <w:r w:rsidRPr="0027006F">
              <w:rPr>
                <w:sz w:val="17"/>
                <w:szCs w:val="17"/>
                <w:lang w:val="ru-RU" w:eastAsia="ru-RU"/>
              </w:rPr>
              <w:t>Процентные доходы по депозитным счетам</w:t>
            </w:r>
          </w:p>
        </w:tc>
        <w:tc>
          <w:tcPr>
            <w:tcW w:w="894" w:type="dxa"/>
            <w:tcBorders>
              <w:top w:val="nil"/>
              <w:left w:val="nil"/>
              <w:bottom w:val="nil"/>
              <w:right w:val="nil"/>
            </w:tcBorders>
            <w:shd w:val="clear" w:color="auto" w:fill="auto"/>
            <w:vAlign w:val="bottom"/>
          </w:tcPr>
          <w:p w:rsidR="009C05CE" w:rsidRPr="0027006F" w:rsidRDefault="009C05CE" w:rsidP="009C05CE">
            <w:pPr>
              <w:jc w:val="right"/>
              <w:rPr>
                <w:sz w:val="17"/>
                <w:szCs w:val="17"/>
                <w:lang w:val="ru-RU"/>
              </w:rPr>
            </w:pPr>
            <w:r w:rsidRPr="0027006F">
              <w:rPr>
                <w:sz w:val="17"/>
                <w:szCs w:val="17"/>
                <w:lang w:val="ru-RU"/>
              </w:rPr>
              <w:t>(233)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lang w:val="ru-RU"/>
              </w:rPr>
            </w:pPr>
            <w:r w:rsidRPr="0027006F">
              <w:rPr>
                <w:sz w:val="17"/>
                <w:szCs w:val="17"/>
                <w:lang w:val="ru-RU"/>
              </w:rPr>
              <w:t xml:space="preserve">(216)  </w:t>
            </w:r>
          </w:p>
        </w:tc>
      </w:tr>
      <w:tr w:rsidR="0027006F" w:rsidRPr="0027006F" w:rsidTr="00996E67">
        <w:trPr>
          <w:cantSplit/>
        </w:trPr>
        <w:tc>
          <w:tcPr>
            <w:tcW w:w="7391" w:type="dxa"/>
            <w:tcBorders>
              <w:top w:val="nil"/>
              <w:left w:val="nil"/>
              <w:bottom w:val="nil"/>
              <w:right w:val="nil"/>
            </w:tcBorders>
            <w:shd w:val="clear" w:color="auto" w:fill="auto"/>
            <w:noWrap/>
          </w:tcPr>
          <w:p w:rsidR="0027006F" w:rsidRPr="0027006F" w:rsidRDefault="0027006F" w:rsidP="00B958B4">
            <w:pPr>
              <w:pStyle w:val="tblText05"/>
              <w:rPr>
                <w:sz w:val="17"/>
                <w:szCs w:val="17"/>
                <w:lang w:val="ru-RU" w:eastAsia="ru-RU"/>
              </w:rPr>
            </w:pPr>
            <w:r w:rsidRPr="0027006F">
              <w:rPr>
                <w:sz w:val="17"/>
                <w:szCs w:val="17"/>
                <w:lang w:val="ru-RU" w:eastAsia="ru-RU"/>
              </w:rPr>
              <w:t>Прочее</w:t>
            </w:r>
          </w:p>
        </w:tc>
        <w:tc>
          <w:tcPr>
            <w:tcW w:w="894" w:type="dxa"/>
            <w:tcBorders>
              <w:top w:val="nil"/>
              <w:left w:val="nil"/>
              <w:bottom w:val="nil"/>
              <w:right w:val="nil"/>
            </w:tcBorders>
            <w:shd w:val="clear" w:color="auto" w:fill="auto"/>
            <w:vAlign w:val="bottom"/>
          </w:tcPr>
          <w:p w:rsidR="0027006F" w:rsidRPr="0027006F" w:rsidRDefault="0027006F" w:rsidP="009C05CE">
            <w:pPr>
              <w:jc w:val="right"/>
              <w:rPr>
                <w:sz w:val="17"/>
                <w:szCs w:val="17"/>
                <w:lang w:val="ru-RU"/>
              </w:rPr>
            </w:pPr>
            <w:r w:rsidRPr="0027006F">
              <w:rPr>
                <w:sz w:val="17"/>
                <w:szCs w:val="17"/>
                <w:lang w:val="ru-RU"/>
              </w:rPr>
              <w:t>(48)</w:t>
            </w:r>
          </w:p>
        </w:tc>
        <w:tc>
          <w:tcPr>
            <w:tcW w:w="238" w:type="dxa"/>
            <w:tcBorders>
              <w:top w:val="nil"/>
              <w:left w:val="nil"/>
              <w:bottom w:val="nil"/>
              <w:right w:val="nil"/>
            </w:tcBorders>
            <w:shd w:val="clear" w:color="auto" w:fill="auto"/>
            <w:vAlign w:val="bottom"/>
          </w:tcPr>
          <w:p w:rsidR="0027006F" w:rsidRPr="0027006F" w:rsidRDefault="0027006F" w:rsidP="00DE2CF7">
            <w:pPr>
              <w:pStyle w:val="tblNumber01"/>
              <w:rPr>
                <w:sz w:val="17"/>
                <w:szCs w:val="17"/>
                <w:lang w:val="ru-RU" w:eastAsia="ru-RU"/>
              </w:rPr>
            </w:pPr>
          </w:p>
        </w:tc>
        <w:tc>
          <w:tcPr>
            <w:tcW w:w="894" w:type="dxa"/>
            <w:tcBorders>
              <w:top w:val="nil"/>
              <w:left w:val="nil"/>
              <w:bottom w:val="nil"/>
              <w:right w:val="nil"/>
            </w:tcBorders>
            <w:vAlign w:val="bottom"/>
          </w:tcPr>
          <w:p w:rsidR="0027006F" w:rsidRPr="0027006F" w:rsidRDefault="0027006F" w:rsidP="003F1D86">
            <w:pPr>
              <w:jc w:val="right"/>
              <w:rPr>
                <w:sz w:val="17"/>
                <w:szCs w:val="17"/>
                <w:lang w:val="ru-RU"/>
              </w:rPr>
            </w:pPr>
            <w:r w:rsidRPr="0027006F">
              <w:rPr>
                <w:sz w:val="17"/>
                <w:szCs w:val="17"/>
                <w:lang w:val="ru-RU"/>
              </w:rPr>
              <w:t>-</w:t>
            </w:r>
          </w:p>
        </w:tc>
      </w:tr>
      <w:tr w:rsidR="0027006F" w:rsidRPr="0027006F" w:rsidTr="003A70F1">
        <w:trPr>
          <w:cantSplit/>
          <w:trHeight w:hRule="exact" w:val="170"/>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2"/>
              <w:rPr>
                <w:b/>
                <w:sz w:val="17"/>
                <w:szCs w:val="17"/>
                <w:lang w:val="ru-RU"/>
              </w:rPr>
            </w:pPr>
            <w:r w:rsidRPr="0027006F">
              <w:rPr>
                <w:b/>
                <w:sz w:val="17"/>
                <w:szCs w:val="17"/>
                <w:lang w:val="ru-RU"/>
              </w:rPr>
              <w:t>Операционная прибыль до изменений в оборотном капитале</w:t>
            </w:r>
          </w:p>
        </w:tc>
        <w:tc>
          <w:tcPr>
            <w:tcW w:w="894" w:type="dxa"/>
            <w:tcBorders>
              <w:top w:val="nil"/>
              <w:left w:val="nil"/>
              <w:bottom w:val="single" w:sz="6" w:space="0" w:color="auto"/>
              <w:right w:val="nil"/>
            </w:tcBorders>
            <w:shd w:val="clear" w:color="auto" w:fill="auto"/>
            <w:vAlign w:val="bottom"/>
          </w:tcPr>
          <w:p w:rsidR="009C05CE" w:rsidRPr="0027006F" w:rsidRDefault="0027006F" w:rsidP="0027006F">
            <w:pPr>
              <w:pStyle w:val="tblNumber01"/>
              <w:rPr>
                <w:b/>
                <w:sz w:val="17"/>
                <w:szCs w:val="17"/>
                <w:lang w:val="en-GB" w:eastAsia="ru-RU"/>
              </w:rPr>
            </w:pPr>
            <w:r w:rsidRPr="0027006F">
              <w:rPr>
                <w:b/>
                <w:sz w:val="17"/>
                <w:szCs w:val="17"/>
                <w:lang w:val="en-GB" w:eastAsia="ru-RU"/>
              </w:rPr>
              <w:t>2</w:t>
            </w:r>
            <w:r w:rsidRPr="0027006F">
              <w:rPr>
                <w:b/>
                <w:sz w:val="17"/>
                <w:szCs w:val="17"/>
                <w:lang w:val="ru-RU" w:eastAsia="ru-RU"/>
              </w:rPr>
              <w:t xml:space="preserve"> </w:t>
            </w:r>
            <w:r w:rsidRPr="0027006F">
              <w:rPr>
                <w:b/>
                <w:sz w:val="17"/>
                <w:szCs w:val="17"/>
                <w:lang w:val="en-GB" w:eastAsia="ru-RU"/>
              </w:rPr>
              <w:t>519</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4 404</w:t>
            </w:r>
          </w:p>
        </w:tc>
      </w:tr>
      <w:tr w:rsidR="0027006F" w:rsidRPr="0027006F" w:rsidTr="003A70F1">
        <w:trPr>
          <w:cantSplit/>
          <w:trHeight w:hRule="exact" w:val="170"/>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2"/>
              <w:rPr>
                <w:sz w:val="17"/>
                <w:szCs w:val="17"/>
                <w:lang w:val="ru-RU" w:eastAsia="ru-RU"/>
              </w:rPr>
            </w:pPr>
            <w:r w:rsidRPr="0027006F">
              <w:rPr>
                <w:sz w:val="17"/>
                <w:szCs w:val="17"/>
                <w:lang w:val="ru-RU" w:eastAsia="ru-RU"/>
              </w:rPr>
              <w:t>Изменения в оборотном капитале:</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3A70F1">
        <w:trPr>
          <w:cantSplit/>
          <w:trHeight w:hRule="exact" w:val="170"/>
        </w:trPr>
        <w:tc>
          <w:tcPr>
            <w:tcW w:w="7391" w:type="dxa"/>
            <w:tcBorders>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vAlign w:val="center"/>
          </w:tcPr>
          <w:p w:rsidR="0027006F" w:rsidRPr="0027006F" w:rsidRDefault="0027006F" w:rsidP="005C3B22">
            <w:pPr>
              <w:pStyle w:val="tblText05"/>
              <w:rPr>
                <w:sz w:val="17"/>
                <w:szCs w:val="17"/>
                <w:lang w:val="ru-RU"/>
              </w:rPr>
            </w:pPr>
            <w:r w:rsidRPr="0027006F">
              <w:rPr>
                <w:sz w:val="17"/>
                <w:szCs w:val="17"/>
                <w:lang w:val="ru-RU"/>
              </w:rPr>
              <w:t>Запасы</w:t>
            </w:r>
          </w:p>
        </w:tc>
        <w:tc>
          <w:tcPr>
            <w:tcW w:w="894" w:type="dxa"/>
            <w:tcBorders>
              <w:top w:val="nil"/>
              <w:left w:val="nil"/>
              <w:bottom w:val="nil"/>
              <w:right w:val="nil"/>
            </w:tcBorders>
            <w:shd w:val="clear" w:color="auto" w:fill="auto"/>
            <w:vAlign w:val="bottom"/>
          </w:tcPr>
          <w:p w:rsidR="0027006F" w:rsidRPr="0027006F" w:rsidRDefault="0027006F">
            <w:pPr>
              <w:jc w:val="right"/>
              <w:rPr>
                <w:sz w:val="17"/>
                <w:szCs w:val="17"/>
              </w:rPr>
            </w:pPr>
            <w:r w:rsidRPr="0027006F">
              <w:rPr>
                <w:sz w:val="17"/>
                <w:szCs w:val="17"/>
              </w:rPr>
              <w:t xml:space="preserve">          (100)</w:t>
            </w:r>
          </w:p>
        </w:tc>
        <w:tc>
          <w:tcPr>
            <w:tcW w:w="238" w:type="dxa"/>
            <w:tcBorders>
              <w:top w:val="nil"/>
              <w:left w:val="nil"/>
              <w:bottom w:val="nil"/>
              <w:right w:val="nil"/>
            </w:tcBorders>
            <w:shd w:val="clear" w:color="auto" w:fill="auto"/>
            <w:vAlign w:val="bottom"/>
          </w:tcPr>
          <w:p w:rsidR="0027006F" w:rsidRPr="0027006F" w:rsidRDefault="0027006F" w:rsidP="00DE2CF7">
            <w:pPr>
              <w:pStyle w:val="tblNumber01"/>
              <w:rPr>
                <w:sz w:val="17"/>
                <w:szCs w:val="17"/>
                <w:lang w:val="en-GB" w:eastAsia="ru-RU"/>
              </w:rPr>
            </w:pPr>
          </w:p>
        </w:tc>
        <w:tc>
          <w:tcPr>
            <w:tcW w:w="894" w:type="dxa"/>
            <w:tcBorders>
              <w:top w:val="nil"/>
              <w:left w:val="nil"/>
              <w:bottom w:val="nil"/>
              <w:right w:val="nil"/>
            </w:tcBorders>
            <w:vAlign w:val="bottom"/>
          </w:tcPr>
          <w:p w:rsidR="0027006F" w:rsidRPr="0027006F" w:rsidRDefault="0027006F" w:rsidP="003F1D86">
            <w:pPr>
              <w:jc w:val="right"/>
              <w:rPr>
                <w:sz w:val="17"/>
                <w:szCs w:val="17"/>
              </w:rPr>
            </w:pPr>
            <w:r w:rsidRPr="0027006F">
              <w:rPr>
                <w:sz w:val="17"/>
                <w:szCs w:val="17"/>
                <w:lang w:val="ru-RU"/>
              </w:rPr>
              <w:t>(</w:t>
            </w:r>
            <w:r w:rsidRPr="0027006F">
              <w:rPr>
                <w:sz w:val="17"/>
                <w:szCs w:val="17"/>
              </w:rPr>
              <w:t>47</w:t>
            </w:r>
            <w:r w:rsidRPr="0027006F">
              <w:rPr>
                <w:sz w:val="17"/>
                <w:szCs w:val="17"/>
                <w:lang w:val="ru-RU"/>
              </w:rPr>
              <w:t>)</w:t>
            </w:r>
            <w:r w:rsidRPr="0027006F">
              <w:rPr>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noWrap/>
            <w:vAlign w:val="center"/>
          </w:tcPr>
          <w:p w:rsidR="0027006F" w:rsidRPr="0027006F" w:rsidRDefault="0027006F" w:rsidP="005C3B22">
            <w:pPr>
              <w:pStyle w:val="tblText05"/>
              <w:rPr>
                <w:sz w:val="17"/>
                <w:szCs w:val="17"/>
                <w:lang w:val="ru-RU"/>
              </w:rPr>
            </w:pPr>
            <w:r w:rsidRPr="0027006F">
              <w:rPr>
                <w:sz w:val="17"/>
                <w:szCs w:val="17"/>
                <w:lang w:val="ru-RU"/>
              </w:rPr>
              <w:t>Торговая и прочая дебиторская задолженность</w:t>
            </w:r>
          </w:p>
        </w:tc>
        <w:tc>
          <w:tcPr>
            <w:tcW w:w="894" w:type="dxa"/>
            <w:tcBorders>
              <w:top w:val="nil"/>
              <w:left w:val="nil"/>
              <w:bottom w:val="nil"/>
              <w:right w:val="nil"/>
            </w:tcBorders>
            <w:shd w:val="clear" w:color="auto" w:fill="auto"/>
            <w:vAlign w:val="bottom"/>
          </w:tcPr>
          <w:p w:rsidR="0027006F" w:rsidRPr="0027006F" w:rsidRDefault="0027006F">
            <w:pPr>
              <w:jc w:val="right"/>
              <w:rPr>
                <w:sz w:val="17"/>
                <w:szCs w:val="17"/>
              </w:rPr>
            </w:pPr>
            <w:r w:rsidRPr="0027006F">
              <w:rPr>
                <w:sz w:val="17"/>
                <w:szCs w:val="17"/>
                <w:lang w:val="ru-RU"/>
              </w:rPr>
              <w:t xml:space="preserve">            </w:t>
            </w:r>
            <w:r w:rsidRPr="0027006F">
              <w:rPr>
                <w:sz w:val="17"/>
                <w:szCs w:val="17"/>
              </w:rPr>
              <w:t>(28)</w:t>
            </w:r>
          </w:p>
        </w:tc>
        <w:tc>
          <w:tcPr>
            <w:tcW w:w="238" w:type="dxa"/>
            <w:tcBorders>
              <w:top w:val="nil"/>
              <w:left w:val="nil"/>
              <w:bottom w:val="nil"/>
              <w:right w:val="nil"/>
            </w:tcBorders>
            <w:shd w:val="clear" w:color="auto" w:fill="auto"/>
            <w:vAlign w:val="bottom"/>
          </w:tcPr>
          <w:p w:rsidR="0027006F" w:rsidRPr="0027006F" w:rsidRDefault="0027006F" w:rsidP="00DE2CF7">
            <w:pPr>
              <w:pStyle w:val="tblNumber01"/>
              <w:rPr>
                <w:sz w:val="17"/>
                <w:szCs w:val="17"/>
                <w:lang w:val="ru-RU" w:eastAsia="ru-RU"/>
              </w:rPr>
            </w:pPr>
          </w:p>
        </w:tc>
        <w:tc>
          <w:tcPr>
            <w:tcW w:w="894" w:type="dxa"/>
            <w:tcBorders>
              <w:top w:val="nil"/>
              <w:left w:val="nil"/>
              <w:bottom w:val="nil"/>
              <w:right w:val="nil"/>
            </w:tcBorders>
            <w:vAlign w:val="bottom"/>
          </w:tcPr>
          <w:p w:rsidR="0027006F" w:rsidRPr="0027006F" w:rsidRDefault="0027006F" w:rsidP="003F1D86">
            <w:pPr>
              <w:pStyle w:val="tblNumber01"/>
              <w:rPr>
                <w:sz w:val="17"/>
                <w:szCs w:val="17"/>
                <w:lang w:val="en-GB" w:eastAsia="ru-RU"/>
              </w:rPr>
            </w:pPr>
            <w:r w:rsidRPr="0027006F">
              <w:rPr>
                <w:sz w:val="17"/>
                <w:szCs w:val="17"/>
                <w:lang w:val="en-GB" w:eastAsia="ru-RU"/>
              </w:rPr>
              <w:t>42</w:t>
            </w:r>
          </w:p>
        </w:tc>
      </w:tr>
      <w:tr w:rsidR="0027006F" w:rsidRPr="0027006F" w:rsidTr="00996E67">
        <w:trPr>
          <w:cantSplit/>
        </w:trPr>
        <w:tc>
          <w:tcPr>
            <w:tcW w:w="7391" w:type="dxa"/>
            <w:tcBorders>
              <w:top w:val="nil"/>
              <w:left w:val="nil"/>
              <w:bottom w:val="nil"/>
              <w:right w:val="nil"/>
            </w:tcBorders>
            <w:shd w:val="clear" w:color="auto" w:fill="auto"/>
            <w:noWrap/>
            <w:vAlign w:val="center"/>
          </w:tcPr>
          <w:p w:rsidR="0027006F" w:rsidRPr="0027006F" w:rsidRDefault="0027006F" w:rsidP="005C3B22">
            <w:pPr>
              <w:pStyle w:val="tblText05"/>
              <w:rPr>
                <w:sz w:val="17"/>
                <w:szCs w:val="17"/>
                <w:lang w:val="ru-RU"/>
              </w:rPr>
            </w:pPr>
            <w:r w:rsidRPr="0027006F">
              <w:rPr>
                <w:sz w:val="17"/>
                <w:szCs w:val="17"/>
                <w:lang w:val="ru-RU"/>
              </w:rPr>
              <w:t>Авансы выданные и расходы будущих периодов</w:t>
            </w:r>
          </w:p>
        </w:tc>
        <w:tc>
          <w:tcPr>
            <w:tcW w:w="894" w:type="dxa"/>
            <w:tcBorders>
              <w:top w:val="nil"/>
              <w:left w:val="nil"/>
              <w:bottom w:val="nil"/>
              <w:right w:val="nil"/>
            </w:tcBorders>
            <w:shd w:val="clear" w:color="auto" w:fill="auto"/>
            <w:vAlign w:val="bottom"/>
          </w:tcPr>
          <w:p w:rsidR="0027006F" w:rsidRPr="0027006F" w:rsidRDefault="0027006F" w:rsidP="0027006F">
            <w:pPr>
              <w:pStyle w:val="tblNumber01"/>
              <w:rPr>
                <w:sz w:val="17"/>
                <w:szCs w:val="17"/>
                <w:lang w:val="ru-RU" w:eastAsia="ru-RU"/>
              </w:rPr>
            </w:pPr>
            <w:r w:rsidRPr="0027006F">
              <w:rPr>
                <w:sz w:val="17"/>
                <w:szCs w:val="17"/>
                <w:lang w:val="ru-RU" w:eastAsia="ru-RU"/>
              </w:rPr>
              <w:t xml:space="preserve">             71 </w:t>
            </w:r>
          </w:p>
        </w:tc>
        <w:tc>
          <w:tcPr>
            <w:tcW w:w="238" w:type="dxa"/>
            <w:tcBorders>
              <w:top w:val="nil"/>
              <w:left w:val="nil"/>
              <w:bottom w:val="nil"/>
              <w:right w:val="nil"/>
            </w:tcBorders>
            <w:shd w:val="clear" w:color="auto" w:fill="auto"/>
            <w:vAlign w:val="bottom"/>
          </w:tcPr>
          <w:p w:rsidR="0027006F" w:rsidRPr="0027006F" w:rsidRDefault="0027006F" w:rsidP="00DE2CF7">
            <w:pPr>
              <w:pStyle w:val="tblNumber01"/>
              <w:rPr>
                <w:sz w:val="17"/>
                <w:szCs w:val="17"/>
                <w:lang w:val="ru-RU" w:eastAsia="ru-RU"/>
              </w:rPr>
            </w:pPr>
          </w:p>
        </w:tc>
        <w:tc>
          <w:tcPr>
            <w:tcW w:w="894" w:type="dxa"/>
            <w:tcBorders>
              <w:top w:val="nil"/>
              <w:left w:val="nil"/>
              <w:bottom w:val="nil"/>
              <w:right w:val="nil"/>
            </w:tcBorders>
            <w:vAlign w:val="bottom"/>
          </w:tcPr>
          <w:p w:rsidR="0027006F" w:rsidRPr="0027006F" w:rsidRDefault="0027006F" w:rsidP="003F1D86">
            <w:pPr>
              <w:pStyle w:val="tblNumber01"/>
              <w:rPr>
                <w:sz w:val="17"/>
                <w:szCs w:val="17"/>
                <w:lang w:val="ru-RU" w:eastAsia="ru-RU"/>
              </w:rPr>
            </w:pPr>
            <w:r w:rsidRPr="0027006F">
              <w:rPr>
                <w:sz w:val="17"/>
                <w:szCs w:val="17"/>
                <w:lang w:val="ru-RU" w:eastAsia="ru-RU"/>
              </w:rPr>
              <w:t>36</w:t>
            </w:r>
          </w:p>
        </w:tc>
      </w:tr>
      <w:tr w:rsidR="0027006F" w:rsidRPr="0027006F" w:rsidTr="00996E67">
        <w:trPr>
          <w:cantSplit/>
        </w:trPr>
        <w:tc>
          <w:tcPr>
            <w:tcW w:w="7391" w:type="dxa"/>
            <w:tcBorders>
              <w:top w:val="nil"/>
              <w:left w:val="nil"/>
              <w:bottom w:val="nil"/>
              <w:right w:val="nil"/>
            </w:tcBorders>
            <w:shd w:val="clear" w:color="auto" w:fill="auto"/>
            <w:noWrap/>
            <w:vAlign w:val="center"/>
          </w:tcPr>
          <w:p w:rsidR="0027006F" w:rsidRPr="0027006F" w:rsidRDefault="0027006F" w:rsidP="005C3B22">
            <w:pPr>
              <w:pStyle w:val="tblText05"/>
              <w:rPr>
                <w:sz w:val="17"/>
                <w:szCs w:val="17"/>
                <w:lang w:val="ru-RU" w:eastAsia="ru-RU"/>
              </w:rPr>
            </w:pPr>
            <w:r w:rsidRPr="0027006F">
              <w:rPr>
                <w:sz w:val="17"/>
                <w:szCs w:val="17"/>
                <w:lang w:val="ru-RU" w:eastAsia="ru-RU"/>
              </w:rPr>
              <w:t>Прочие налоги к возмещению</w:t>
            </w:r>
          </w:p>
        </w:tc>
        <w:tc>
          <w:tcPr>
            <w:tcW w:w="894" w:type="dxa"/>
            <w:tcBorders>
              <w:top w:val="nil"/>
              <w:left w:val="nil"/>
              <w:bottom w:val="nil"/>
              <w:right w:val="nil"/>
            </w:tcBorders>
            <w:shd w:val="clear" w:color="auto" w:fill="auto"/>
            <w:vAlign w:val="bottom"/>
          </w:tcPr>
          <w:p w:rsidR="0027006F" w:rsidRPr="0027006F" w:rsidRDefault="0027006F" w:rsidP="0027006F">
            <w:pPr>
              <w:pStyle w:val="tblNumber01"/>
              <w:rPr>
                <w:sz w:val="17"/>
                <w:szCs w:val="17"/>
                <w:lang w:val="ru-RU" w:eastAsia="ru-RU"/>
              </w:rPr>
            </w:pPr>
            <w:r w:rsidRPr="0027006F">
              <w:rPr>
                <w:sz w:val="17"/>
                <w:szCs w:val="17"/>
                <w:lang w:val="ru-RU" w:eastAsia="ru-RU"/>
              </w:rPr>
              <w:t xml:space="preserve">           202 </w:t>
            </w:r>
          </w:p>
        </w:tc>
        <w:tc>
          <w:tcPr>
            <w:tcW w:w="238" w:type="dxa"/>
            <w:tcBorders>
              <w:top w:val="nil"/>
              <w:left w:val="nil"/>
              <w:bottom w:val="nil"/>
              <w:right w:val="nil"/>
            </w:tcBorders>
            <w:shd w:val="clear" w:color="auto" w:fill="auto"/>
            <w:vAlign w:val="bottom"/>
          </w:tcPr>
          <w:p w:rsidR="0027006F" w:rsidRPr="0027006F" w:rsidRDefault="0027006F" w:rsidP="00DE2CF7">
            <w:pPr>
              <w:pStyle w:val="tblNumber01"/>
              <w:rPr>
                <w:sz w:val="17"/>
                <w:szCs w:val="17"/>
                <w:lang w:val="en-GB" w:eastAsia="ru-RU"/>
              </w:rPr>
            </w:pPr>
          </w:p>
        </w:tc>
        <w:tc>
          <w:tcPr>
            <w:tcW w:w="894" w:type="dxa"/>
            <w:tcBorders>
              <w:top w:val="nil"/>
              <w:left w:val="nil"/>
              <w:bottom w:val="nil"/>
              <w:right w:val="nil"/>
            </w:tcBorders>
            <w:vAlign w:val="bottom"/>
          </w:tcPr>
          <w:p w:rsidR="0027006F" w:rsidRPr="0027006F" w:rsidRDefault="0027006F" w:rsidP="003F1D86">
            <w:pPr>
              <w:jc w:val="right"/>
              <w:rPr>
                <w:sz w:val="17"/>
                <w:szCs w:val="17"/>
              </w:rPr>
            </w:pPr>
            <w:r w:rsidRPr="0027006F">
              <w:rPr>
                <w:sz w:val="17"/>
                <w:szCs w:val="17"/>
                <w:lang w:val="ru-RU"/>
              </w:rPr>
              <w:t>(</w:t>
            </w:r>
            <w:r w:rsidRPr="0027006F">
              <w:rPr>
                <w:sz w:val="17"/>
                <w:szCs w:val="17"/>
              </w:rPr>
              <w:t>93</w:t>
            </w:r>
            <w:r w:rsidRPr="0027006F">
              <w:rPr>
                <w:sz w:val="17"/>
                <w:szCs w:val="17"/>
                <w:lang w:val="ru-RU"/>
              </w:rPr>
              <w:t>)</w:t>
            </w:r>
            <w:r w:rsidRPr="0027006F">
              <w:rPr>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5"/>
              <w:rPr>
                <w:sz w:val="17"/>
                <w:szCs w:val="17"/>
                <w:lang w:val="ru-RU" w:eastAsia="ru-RU"/>
              </w:rPr>
            </w:pPr>
            <w:r w:rsidRPr="0027006F">
              <w:rPr>
                <w:sz w:val="17"/>
                <w:szCs w:val="17"/>
                <w:lang w:val="ru-RU" w:eastAsia="ru-RU"/>
              </w:rPr>
              <w:t>Пенсионные обязательства</w:t>
            </w:r>
          </w:p>
        </w:tc>
        <w:tc>
          <w:tcPr>
            <w:tcW w:w="894" w:type="dxa"/>
            <w:tcBorders>
              <w:top w:val="nil"/>
              <w:left w:val="nil"/>
              <w:right w:val="nil"/>
            </w:tcBorders>
            <w:shd w:val="clear" w:color="auto" w:fill="auto"/>
            <w:vAlign w:val="bottom"/>
          </w:tcPr>
          <w:p w:rsidR="009C05CE" w:rsidRPr="0027006F" w:rsidRDefault="009C05CE" w:rsidP="0027006F">
            <w:pPr>
              <w:pStyle w:val="tblNumber01"/>
              <w:rPr>
                <w:sz w:val="17"/>
                <w:szCs w:val="17"/>
                <w:lang w:val="ru-RU" w:eastAsia="ru-RU"/>
              </w:rPr>
            </w:pPr>
            <w:r w:rsidRPr="0027006F">
              <w:rPr>
                <w:sz w:val="17"/>
                <w:szCs w:val="17"/>
                <w:lang w:val="en-GB" w:eastAsia="ru-RU"/>
              </w:rPr>
              <w:t>2</w:t>
            </w:r>
            <w:r w:rsidR="0027006F" w:rsidRPr="0027006F">
              <w:rPr>
                <w:sz w:val="17"/>
                <w:szCs w:val="17"/>
                <w:lang w:val="ru-RU" w:eastAsia="ru-RU"/>
              </w:rPr>
              <w:t>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4</w:t>
            </w:r>
          </w:p>
        </w:tc>
      </w:tr>
      <w:tr w:rsidR="0027006F" w:rsidRPr="0027006F" w:rsidTr="00996E67">
        <w:trPr>
          <w:cantSplit/>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5"/>
              <w:rPr>
                <w:sz w:val="17"/>
                <w:szCs w:val="17"/>
                <w:lang w:val="ru-RU" w:eastAsia="ru-RU"/>
              </w:rPr>
            </w:pPr>
            <w:r w:rsidRPr="0027006F">
              <w:rPr>
                <w:sz w:val="17"/>
                <w:szCs w:val="17"/>
                <w:lang w:val="ru-RU" w:eastAsia="ru-RU"/>
              </w:rPr>
              <w:t>Торговая и прочая кредиторская задолженность</w:t>
            </w:r>
          </w:p>
        </w:tc>
        <w:tc>
          <w:tcPr>
            <w:tcW w:w="894" w:type="dxa"/>
            <w:tcBorders>
              <w:top w:val="nil"/>
              <w:left w:val="nil"/>
              <w:right w:val="nil"/>
            </w:tcBorders>
            <w:shd w:val="clear" w:color="auto" w:fill="auto"/>
            <w:vAlign w:val="bottom"/>
          </w:tcPr>
          <w:p w:rsidR="009C05CE" w:rsidRPr="0027006F" w:rsidRDefault="009C05CE" w:rsidP="009C05CE">
            <w:pPr>
              <w:pStyle w:val="tblNumber01"/>
              <w:rPr>
                <w:sz w:val="17"/>
                <w:szCs w:val="17"/>
                <w:lang w:val="ru-RU" w:eastAsia="ru-RU"/>
              </w:rPr>
            </w:pPr>
            <w:r w:rsidRPr="0027006F">
              <w:rPr>
                <w:sz w:val="17"/>
                <w:szCs w:val="17"/>
                <w:lang w:val="en-GB" w:eastAsia="ru-RU"/>
              </w:rPr>
              <w:t>6</w:t>
            </w:r>
            <w:r w:rsidR="0027006F" w:rsidRPr="0027006F">
              <w:rPr>
                <w:sz w:val="17"/>
                <w:szCs w:val="17"/>
                <w:lang w:val="ru-RU" w:eastAsia="ru-RU"/>
              </w:rPr>
              <w:t>0</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right w:val="nil"/>
            </w:tcBorders>
            <w:vAlign w:val="bottom"/>
          </w:tcPr>
          <w:p w:rsidR="009C05CE" w:rsidRPr="0027006F" w:rsidRDefault="0027006F" w:rsidP="0027006F">
            <w:pPr>
              <w:pStyle w:val="tblNumber01"/>
              <w:rPr>
                <w:sz w:val="17"/>
                <w:szCs w:val="17"/>
                <w:lang w:val="en-GB" w:eastAsia="ru-RU"/>
              </w:rPr>
            </w:pPr>
            <w:r>
              <w:rPr>
                <w:sz w:val="17"/>
                <w:szCs w:val="17"/>
                <w:lang w:val="ru-RU" w:eastAsia="ru-RU"/>
              </w:rPr>
              <w:t>42</w:t>
            </w:r>
          </w:p>
        </w:tc>
      </w:tr>
      <w:tr w:rsidR="0027006F" w:rsidRPr="0027006F" w:rsidTr="00996E67">
        <w:trPr>
          <w:cantSplit/>
        </w:trPr>
        <w:tc>
          <w:tcPr>
            <w:tcW w:w="7391" w:type="dxa"/>
            <w:tcBorders>
              <w:left w:val="nil"/>
              <w:bottom w:val="nil"/>
              <w:right w:val="nil"/>
            </w:tcBorders>
            <w:shd w:val="clear" w:color="auto" w:fill="auto"/>
            <w:noWrap/>
            <w:vAlign w:val="center"/>
          </w:tcPr>
          <w:p w:rsidR="009C05CE" w:rsidRPr="0027006F" w:rsidRDefault="009C05CE" w:rsidP="005C3B22">
            <w:pPr>
              <w:pStyle w:val="tblText05"/>
              <w:rPr>
                <w:sz w:val="17"/>
                <w:szCs w:val="17"/>
                <w:lang w:val="ru-RU"/>
              </w:rPr>
            </w:pPr>
            <w:r w:rsidRPr="0027006F">
              <w:rPr>
                <w:sz w:val="17"/>
                <w:szCs w:val="17"/>
                <w:lang w:val="ru-RU" w:eastAsia="ru-RU"/>
              </w:rPr>
              <w:t>Задолженность по прочим налогам</w:t>
            </w:r>
          </w:p>
        </w:tc>
        <w:tc>
          <w:tcPr>
            <w:tcW w:w="894" w:type="dxa"/>
            <w:tcBorders>
              <w:left w:val="nil"/>
              <w:bottom w:val="single" w:sz="6" w:space="0" w:color="auto"/>
              <w:right w:val="nil"/>
            </w:tcBorders>
            <w:shd w:val="clear" w:color="auto" w:fill="auto"/>
            <w:vAlign w:val="bottom"/>
          </w:tcPr>
          <w:p w:rsidR="009C05CE" w:rsidRPr="0027006F" w:rsidRDefault="009C05CE" w:rsidP="009C05CE">
            <w:pPr>
              <w:pStyle w:val="tblNumber01"/>
              <w:rPr>
                <w:sz w:val="17"/>
                <w:szCs w:val="17"/>
                <w:lang w:val="ru-RU" w:eastAsia="ru-RU"/>
              </w:rPr>
            </w:pPr>
            <w:r w:rsidRPr="0027006F">
              <w:rPr>
                <w:sz w:val="17"/>
                <w:szCs w:val="17"/>
                <w:lang w:val="ru-RU" w:eastAsia="ru-RU"/>
              </w:rPr>
              <w:t>25</w:t>
            </w:r>
          </w:p>
        </w:tc>
        <w:tc>
          <w:tcPr>
            <w:tcW w:w="238" w:type="dxa"/>
            <w:tcBorders>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single" w:sz="6" w:space="0" w:color="auto"/>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7</w:t>
            </w:r>
          </w:p>
        </w:tc>
      </w:tr>
      <w:tr w:rsidR="0027006F" w:rsidRPr="0027006F" w:rsidTr="003A70F1">
        <w:trPr>
          <w:cantSplit/>
          <w:trHeight w:hRule="exact" w:val="170"/>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2"/>
              <w:rPr>
                <w:b/>
                <w:sz w:val="17"/>
                <w:szCs w:val="17"/>
                <w:lang w:val="ru-RU"/>
              </w:rPr>
            </w:pPr>
            <w:r w:rsidRPr="0027006F">
              <w:rPr>
                <w:b/>
                <w:sz w:val="17"/>
                <w:szCs w:val="17"/>
                <w:lang w:val="ru-RU"/>
              </w:rPr>
              <w:t>Денежные средства, полученные от операционной деятельности</w:t>
            </w:r>
          </w:p>
        </w:tc>
        <w:tc>
          <w:tcPr>
            <w:tcW w:w="894" w:type="dxa"/>
            <w:tcBorders>
              <w:top w:val="nil"/>
              <w:left w:val="nil"/>
              <w:bottom w:val="single" w:sz="6" w:space="0" w:color="auto"/>
              <w:right w:val="nil"/>
            </w:tcBorders>
            <w:shd w:val="clear" w:color="auto" w:fill="auto"/>
            <w:vAlign w:val="bottom"/>
          </w:tcPr>
          <w:p w:rsidR="009C05CE" w:rsidRPr="0027006F" w:rsidRDefault="009C05CE" w:rsidP="0027006F">
            <w:pPr>
              <w:pStyle w:val="tblNumber01"/>
              <w:rPr>
                <w:b/>
                <w:sz w:val="17"/>
                <w:szCs w:val="17"/>
                <w:lang w:val="ru-RU" w:eastAsia="ru-RU"/>
              </w:rPr>
            </w:pPr>
            <w:r w:rsidRPr="0027006F">
              <w:rPr>
                <w:b/>
                <w:sz w:val="17"/>
                <w:szCs w:val="17"/>
                <w:lang w:val="en-GB" w:eastAsia="ru-RU"/>
              </w:rPr>
              <w:t>2 77</w:t>
            </w:r>
            <w:r w:rsidR="0027006F" w:rsidRPr="0027006F">
              <w:rPr>
                <w:b/>
                <w:sz w:val="17"/>
                <w:szCs w:val="17"/>
                <w:lang w:val="ru-RU" w:eastAsia="ru-RU"/>
              </w:rPr>
              <w:t>2</w:t>
            </w:r>
          </w:p>
        </w:tc>
        <w:tc>
          <w:tcPr>
            <w:tcW w:w="238" w:type="dxa"/>
            <w:tcBorders>
              <w:top w:val="nil"/>
              <w:left w:val="nil"/>
              <w:right w:val="nil"/>
            </w:tcBorders>
            <w:shd w:val="clear" w:color="auto" w:fill="auto"/>
            <w:vAlign w:val="bottom"/>
          </w:tcPr>
          <w:p w:rsidR="009C05CE" w:rsidRPr="0027006F" w:rsidRDefault="009C05CE" w:rsidP="00343684">
            <w:pPr>
              <w:pStyle w:val="tblNumber01"/>
              <w:rPr>
                <w:b/>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4 395</w:t>
            </w:r>
          </w:p>
        </w:tc>
      </w:tr>
      <w:tr w:rsidR="0027006F" w:rsidRPr="0027006F" w:rsidTr="003A70F1">
        <w:trPr>
          <w:cantSplit/>
          <w:trHeight w:hRule="exact" w:val="170"/>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9C05CE" w:rsidP="005C3B22">
            <w:pPr>
              <w:pStyle w:val="tblText02"/>
              <w:rPr>
                <w:sz w:val="17"/>
                <w:szCs w:val="17"/>
                <w:lang w:val="ru-RU" w:eastAsia="ru-RU"/>
              </w:rPr>
            </w:pPr>
            <w:r w:rsidRPr="0027006F">
              <w:rPr>
                <w:sz w:val="17"/>
                <w:szCs w:val="17"/>
                <w:lang w:val="ru-RU" w:eastAsia="ru-RU"/>
              </w:rPr>
              <w:t>Налог на прибыль уплаченный</w:t>
            </w:r>
          </w:p>
        </w:tc>
        <w:tc>
          <w:tcPr>
            <w:tcW w:w="894" w:type="dxa"/>
            <w:tcBorders>
              <w:top w:val="nil"/>
              <w:left w:val="nil"/>
              <w:bottom w:val="single" w:sz="6" w:space="0" w:color="auto"/>
              <w:right w:val="nil"/>
            </w:tcBorders>
            <w:shd w:val="clear" w:color="auto" w:fill="auto"/>
            <w:vAlign w:val="bottom"/>
          </w:tcPr>
          <w:p w:rsidR="009C05CE" w:rsidRPr="0027006F" w:rsidRDefault="009C05CE" w:rsidP="009C05CE">
            <w:pPr>
              <w:jc w:val="right"/>
              <w:rPr>
                <w:sz w:val="17"/>
                <w:szCs w:val="17"/>
                <w:lang w:val="ru-RU"/>
              </w:rPr>
            </w:pPr>
            <w:r w:rsidRPr="0027006F">
              <w:rPr>
                <w:sz w:val="17"/>
                <w:szCs w:val="17"/>
                <w:lang w:val="ru-RU"/>
              </w:rPr>
              <w:t>(400)</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single" w:sz="6" w:space="0" w:color="auto"/>
              <w:right w:val="nil"/>
            </w:tcBorders>
            <w:vAlign w:val="bottom"/>
          </w:tcPr>
          <w:p w:rsidR="009C05CE" w:rsidRPr="0027006F" w:rsidRDefault="009C05CE" w:rsidP="003F1D86">
            <w:pPr>
              <w:jc w:val="right"/>
              <w:rPr>
                <w:sz w:val="17"/>
                <w:szCs w:val="17"/>
              </w:rPr>
            </w:pPr>
            <w:r w:rsidRPr="0027006F">
              <w:rPr>
                <w:sz w:val="17"/>
                <w:szCs w:val="17"/>
                <w:lang w:val="ru-RU"/>
              </w:rPr>
              <w:t>(</w:t>
            </w:r>
            <w:r w:rsidRPr="0027006F">
              <w:rPr>
                <w:sz w:val="17"/>
                <w:szCs w:val="17"/>
              </w:rPr>
              <w:t>945</w:t>
            </w:r>
            <w:r w:rsidRPr="0027006F">
              <w:rPr>
                <w:sz w:val="17"/>
                <w:szCs w:val="17"/>
                <w:lang w:val="ru-RU"/>
              </w:rPr>
              <w:t>)</w:t>
            </w:r>
            <w:r w:rsidRPr="0027006F">
              <w:rPr>
                <w:sz w:val="17"/>
                <w:szCs w:val="17"/>
              </w:rPr>
              <w:t xml:space="preserve">  </w:t>
            </w: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Денежные средства, полученные от операционной деятельности, нетто</w:t>
            </w:r>
          </w:p>
        </w:tc>
        <w:tc>
          <w:tcPr>
            <w:tcW w:w="894" w:type="dxa"/>
            <w:tcBorders>
              <w:top w:val="nil"/>
              <w:left w:val="nil"/>
              <w:bottom w:val="single" w:sz="6" w:space="0" w:color="auto"/>
              <w:right w:val="nil"/>
            </w:tcBorders>
            <w:shd w:val="clear" w:color="auto" w:fill="auto"/>
            <w:vAlign w:val="bottom"/>
          </w:tcPr>
          <w:p w:rsidR="009C05CE" w:rsidRPr="0027006F" w:rsidRDefault="009C05CE" w:rsidP="005D1FBC">
            <w:pPr>
              <w:pStyle w:val="tblNumber01"/>
              <w:rPr>
                <w:b/>
                <w:sz w:val="17"/>
                <w:szCs w:val="17"/>
                <w:lang w:val="ru-RU" w:eastAsia="ru-RU"/>
              </w:rPr>
            </w:pPr>
            <w:r w:rsidRPr="0027006F">
              <w:rPr>
                <w:b/>
                <w:sz w:val="17"/>
                <w:szCs w:val="17"/>
                <w:lang w:val="en-GB" w:eastAsia="ru-RU"/>
              </w:rPr>
              <w:t>2 37</w:t>
            </w:r>
            <w:r w:rsidR="0027006F" w:rsidRPr="0027006F">
              <w:rPr>
                <w:b/>
                <w:sz w:val="17"/>
                <w:szCs w:val="17"/>
                <w:lang w:val="ru-RU" w:eastAsia="ru-RU"/>
              </w:rPr>
              <w:t>2</w:t>
            </w:r>
          </w:p>
        </w:tc>
        <w:tc>
          <w:tcPr>
            <w:tcW w:w="238" w:type="dxa"/>
            <w:tcBorders>
              <w:top w:val="nil"/>
              <w:left w:val="nil"/>
              <w:right w:val="nil"/>
            </w:tcBorders>
            <w:shd w:val="clear" w:color="auto" w:fill="auto"/>
            <w:vAlign w:val="bottom"/>
          </w:tcPr>
          <w:p w:rsidR="009C05CE" w:rsidRPr="0027006F" w:rsidRDefault="009C05CE" w:rsidP="00343684">
            <w:pPr>
              <w:pStyle w:val="tblNumber01"/>
              <w:rPr>
                <w:b/>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3 450</w:t>
            </w: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ИНВЕСТИЦИОННАЯ ДЕЯТЕЛЬНОСТЬ</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9C05CE" w:rsidP="005C3B22">
            <w:pPr>
              <w:pStyle w:val="tblText02"/>
              <w:rPr>
                <w:sz w:val="17"/>
                <w:szCs w:val="17"/>
                <w:lang w:val="ru-RU" w:eastAsia="ru-RU"/>
              </w:rPr>
            </w:pPr>
            <w:r w:rsidRPr="0027006F">
              <w:rPr>
                <w:sz w:val="17"/>
                <w:szCs w:val="17"/>
                <w:lang w:val="ru-RU" w:eastAsia="ru-RU"/>
              </w:rPr>
              <w:t>Приобретение основных средств и прочих внеоборотных активов</w:t>
            </w:r>
          </w:p>
        </w:tc>
        <w:tc>
          <w:tcPr>
            <w:tcW w:w="894" w:type="dxa"/>
            <w:tcBorders>
              <w:top w:val="nil"/>
              <w:left w:val="nil"/>
              <w:bottom w:val="nil"/>
              <w:right w:val="nil"/>
            </w:tcBorders>
            <w:shd w:val="clear" w:color="auto" w:fill="auto"/>
            <w:vAlign w:val="bottom"/>
          </w:tcPr>
          <w:p w:rsidR="009C05CE" w:rsidRPr="0027006F" w:rsidRDefault="009C05CE" w:rsidP="0027006F">
            <w:pPr>
              <w:jc w:val="right"/>
              <w:rPr>
                <w:sz w:val="17"/>
                <w:szCs w:val="17"/>
                <w:lang w:val="ru-RU"/>
              </w:rPr>
            </w:pPr>
            <w:r w:rsidRPr="0027006F">
              <w:rPr>
                <w:sz w:val="17"/>
                <w:szCs w:val="17"/>
                <w:lang w:val="ru-RU"/>
              </w:rPr>
              <w:t>(</w:t>
            </w:r>
            <w:r w:rsidR="0027006F" w:rsidRPr="0027006F">
              <w:rPr>
                <w:sz w:val="17"/>
                <w:szCs w:val="17"/>
                <w:lang w:val="ru-RU"/>
              </w:rPr>
              <w:t>613</w:t>
            </w:r>
            <w:r w:rsidRPr="0027006F">
              <w:rPr>
                <w:sz w:val="17"/>
                <w:szCs w:val="17"/>
                <w:lang w:val="ru-RU"/>
              </w:rPr>
              <w:t>)</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rPr>
            </w:pPr>
            <w:r w:rsidRPr="0027006F">
              <w:rPr>
                <w:sz w:val="17"/>
                <w:szCs w:val="17"/>
                <w:lang w:val="ru-RU"/>
              </w:rPr>
              <w:t>(601)</w:t>
            </w:r>
            <w:r w:rsidRPr="0027006F">
              <w:rPr>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9C05CE" w:rsidP="005C3B22">
            <w:pPr>
              <w:pStyle w:val="tblText02"/>
              <w:rPr>
                <w:sz w:val="17"/>
                <w:szCs w:val="17"/>
                <w:lang w:val="ru-RU" w:eastAsia="ru-RU"/>
              </w:rPr>
            </w:pPr>
            <w:r w:rsidRPr="0027006F">
              <w:rPr>
                <w:sz w:val="17"/>
                <w:szCs w:val="17"/>
                <w:lang w:val="ru-RU" w:eastAsia="ru-RU"/>
              </w:rPr>
              <w:t>Поступления от выбытия основных средств</w:t>
            </w:r>
          </w:p>
        </w:tc>
        <w:tc>
          <w:tcPr>
            <w:tcW w:w="894" w:type="dxa"/>
            <w:tcBorders>
              <w:top w:val="nil"/>
              <w:left w:val="nil"/>
              <w:bottom w:val="nil"/>
              <w:right w:val="nil"/>
            </w:tcBorders>
            <w:shd w:val="clear" w:color="auto" w:fill="auto"/>
            <w:vAlign w:val="bottom"/>
          </w:tcPr>
          <w:p w:rsidR="009C05CE" w:rsidRPr="0027006F" w:rsidRDefault="009C05CE" w:rsidP="001B3932">
            <w:pPr>
              <w:pStyle w:val="tblNumber01"/>
              <w:rPr>
                <w:sz w:val="17"/>
                <w:szCs w:val="17"/>
                <w:lang w:val="ru-RU" w:eastAsia="ru-RU"/>
              </w:rPr>
            </w:pPr>
            <w:r w:rsidRPr="0027006F">
              <w:rPr>
                <w:sz w:val="17"/>
                <w:szCs w:val="17"/>
                <w:lang w:val="ru-RU" w:eastAsia="ru-RU"/>
              </w:rPr>
              <w:t>−</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3</w:t>
            </w:r>
          </w:p>
        </w:tc>
      </w:tr>
      <w:tr w:rsidR="0027006F" w:rsidRPr="0027006F" w:rsidTr="007E359E">
        <w:trPr>
          <w:cantSplit/>
        </w:trPr>
        <w:tc>
          <w:tcPr>
            <w:tcW w:w="7391" w:type="dxa"/>
            <w:tcBorders>
              <w:top w:val="nil"/>
              <w:left w:val="nil"/>
              <w:bottom w:val="nil"/>
              <w:right w:val="nil"/>
            </w:tcBorders>
            <w:shd w:val="clear" w:color="auto" w:fill="auto"/>
          </w:tcPr>
          <w:p w:rsidR="009C05CE" w:rsidRPr="0027006F" w:rsidRDefault="009C05CE" w:rsidP="007E359E">
            <w:pPr>
              <w:pStyle w:val="tblText02"/>
              <w:rPr>
                <w:sz w:val="17"/>
                <w:szCs w:val="17"/>
                <w:lang w:val="ru-RU" w:eastAsia="ru-RU"/>
              </w:rPr>
            </w:pPr>
            <w:r w:rsidRPr="0027006F">
              <w:rPr>
                <w:sz w:val="17"/>
                <w:szCs w:val="17"/>
                <w:lang w:val="ru-RU" w:eastAsia="ru-RU"/>
              </w:rPr>
              <w:t>Проценты полученные</w:t>
            </w:r>
          </w:p>
        </w:tc>
        <w:tc>
          <w:tcPr>
            <w:tcW w:w="894" w:type="dxa"/>
            <w:tcBorders>
              <w:top w:val="nil"/>
              <w:left w:val="nil"/>
              <w:right w:val="nil"/>
            </w:tcBorders>
            <w:shd w:val="clear" w:color="auto" w:fill="auto"/>
            <w:vAlign w:val="bottom"/>
          </w:tcPr>
          <w:p w:rsidR="009C05CE" w:rsidRPr="0027006F" w:rsidRDefault="009C05CE" w:rsidP="0027006F">
            <w:pPr>
              <w:pStyle w:val="tblNumber01"/>
              <w:rPr>
                <w:sz w:val="17"/>
                <w:szCs w:val="17"/>
                <w:lang w:val="en-GB" w:eastAsia="ru-RU"/>
              </w:rPr>
            </w:pPr>
            <w:r w:rsidRPr="0027006F">
              <w:rPr>
                <w:sz w:val="17"/>
                <w:szCs w:val="17"/>
                <w:lang w:val="en-GB" w:eastAsia="ru-RU"/>
              </w:rPr>
              <w:t>2</w:t>
            </w:r>
            <w:r w:rsidR="0027006F" w:rsidRPr="0027006F">
              <w:rPr>
                <w:sz w:val="17"/>
                <w:szCs w:val="17"/>
                <w:lang w:val="ru-RU" w:eastAsia="ru-RU"/>
              </w:rPr>
              <w:t>2</w:t>
            </w:r>
            <w:r w:rsidRPr="0027006F">
              <w:rPr>
                <w:sz w:val="17"/>
                <w:szCs w:val="17"/>
                <w:lang w:val="en-GB" w:eastAsia="ru-RU"/>
              </w:rPr>
              <w:t>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right w:val="nil"/>
            </w:tcBorders>
            <w:vAlign w:val="bottom"/>
          </w:tcPr>
          <w:p w:rsidR="009C05CE" w:rsidRPr="0027006F" w:rsidRDefault="009C05CE" w:rsidP="003F1D86">
            <w:pPr>
              <w:pStyle w:val="tblNumber01"/>
              <w:rPr>
                <w:sz w:val="17"/>
                <w:szCs w:val="17"/>
                <w:lang w:val="en-GB" w:eastAsia="ru-RU"/>
              </w:rPr>
            </w:pPr>
            <w:r w:rsidRPr="0027006F">
              <w:rPr>
                <w:sz w:val="17"/>
                <w:szCs w:val="17"/>
                <w:lang w:val="en-GB" w:eastAsia="ru-RU"/>
              </w:rPr>
              <w:t>216</w:t>
            </w: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9C05CE" w:rsidP="005C3B22">
            <w:pPr>
              <w:pStyle w:val="tblText02"/>
              <w:rPr>
                <w:sz w:val="17"/>
                <w:szCs w:val="17"/>
                <w:lang w:val="ru-RU" w:eastAsia="ru-RU"/>
              </w:rPr>
            </w:pPr>
            <w:r w:rsidRPr="0027006F">
              <w:rPr>
                <w:sz w:val="17"/>
                <w:szCs w:val="17"/>
                <w:lang w:val="ru-RU" w:eastAsia="ru-RU"/>
              </w:rPr>
              <w:t>Изменение денежных средств, размещенных на банковских депозитах, нетто</w:t>
            </w:r>
          </w:p>
        </w:tc>
        <w:tc>
          <w:tcPr>
            <w:tcW w:w="894" w:type="dxa"/>
            <w:tcBorders>
              <w:top w:val="nil"/>
              <w:left w:val="nil"/>
              <w:bottom w:val="single" w:sz="6" w:space="0" w:color="auto"/>
              <w:right w:val="nil"/>
            </w:tcBorders>
            <w:shd w:val="clear" w:color="auto" w:fill="auto"/>
            <w:vAlign w:val="bottom"/>
          </w:tcPr>
          <w:p w:rsidR="009C05CE" w:rsidRPr="0027006F" w:rsidRDefault="009C05CE" w:rsidP="0027006F">
            <w:pPr>
              <w:pStyle w:val="tblNumber01"/>
              <w:rPr>
                <w:sz w:val="17"/>
                <w:szCs w:val="17"/>
                <w:lang w:val="ru-RU" w:eastAsia="ru-RU"/>
              </w:rPr>
            </w:pPr>
            <w:r w:rsidRPr="0027006F">
              <w:rPr>
                <w:sz w:val="17"/>
                <w:szCs w:val="17"/>
                <w:lang w:val="en-GB" w:eastAsia="ru-RU"/>
              </w:rPr>
              <w:t>54</w:t>
            </w:r>
            <w:r w:rsidR="0027006F" w:rsidRPr="0027006F">
              <w:rPr>
                <w:sz w:val="17"/>
                <w:szCs w:val="17"/>
                <w:lang w:val="ru-RU" w:eastAsia="ru-RU"/>
              </w:rPr>
              <w:t>3</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lang w:val="ru-RU"/>
              </w:rPr>
            </w:pPr>
            <w:r w:rsidRPr="0027006F">
              <w:rPr>
                <w:sz w:val="17"/>
                <w:szCs w:val="17"/>
                <w:lang w:val="ru-RU"/>
              </w:rPr>
              <w:t xml:space="preserve">(1 529)  </w:t>
            </w: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7A6DE0">
            <w:pPr>
              <w:pStyle w:val="tblText02"/>
              <w:rPr>
                <w:b/>
                <w:sz w:val="17"/>
                <w:szCs w:val="17"/>
                <w:lang w:val="ru-RU" w:eastAsia="ru-RU"/>
              </w:rPr>
            </w:pPr>
            <w:r w:rsidRPr="0027006F">
              <w:rPr>
                <w:b/>
                <w:sz w:val="17"/>
                <w:szCs w:val="17"/>
                <w:lang w:val="ru-RU" w:eastAsia="ru-RU"/>
              </w:rPr>
              <w:t>Денежные средства, полученные от/(направленные на) инвестиционную деятельность, нетто</w:t>
            </w:r>
          </w:p>
        </w:tc>
        <w:tc>
          <w:tcPr>
            <w:tcW w:w="894" w:type="dxa"/>
            <w:tcBorders>
              <w:top w:val="nil"/>
              <w:left w:val="nil"/>
              <w:bottom w:val="single" w:sz="6" w:space="0" w:color="auto"/>
              <w:right w:val="nil"/>
            </w:tcBorders>
            <w:shd w:val="clear" w:color="auto" w:fill="auto"/>
            <w:vAlign w:val="bottom"/>
          </w:tcPr>
          <w:p w:rsidR="009C05CE" w:rsidRPr="0027006F" w:rsidRDefault="009C05CE" w:rsidP="0027006F">
            <w:pPr>
              <w:pStyle w:val="tblNumber01"/>
              <w:rPr>
                <w:b/>
                <w:sz w:val="17"/>
                <w:szCs w:val="17"/>
                <w:lang w:val="en-GB" w:eastAsia="ru-RU"/>
              </w:rPr>
            </w:pPr>
            <w:r w:rsidRPr="0027006F">
              <w:rPr>
                <w:b/>
                <w:sz w:val="17"/>
                <w:szCs w:val="17"/>
                <w:lang w:val="en-GB" w:eastAsia="ru-RU"/>
              </w:rPr>
              <w:t>1</w:t>
            </w:r>
            <w:r w:rsidR="0027006F" w:rsidRPr="0027006F">
              <w:rPr>
                <w:b/>
                <w:sz w:val="17"/>
                <w:szCs w:val="17"/>
                <w:lang w:val="ru-RU" w:eastAsia="ru-RU"/>
              </w:rPr>
              <w:t>53</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jc w:val="right"/>
              <w:rPr>
                <w:b/>
                <w:sz w:val="17"/>
                <w:szCs w:val="17"/>
              </w:rPr>
            </w:pPr>
            <w:r w:rsidRPr="0027006F">
              <w:rPr>
                <w:b/>
                <w:sz w:val="17"/>
                <w:szCs w:val="17"/>
              </w:rPr>
              <w:t>(1 9</w:t>
            </w:r>
            <w:r w:rsidRPr="0027006F">
              <w:rPr>
                <w:b/>
                <w:sz w:val="17"/>
                <w:szCs w:val="17"/>
                <w:lang w:val="ru-RU"/>
              </w:rPr>
              <w:t>11</w:t>
            </w:r>
            <w:r w:rsidRPr="0027006F">
              <w:rPr>
                <w:b/>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noWrap/>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ФИНАНСОВАЯ ДЕЯТЕЛЬНОСТЬ</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left w:val="nil"/>
              <w:bottom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left w:val="nil"/>
              <w:bottom w:val="nil"/>
              <w:right w:val="nil"/>
            </w:tcBorders>
            <w:vAlign w:val="bottom"/>
          </w:tcPr>
          <w:p w:rsidR="009C05CE" w:rsidRPr="0027006F" w:rsidRDefault="009C05CE" w:rsidP="003F1D86">
            <w:pPr>
              <w:pStyle w:val="tblNumber01"/>
              <w:rPr>
                <w:sz w:val="17"/>
                <w:szCs w:val="17"/>
                <w:lang w:val="en-GB" w:eastAsia="ru-RU"/>
              </w:rPr>
            </w:pPr>
          </w:p>
        </w:tc>
      </w:tr>
      <w:tr w:rsidR="0027006F" w:rsidRPr="006F5498" w:rsidTr="00996E67">
        <w:trPr>
          <w:cantSplit/>
        </w:trPr>
        <w:tc>
          <w:tcPr>
            <w:tcW w:w="7391" w:type="dxa"/>
            <w:tcBorders>
              <w:top w:val="nil"/>
              <w:left w:val="nil"/>
              <w:bottom w:val="nil"/>
              <w:right w:val="nil"/>
            </w:tcBorders>
            <w:shd w:val="clear" w:color="auto" w:fill="auto"/>
            <w:noWrap/>
          </w:tcPr>
          <w:p w:rsidR="009C05CE" w:rsidRPr="0027006F" w:rsidRDefault="009C05CE" w:rsidP="005C3B22">
            <w:pPr>
              <w:pStyle w:val="tblText02"/>
              <w:rPr>
                <w:sz w:val="17"/>
                <w:szCs w:val="17"/>
                <w:lang w:val="ru-RU" w:eastAsia="ru-RU"/>
              </w:rPr>
            </w:pPr>
            <w:r w:rsidRPr="0027006F">
              <w:rPr>
                <w:sz w:val="17"/>
                <w:szCs w:val="17"/>
                <w:lang w:val="ru-RU" w:eastAsia="ru-RU"/>
              </w:rPr>
              <w:t>Выплаченные дивиденды, в том числе:</w:t>
            </w:r>
          </w:p>
        </w:tc>
        <w:tc>
          <w:tcPr>
            <w:tcW w:w="894" w:type="dxa"/>
            <w:tcBorders>
              <w:top w:val="nil"/>
              <w:left w:val="nil"/>
              <w:bottom w:val="nil"/>
              <w:right w:val="nil"/>
            </w:tcBorders>
            <w:shd w:val="clear" w:color="auto" w:fill="auto"/>
            <w:vAlign w:val="bottom"/>
          </w:tcPr>
          <w:p w:rsidR="009C05CE" w:rsidRPr="0027006F" w:rsidRDefault="009C05CE" w:rsidP="009C05CE">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pStyle w:val="tblNumber01"/>
              <w:rPr>
                <w:sz w:val="17"/>
                <w:szCs w:val="17"/>
                <w:lang w:val="ru-RU" w:eastAsia="ru-RU"/>
              </w:rPr>
            </w:pP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3A70F1">
            <w:pPr>
              <w:pStyle w:val="tblText05"/>
              <w:rPr>
                <w:sz w:val="17"/>
                <w:szCs w:val="17"/>
                <w:lang w:val="ru-RU"/>
              </w:rPr>
            </w:pPr>
            <w:r w:rsidRPr="0027006F">
              <w:rPr>
                <w:sz w:val="17"/>
                <w:szCs w:val="17"/>
                <w:lang w:val="ru-RU"/>
              </w:rPr>
              <w:t>Акционерам Компании</w:t>
            </w:r>
          </w:p>
        </w:tc>
        <w:tc>
          <w:tcPr>
            <w:tcW w:w="894" w:type="dxa"/>
            <w:tcBorders>
              <w:top w:val="nil"/>
              <w:left w:val="nil"/>
              <w:bottom w:val="nil"/>
              <w:right w:val="nil"/>
            </w:tcBorders>
            <w:shd w:val="clear" w:color="auto" w:fill="auto"/>
            <w:vAlign w:val="bottom"/>
          </w:tcPr>
          <w:p w:rsidR="009C05CE" w:rsidRPr="0027006F" w:rsidRDefault="009C05CE" w:rsidP="0027006F">
            <w:pPr>
              <w:jc w:val="right"/>
              <w:rPr>
                <w:sz w:val="17"/>
                <w:szCs w:val="17"/>
                <w:lang w:val="ru-RU"/>
              </w:rPr>
            </w:pPr>
            <w:r w:rsidRPr="0027006F">
              <w:rPr>
                <w:sz w:val="17"/>
                <w:szCs w:val="17"/>
                <w:lang w:val="ru-RU"/>
              </w:rPr>
              <w:t>(2</w:t>
            </w:r>
            <w:r w:rsidRPr="0027006F">
              <w:rPr>
                <w:sz w:val="17"/>
                <w:szCs w:val="17"/>
              </w:rPr>
              <w:t xml:space="preserve"> </w:t>
            </w:r>
            <w:r w:rsidRPr="0027006F">
              <w:rPr>
                <w:sz w:val="17"/>
                <w:szCs w:val="17"/>
                <w:lang w:val="ru-RU"/>
              </w:rPr>
              <w:t>13</w:t>
            </w:r>
            <w:r w:rsidR="0027006F" w:rsidRPr="0027006F">
              <w:rPr>
                <w:sz w:val="17"/>
                <w:szCs w:val="17"/>
                <w:lang w:val="ru-RU"/>
              </w:rPr>
              <w:t>4</w:t>
            </w:r>
            <w:r w:rsidRPr="0027006F">
              <w:rPr>
                <w:sz w:val="17"/>
                <w:szCs w:val="17"/>
                <w:lang w:val="ru-RU"/>
              </w:rPr>
              <w:t>)</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rPr>
            </w:pPr>
            <w:r w:rsidRPr="0027006F">
              <w:rPr>
                <w:sz w:val="17"/>
                <w:szCs w:val="17"/>
                <w:lang w:val="ru-RU"/>
              </w:rPr>
              <w:t>(</w:t>
            </w:r>
            <w:r w:rsidRPr="0027006F">
              <w:rPr>
                <w:sz w:val="17"/>
                <w:szCs w:val="17"/>
              </w:rPr>
              <w:t>2</w:t>
            </w:r>
            <w:r w:rsidRPr="0027006F">
              <w:rPr>
                <w:sz w:val="17"/>
                <w:szCs w:val="17"/>
                <w:lang w:val="ru-RU"/>
              </w:rPr>
              <w:t xml:space="preserve"> </w:t>
            </w:r>
            <w:r w:rsidRPr="0027006F">
              <w:rPr>
                <w:sz w:val="17"/>
                <w:szCs w:val="17"/>
              </w:rPr>
              <w:t>738</w:t>
            </w:r>
            <w:r w:rsidRPr="0027006F">
              <w:rPr>
                <w:sz w:val="17"/>
                <w:szCs w:val="17"/>
                <w:lang w:val="ru-RU"/>
              </w:rPr>
              <w:t>)</w:t>
            </w:r>
            <w:r w:rsidRPr="0027006F">
              <w:rPr>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3A70F1">
            <w:pPr>
              <w:pStyle w:val="tblText05"/>
              <w:rPr>
                <w:sz w:val="17"/>
                <w:szCs w:val="17"/>
                <w:lang w:val="ru-RU"/>
              </w:rPr>
            </w:pPr>
            <w:r w:rsidRPr="0027006F">
              <w:rPr>
                <w:sz w:val="17"/>
                <w:szCs w:val="17"/>
                <w:lang w:val="ru-RU"/>
              </w:rPr>
              <w:t>Неконтролирующим акционерам дочерних предприятий Группы</w:t>
            </w:r>
          </w:p>
        </w:tc>
        <w:tc>
          <w:tcPr>
            <w:tcW w:w="894" w:type="dxa"/>
            <w:tcBorders>
              <w:top w:val="nil"/>
              <w:left w:val="nil"/>
              <w:bottom w:val="nil"/>
              <w:right w:val="nil"/>
            </w:tcBorders>
            <w:shd w:val="clear" w:color="auto" w:fill="auto"/>
            <w:vAlign w:val="bottom"/>
          </w:tcPr>
          <w:p w:rsidR="009C05CE" w:rsidRPr="0027006F" w:rsidRDefault="0027006F" w:rsidP="009C05CE">
            <w:pPr>
              <w:jc w:val="right"/>
              <w:rPr>
                <w:sz w:val="17"/>
                <w:szCs w:val="17"/>
                <w:lang w:val="ru-RU"/>
              </w:rPr>
            </w:pPr>
            <w:r w:rsidRPr="0027006F">
              <w:rPr>
                <w:sz w:val="17"/>
                <w:szCs w:val="17"/>
                <w:lang w:val="ru-RU"/>
              </w:rPr>
              <w:t>(497</w:t>
            </w:r>
            <w:r w:rsidR="009C05CE" w:rsidRPr="0027006F">
              <w:rPr>
                <w:sz w:val="17"/>
                <w:szCs w:val="17"/>
                <w:lang w:val="ru-RU"/>
              </w:rPr>
              <w:t>)</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rPr>
            </w:pPr>
            <w:r w:rsidRPr="0027006F">
              <w:rPr>
                <w:sz w:val="17"/>
                <w:szCs w:val="17"/>
                <w:lang w:val="ru-RU"/>
              </w:rPr>
              <w:t>(</w:t>
            </w:r>
            <w:r w:rsidRPr="0027006F">
              <w:rPr>
                <w:sz w:val="17"/>
                <w:szCs w:val="17"/>
              </w:rPr>
              <w:t>717</w:t>
            </w:r>
            <w:r w:rsidRPr="0027006F">
              <w:rPr>
                <w:sz w:val="17"/>
                <w:szCs w:val="17"/>
                <w:lang w:val="ru-RU"/>
              </w:rPr>
              <w:t>)</w:t>
            </w:r>
            <w:r w:rsidRPr="0027006F">
              <w:rPr>
                <w:sz w:val="17"/>
                <w:szCs w:val="17"/>
              </w:rPr>
              <w:t xml:space="preserve">  </w:t>
            </w:r>
          </w:p>
        </w:tc>
      </w:tr>
      <w:tr w:rsidR="0027006F" w:rsidRPr="0027006F" w:rsidTr="00996E67">
        <w:trPr>
          <w:cantSplit/>
        </w:trPr>
        <w:tc>
          <w:tcPr>
            <w:tcW w:w="7391" w:type="dxa"/>
            <w:tcBorders>
              <w:top w:val="nil"/>
              <w:left w:val="nil"/>
              <w:bottom w:val="nil"/>
              <w:right w:val="nil"/>
            </w:tcBorders>
            <w:shd w:val="clear" w:color="auto" w:fill="auto"/>
            <w:noWrap/>
          </w:tcPr>
          <w:p w:rsidR="009C05CE" w:rsidRPr="0027006F" w:rsidRDefault="009C05CE" w:rsidP="007A6DE0">
            <w:pPr>
              <w:rPr>
                <w:sz w:val="17"/>
                <w:szCs w:val="17"/>
                <w:lang w:val="ru-RU"/>
              </w:rPr>
            </w:pPr>
            <w:r w:rsidRPr="0027006F">
              <w:rPr>
                <w:sz w:val="17"/>
                <w:szCs w:val="17"/>
                <w:lang w:val="ru-RU"/>
              </w:rPr>
              <w:t>Изменение задолженности Регистратора Компании, связанной с расчетами по дивидендам</w:t>
            </w:r>
          </w:p>
        </w:tc>
        <w:tc>
          <w:tcPr>
            <w:tcW w:w="894" w:type="dxa"/>
            <w:tcBorders>
              <w:top w:val="nil"/>
              <w:left w:val="nil"/>
              <w:bottom w:val="nil"/>
              <w:right w:val="nil"/>
            </w:tcBorders>
            <w:shd w:val="clear" w:color="auto" w:fill="auto"/>
            <w:vAlign w:val="bottom"/>
          </w:tcPr>
          <w:p w:rsidR="009C05CE" w:rsidRPr="0027006F" w:rsidRDefault="0027006F" w:rsidP="009C05CE">
            <w:pPr>
              <w:jc w:val="right"/>
              <w:rPr>
                <w:sz w:val="17"/>
                <w:szCs w:val="17"/>
                <w:lang w:val="ru-RU"/>
              </w:rPr>
            </w:pPr>
            <w:r w:rsidRPr="0027006F">
              <w:rPr>
                <w:sz w:val="17"/>
                <w:szCs w:val="17"/>
                <w:lang w:val="ru-RU"/>
              </w:rPr>
              <w:t>-</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sz w:val="17"/>
                <w:szCs w:val="17"/>
              </w:rPr>
            </w:pPr>
            <w:r w:rsidRPr="0027006F">
              <w:rPr>
                <w:sz w:val="17"/>
                <w:szCs w:val="17"/>
                <w:lang w:val="ru-RU"/>
              </w:rPr>
              <w:t>(</w:t>
            </w:r>
            <w:r w:rsidRPr="0027006F">
              <w:rPr>
                <w:sz w:val="17"/>
                <w:szCs w:val="17"/>
              </w:rPr>
              <w:t>30</w:t>
            </w:r>
            <w:r w:rsidRPr="0027006F">
              <w:rPr>
                <w:sz w:val="17"/>
                <w:szCs w:val="17"/>
                <w:lang w:val="ru-RU"/>
              </w:rPr>
              <w:t>)</w:t>
            </w:r>
            <w:r w:rsidRPr="0027006F">
              <w:rPr>
                <w:sz w:val="17"/>
                <w:szCs w:val="17"/>
              </w:rPr>
              <w:t xml:space="preserve">  </w:t>
            </w: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eastAsia="ru-RU"/>
              </w:rPr>
            </w:pPr>
          </w:p>
        </w:tc>
        <w:tc>
          <w:tcPr>
            <w:tcW w:w="894" w:type="dxa"/>
            <w:tcBorders>
              <w:top w:val="single" w:sz="6" w:space="0" w:color="auto"/>
              <w:left w:val="nil"/>
              <w:right w:val="nil"/>
            </w:tcBorders>
            <w:shd w:val="clear" w:color="auto" w:fill="auto"/>
            <w:vAlign w:val="bottom"/>
          </w:tcPr>
          <w:p w:rsidR="009C05CE" w:rsidRPr="0027006F" w:rsidRDefault="009C05CE" w:rsidP="009C05CE">
            <w:pPr>
              <w:pStyle w:val="tblNumber01"/>
              <w:rPr>
                <w:sz w:val="17"/>
                <w:szCs w:val="17"/>
                <w:lang w:val="en-GB" w:eastAsia="ru-RU"/>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996E67">
            <w:pPr>
              <w:pStyle w:val="tblText02"/>
              <w:rPr>
                <w:b/>
                <w:sz w:val="17"/>
                <w:szCs w:val="17"/>
                <w:lang w:val="ru-RU" w:eastAsia="ru-RU"/>
              </w:rPr>
            </w:pPr>
            <w:r w:rsidRPr="0027006F">
              <w:rPr>
                <w:b/>
                <w:sz w:val="17"/>
                <w:szCs w:val="17"/>
                <w:lang w:val="ru-RU" w:eastAsia="ru-RU"/>
              </w:rPr>
              <w:t>Денежные средства, направленные на финансовую деятельность, нетто</w:t>
            </w:r>
          </w:p>
        </w:tc>
        <w:tc>
          <w:tcPr>
            <w:tcW w:w="894" w:type="dxa"/>
            <w:tcBorders>
              <w:top w:val="nil"/>
              <w:left w:val="nil"/>
              <w:bottom w:val="single" w:sz="6" w:space="0" w:color="auto"/>
              <w:right w:val="nil"/>
            </w:tcBorders>
            <w:shd w:val="clear" w:color="auto" w:fill="auto"/>
            <w:vAlign w:val="bottom"/>
          </w:tcPr>
          <w:p w:rsidR="009C05CE" w:rsidRPr="0027006F" w:rsidRDefault="009C05CE" w:rsidP="0027006F">
            <w:pPr>
              <w:jc w:val="right"/>
              <w:rPr>
                <w:b/>
                <w:sz w:val="17"/>
                <w:szCs w:val="17"/>
              </w:rPr>
            </w:pPr>
            <w:r w:rsidRPr="0027006F">
              <w:rPr>
                <w:b/>
                <w:sz w:val="17"/>
                <w:szCs w:val="17"/>
              </w:rPr>
              <w:t>(2 6</w:t>
            </w:r>
            <w:r w:rsidR="0027006F" w:rsidRPr="0027006F">
              <w:rPr>
                <w:b/>
                <w:sz w:val="17"/>
                <w:szCs w:val="17"/>
                <w:lang w:val="ru-RU"/>
              </w:rPr>
              <w:t>31</w:t>
            </w:r>
            <w:r w:rsidRPr="0027006F">
              <w:rPr>
                <w:b/>
                <w:sz w:val="17"/>
                <w:szCs w:val="17"/>
              </w:rPr>
              <w:t>)</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jc w:val="right"/>
              <w:rPr>
                <w:b/>
                <w:sz w:val="17"/>
                <w:szCs w:val="17"/>
              </w:rPr>
            </w:pPr>
            <w:r w:rsidRPr="0027006F">
              <w:rPr>
                <w:b/>
                <w:sz w:val="17"/>
                <w:szCs w:val="17"/>
              </w:rPr>
              <w:t xml:space="preserve">(3 485)  </w:t>
            </w: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238" w:type="dxa"/>
            <w:tcBorders>
              <w:left w:val="nil"/>
              <w:right w:val="nil"/>
            </w:tcBorders>
            <w:shd w:val="clear" w:color="auto" w:fill="auto"/>
            <w:vAlign w:val="bottom"/>
          </w:tcPr>
          <w:p w:rsidR="009C05CE" w:rsidRPr="0027006F" w:rsidRDefault="009C05CE" w:rsidP="00DE2CF7">
            <w:pPr>
              <w:pStyle w:val="tblNumber01"/>
              <w:rPr>
                <w:sz w:val="17"/>
                <w:szCs w:val="17"/>
                <w:lang w:val="en-GB" w:eastAsia="ru-RU"/>
              </w:rPr>
            </w:pPr>
          </w:p>
        </w:tc>
        <w:tc>
          <w:tcPr>
            <w:tcW w:w="894" w:type="dxa"/>
            <w:tcBorders>
              <w:top w:val="single" w:sz="6" w:space="0" w:color="auto"/>
              <w:left w:val="nil"/>
              <w:right w:val="nil"/>
            </w:tcBorders>
            <w:vAlign w:val="bottom"/>
          </w:tcPr>
          <w:p w:rsidR="009C05CE" w:rsidRPr="0027006F" w:rsidRDefault="009C05CE" w:rsidP="003F1D86">
            <w:pPr>
              <w:pStyle w:val="tblNumber01"/>
              <w:rPr>
                <w:sz w:val="17"/>
                <w:szCs w:val="17"/>
                <w:lang w:val="en-GB" w:eastAsia="ru-RU"/>
              </w:rPr>
            </w:pP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23418C" w:rsidP="0023418C">
            <w:pPr>
              <w:pStyle w:val="tblText02"/>
              <w:rPr>
                <w:b/>
                <w:sz w:val="17"/>
                <w:szCs w:val="17"/>
                <w:lang w:val="ru-RU" w:eastAsia="ru-RU"/>
              </w:rPr>
            </w:pPr>
            <w:r w:rsidRPr="0027006F">
              <w:rPr>
                <w:b/>
                <w:sz w:val="17"/>
                <w:szCs w:val="17"/>
                <w:lang w:val="ru-RU" w:eastAsia="ru-RU"/>
              </w:rPr>
              <w:t>У</w:t>
            </w:r>
            <w:r w:rsidR="009C05CE" w:rsidRPr="0027006F">
              <w:rPr>
                <w:b/>
                <w:sz w:val="17"/>
                <w:szCs w:val="17"/>
                <w:lang w:val="ru-RU" w:eastAsia="ru-RU"/>
              </w:rPr>
              <w:t>меньшение денежных средств и их эквивалентов, нетто</w:t>
            </w:r>
          </w:p>
        </w:tc>
        <w:tc>
          <w:tcPr>
            <w:tcW w:w="894" w:type="dxa"/>
            <w:tcBorders>
              <w:top w:val="nil"/>
              <w:left w:val="nil"/>
              <w:bottom w:val="nil"/>
              <w:right w:val="nil"/>
            </w:tcBorders>
            <w:shd w:val="clear" w:color="auto" w:fill="auto"/>
            <w:vAlign w:val="bottom"/>
          </w:tcPr>
          <w:p w:rsidR="009C05CE" w:rsidRPr="0027006F" w:rsidRDefault="009C05CE">
            <w:pPr>
              <w:jc w:val="right"/>
              <w:rPr>
                <w:b/>
                <w:bCs/>
                <w:sz w:val="17"/>
                <w:szCs w:val="17"/>
              </w:rPr>
            </w:pPr>
            <w:r w:rsidRPr="0027006F">
              <w:rPr>
                <w:b/>
                <w:bCs/>
                <w:sz w:val="17"/>
                <w:szCs w:val="17"/>
              </w:rPr>
              <w:t>(106)</w:t>
            </w: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nil"/>
              <w:right w:val="nil"/>
            </w:tcBorders>
            <w:vAlign w:val="bottom"/>
          </w:tcPr>
          <w:p w:rsidR="009C05CE" w:rsidRPr="0027006F" w:rsidRDefault="009C05CE" w:rsidP="003F1D86">
            <w:pPr>
              <w:jc w:val="right"/>
              <w:rPr>
                <w:b/>
                <w:sz w:val="17"/>
                <w:szCs w:val="17"/>
                <w:lang w:val="ru-RU"/>
              </w:rPr>
            </w:pPr>
            <w:r w:rsidRPr="0027006F">
              <w:rPr>
                <w:b/>
                <w:sz w:val="17"/>
                <w:szCs w:val="17"/>
                <w:lang w:val="ru-RU"/>
              </w:rPr>
              <w:t xml:space="preserve">(1 946)  </w:t>
            </w:r>
          </w:p>
        </w:tc>
      </w:tr>
      <w:tr w:rsidR="0027006F" w:rsidRPr="0027006F" w:rsidTr="003A70F1">
        <w:trPr>
          <w:cantSplit/>
          <w:trHeight w:hRule="exact" w:val="170"/>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b/>
                <w:sz w:val="17"/>
                <w:szCs w:val="17"/>
                <w:lang w:val="ru-RU" w:eastAsia="ru-RU"/>
              </w:rPr>
            </w:pPr>
          </w:p>
        </w:tc>
        <w:tc>
          <w:tcPr>
            <w:tcW w:w="894" w:type="dxa"/>
            <w:tcBorders>
              <w:top w:val="nil"/>
              <w:left w:val="nil"/>
              <w:right w:val="nil"/>
            </w:tcBorders>
            <w:shd w:val="clear" w:color="auto" w:fill="auto"/>
            <w:vAlign w:val="bottom"/>
          </w:tcPr>
          <w:p w:rsidR="009C05CE" w:rsidRPr="0027006F" w:rsidRDefault="009C05CE" w:rsidP="0023418C">
            <w:pPr>
              <w:pStyle w:val="tblNumber01"/>
              <w:rPr>
                <w:sz w:val="17"/>
                <w:szCs w:val="17"/>
                <w:lang w:val="ru-RU" w:eastAsia="ru-RU"/>
              </w:rPr>
            </w:pPr>
          </w:p>
        </w:tc>
        <w:tc>
          <w:tcPr>
            <w:tcW w:w="238" w:type="dxa"/>
            <w:tcBorders>
              <w:top w:val="nil"/>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right w:val="nil"/>
            </w:tcBorders>
            <w:vAlign w:val="bottom"/>
          </w:tcPr>
          <w:p w:rsidR="009C05CE" w:rsidRPr="0027006F" w:rsidRDefault="009C05CE" w:rsidP="003F1D86">
            <w:pPr>
              <w:pStyle w:val="tblNumber01"/>
              <w:rPr>
                <w:sz w:val="17"/>
                <w:szCs w:val="17"/>
                <w:lang w:val="ru-RU" w:eastAsia="ru-RU"/>
              </w:rPr>
            </w:pPr>
          </w:p>
        </w:tc>
      </w:tr>
      <w:tr w:rsidR="0027006F" w:rsidRPr="0027006F" w:rsidTr="00996E67">
        <w:trPr>
          <w:cantSplit/>
        </w:trPr>
        <w:tc>
          <w:tcPr>
            <w:tcW w:w="7391" w:type="dxa"/>
            <w:tcBorders>
              <w:top w:val="nil"/>
              <w:left w:val="nil"/>
              <w:bottom w:val="nil"/>
              <w:right w:val="nil"/>
            </w:tcBorders>
            <w:shd w:val="clear" w:color="auto" w:fill="auto"/>
          </w:tcPr>
          <w:p w:rsidR="009C05CE" w:rsidRPr="0027006F" w:rsidRDefault="009C05CE" w:rsidP="005C3B22">
            <w:pPr>
              <w:pStyle w:val="tblText02"/>
              <w:rPr>
                <w:b/>
                <w:sz w:val="17"/>
                <w:szCs w:val="17"/>
                <w:lang w:val="ru-RU" w:eastAsia="ru-RU"/>
              </w:rPr>
            </w:pPr>
            <w:r w:rsidRPr="0027006F">
              <w:rPr>
                <w:b/>
                <w:sz w:val="17"/>
                <w:szCs w:val="17"/>
                <w:lang w:val="ru-RU" w:eastAsia="ru-RU"/>
              </w:rPr>
              <w:t>Денежные средства и их эквиваленты на начало года</w:t>
            </w:r>
          </w:p>
        </w:tc>
        <w:tc>
          <w:tcPr>
            <w:tcW w:w="894" w:type="dxa"/>
            <w:tcBorders>
              <w:top w:val="nil"/>
              <w:left w:val="nil"/>
              <w:bottom w:val="single" w:sz="6" w:space="0" w:color="auto"/>
              <w:right w:val="nil"/>
            </w:tcBorders>
            <w:shd w:val="clear" w:color="auto" w:fill="auto"/>
            <w:vAlign w:val="bottom"/>
          </w:tcPr>
          <w:p w:rsidR="009C05CE" w:rsidRPr="0027006F" w:rsidRDefault="0023418C" w:rsidP="0023418C">
            <w:pPr>
              <w:pStyle w:val="tblNumber01"/>
              <w:rPr>
                <w:b/>
                <w:sz w:val="17"/>
                <w:szCs w:val="17"/>
                <w:lang w:val="ru-RU" w:eastAsia="ru-RU"/>
              </w:rPr>
            </w:pPr>
            <w:r w:rsidRPr="0027006F">
              <w:rPr>
                <w:b/>
                <w:sz w:val="17"/>
                <w:szCs w:val="17"/>
                <w:lang w:val="ru-RU" w:eastAsia="ru-RU"/>
              </w:rPr>
              <w:t>2</w:t>
            </w:r>
            <w:r w:rsidRPr="0027006F">
              <w:rPr>
                <w:b/>
                <w:sz w:val="17"/>
                <w:szCs w:val="17"/>
                <w:lang w:eastAsia="ru-RU"/>
              </w:rPr>
              <w:t xml:space="preserve"> </w:t>
            </w:r>
            <w:r w:rsidR="009C05CE" w:rsidRPr="0027006F">
              <w:rPr>
                <w:b/>
                <w:sz w:val="17"/>
                <w:szCs w:val="17"/>
                <w:lang w:val="ru-RU" w:eastAsia="ru-RU"/>
              </w:rPr>
              <w:t>035</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single" w:sz="6" w:space="0" w:color="auto"/>
              <w:right w:val="nil"/>
            </w:tcBorders>
            <w:vAlign w:val="bottom"/>
          </w:tcPr>
          <w:p w:rsidR="009C05CE" w:rsidRPr="0027006F" w:rsidRDefault="009C05CE" w:rsidP="003F1D86">
            <w:pPr>
              <w:pStyle w:val="tblNumber01"/>
              <w:rPr>
                <w:b/>
                <w:sz w:val="17"/>
                <w:szCs w:val="17"/>
                <w:lang w:val="ru-RU" w:eastAsia="ru-RU"/>
              </w:rPr>
            </w:pPr>
            <w:r w:rsidRPr="0027006F">
              <w:rPr>
                <w:b/>
                <w:sz w:val="17"/>
                <w:szCs w:val="17"/>
                <w:lang w:val="ru-RU" w:eastAsia="ru-RU"/>
              </w:rPr>
              <w:t>3 981</w:t>
            </w:r>
          </w:p>
        </w:tc>
      </w:tr>
      <w:tr w:rsidR="0027006F" w:rsidRPr="0027006F" w:rsidTr="003A70F1">
        <w:trPr>
          <w:cantSplit/>
          <w:trHeight w:hRule="exact" w:val="170"/>
        </w:trPr>
        <w:tc>
          <w:tcPr>
            <w:tcW w:w="7391" w:type="dxa"/>
            <w:tcBorders>
              <w:top w:val="nil"/>
              <w:left w:val="nil"/>
              <w:bottom w:val="nil"/>
              <w:right w:val="nil"/>
            </w:tcBorders>
            <w:shd w:val="clear" w:color="auto" w:fill="auto"/>
          </w:tcPr>
          <w:p w:rsidR="009C05CE" w:rsidRPr="0027006F" w:rsidRDefault="009C05CE" w:rsidP="005C3B22">
            <w:pPr>
              <w:pStyle w:val="tblText02"/>
              <w:rPr>
                <w:b/>
                <w:sz w:val="17"/>
                <w:szCs w:val="17"/>
                <w:lang w:val="ru-RU" w:eastAsia="ru-RU"/>
              </w:rPr>
            </w:pPr>
          </w:p>
        </w:tc>
        <w:tc>
          <w:tcPr>
            <w:tcW w:w="894" w:type="dxa"/>
            <w:tcBorders>
              <w:top w:val="single" w:sz="6" w:space="0" w:color="auto"/>
              <w:left w:val="nil"/>
              <w:right w:val="nil"/>
            </w:tcBorders>
            <w:shd w:val="clear" w:color="auto" w:fill="auto"/>
            <w:vAlign w:val="bottom"/>
          </w:tcPr>
          <w:p w:rsidR="009C05CE" w:rsidRPr="0027006F" w:rsidRDefault="009C05CE">
            <w:pPr>
              <w:jc w:val="right"/>
              <w:rPr>
                <w:b/>
                <w:bCs/>
                <w:sz w:val="17"/>
                <w:szCs w:val="17"/>
              </w:rPr>
            </w:pPr>
          </w:p>
        </w:tc>
        <w:tc>
          <w:tcPr>
            <w:tcW w:w="238" w:type="dxa"/>
            <w:tcBorders>
              <w:left w:val="nil"/>
              <w:bottom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single" w:sz="6" w:space="0" w:color="auto"/>
              <w:left w:val="nil"/>
              <w:bottom w:val="nil"/>
              <w:right w:val="nil"/>
            </w:tcBorders>
            <w:vAlign w:val="bottom"/>
          </w:tcPr>
          <w:p w:rsidR="009C05CE" w:rsidRPr="0027006F" w:rsidRDefault="009C05CE" w:rsidP="003F1D86">
            <w:pPr>
              <w:pStyle w:val="tblNumber01"/>
              <w:rPr>
                <w:sz w:val="17"/>
                <w:szCs w:val="17"/>
                <w:lang w:val="ru-RU" w:eastAsia="ru-RU"/>
              </w:rPr>
            </w:pPr>
          </w:p>
        </w:tc>
      </w:tr>
      <w:tr w:rsidR="0027006F" w:rsidRPr="0027006F" w:rsidTr="00996E67">
        <w:trPr>
          <w:cantSplit/>
        </w:trPr>
        <w:tc>
          <w:tcPr>
            <w:tcW w:w="7391" w:type="dxa"/>
            <w:tcBorders>
              <w:top w:val="nil"/>
              <w:left w:val="nil"/>
              <w:bottom w:val="nil"/>
              <w:right w:val="nil"/>
            </w:tcBorders>
            <w:shd w:val="clear" w:color="auto" w:fill="auto"/>
            <w:vAlign w:val="center"/>
          </w:tcPr>
          <w:p w:rsidR="009C05CE" w:rsidRPr="0027006F" w:rsidRDefault="009C05CE" w:rsidP="005C3B22">
            <w:pPr>
              <w:pStyle w:val="tblText02"/>
              <w:rPr>
                <w:b/>
                <w:sz w:val="17"/>
                <w:szCs w:val="17"/>
                <w:lang w:val="ru-RU" w:eastAsia="ru-RU"/>
              </w:rPr>
            </w:pPr>
            <w:r w:rsidRPr="0027006F">
              <w:rPr>
                <w:b/>
                <w:sz w:val="17"/>
                <w:szCs w:val="17"/>
                <w:lang w:val="ru-RU" w:eastAsia="ru-RU"/>
              </w:rPr>
              <w:t>Денежные средства и их эквиваленты на конец года</w:t>
            </w:r>
          </w:p>
        </w:tc>
        <w:tc>
          <w:tcPr>
            <w:tcW w:w="894" w:type="dxa"/>
            <w:tcBorders>
              <w:top w:val="nil"/>
              <w:left w:val="nil"/>
              <w:bottom w:val="double" w:sz="6" w:space="0" w:color="auto"/>
              <w:right w:val="nil"/>
            </w:tcBorders>
            <w:shd w:val="clear" w:color="auto" w:fill="auto"/>
            <w:vAlign w:val="bottom"/>
          </w:tcPr>
          <w:p w:rsidR="009C05CE" w:rsidRPr="0027006F" w:rsidRDefault="0023418C" w:rsidP="0023418C">
            <w:pPr>
              <w:pStyle w:val="tblNumber01"/>
              <w:rPr>
                <w:b/>
                <w:sz w:val="17"/>
                <w:szCs w:val="17"/>
                <w:lang w:val="en-GB" w:eastAsia="ru-RU"/>
              </w:rPr>
            </w:pPr>
            <w:r w:rsidRPr="0027006F">
              <w:rPr>
                <w:b/>
                <w:sz w:val="17"/>
                <w:szCs w:val="17"/>
                <w:lang w:val="en-GB" w:eastAsia="ru-RU"/>
              </w:rPr>
              <w:t xml:space="preserve">1 </w:t>
            </w:r>
            <w:r w:rsidR="009C05CE" w:rsidRPr="0027006F">
              <w:rPr>
                <w:b/>
                <w:sz w:val="17"/>
                <w:szCs w:val="17"/>
                <w:lang w:val="en-GB" w:eastAsia="ru-RU"/>
              </w:rPr>
              <w:t>929</w:t>
            </w:r>
          </w:p>
        </w:tc>
        <w:tc>
          <w:tcPr>
            <w:tcW w:w="238" w:type="dxa"/>
            <w:tcBorders>
              <w:top w:val="nil"/>
              <w:left w:val="nil"/>
              <w:right w:val="nil"/>
            </w:tcBorders>
            <w:shd w:val="clear" w:color="auto" w:fill="auto"/>
            <w:vAlign w:val="bottom"/>
          </w:tcPr>
          <w:p w:rsidR="009C05CE" w:rsidRPr="0027006F" w:rsidRDefault="009C05CE" w:rsidP="00DE2CF7">
            <w:pPr>
              <w:pStyle w:val="tblNumber01"/>
              <w:rPr>
                <w:sz w:val="17"/>
                <w:szCs w:val="17"/>
                <w:lang w:val="ru-RU" w:eastAsia="ru-RU"/>
              </w:rPr>
            </w:pPr>
          </w:p>
        </w:tc>
        <w:tc>
          <w:tcPr>
            <w:tcW w:w="894" w:type="dxa"/>
            <w:tcBorders>
              <w:top w:val="nil"/>
              <w:left w:val="nil"/>
              <w:bottom w:val="double" w:sz="6" w:space="0" w:color="auto"/>
              <w:right w:val="nil"/>
            </w:tcBorders>
            <w:vAlign w:val="bottom"/>
          </w:tcPr>
          <w:p w:rsidR="009C05CE" w:rsidRPr="0027006F" w:rsidRDefault="009C05CE" w:rsidP="003F1D86">
            <w:pPr>
              <w:pStyle w:val="tblNumber01"/>
              <w:rPr>
                <w:b/>
                <w:sz w:val="17"/>
                <w:szCs w:val="17"/>
                <w:lang w:val="en-GB" w:eastAsia="ru-RU"/>
              </w:rPr>
            </w:pPr>
            <w:r w:rsidRPr="0027006F">
              <w:rPr>
                <w:b/>
                <w:sz w:val="17"/>
                <w:szCs w:val="17"/>
                <w:lang w:val="en-GB" w:eastAsia="ru-RU"/>
              </w:rPr>
              <w:t>2 035</w:t>
            </w:r>
          </w:p>
        </w:tc>
      </w:tr>
    </w:tbl>
    <w:p w:rsidR="00996E67" w:rsidRPr="0027006F" w:rsidRDefault="00996E67" w:rsidP="00996E67">
      <w:pPr>
        <w:pStyle w:val="a9"/>
        <w:rPr>
          <w:b/>
          <w:spacing w:val="-2"/>
          <w:sz w:val="2"/>
          <w:szCs w:val="2"/>
        </w:rPr>
      </w:pPr>
    </w:p>
    <w:p w:rsidR="00996E67" w:rsidRPr="0027006F" w:rsidRDefault="00996E67" w:rsidP="00996E67">
      <w:pPr>
        <w:pStyle w:val="a9"/>
        <w:rPr>
          <w:rFonts w:ascii="Arial" w:hAnsi="Arial" w:cs="Arial"/>
          <w:b/>
          <w:sz w:val="24"/>
          <w:szCs w:val="24"/>
        </w:rPr>
        <w:sectPr w:rsidR="00996E67" w:rsidRPr="0027006F" w:rsidSect="00F25B77">
          <w:footerReference w:type="default" r:id="rId18"/>
          <w:pgSz w:w="11907" w:h="16840" w:code="9"/>
          <w:pgMar w:top="720" w:right="1077" w:bottom="431" w:left="1418" w:header="567" w:footer="567" w:gutter="0"/>
          <w:cols w:space="720"/>
        </w:sectPr>
      </w:pPr>
    </w:p>
    <w:p w:rsidR="00BE6555" w:rsidRPr="0027006F" w:rsidRDefault="00BE6555" w:rsidP="00BE6555">
      <w:pPr>
        <w:pStyle w:val="Z0Arial16Blank"/>
        <w:rPr>
          <w:rFonts w:ascii="Times New Roman" w:hAnsi="Times New Roman" w:cs="Times New Roman"/>
          <w:b/>
          <w:sz w:val="28"/>
          <w:szCs w:val="28"/>
          <w:lang w:val="ru-RU"/>
        </w:rPr>
      </w:pPr>
      <w:r w:rsidRPr="0027006F">
        <w:rPr>
          <w:rFonts w:ascii="Times New Roman" w:hAnsi="Times New Roman" w:cs="Times New Roman"/>
          <w:b/>
          <w:sz w:val="28"/>
          <w:szCs w:val="28"/>
          <w:lang w:val="ru-RU"/>
        </w:rPr>
        <w:lastRenderedPageBreak/>
        <w:t>О</w:t>
      </w:r>
      <w:r w:rsidR="00F1407D" w:rsidRPr="0027006F">
        <w:rPr>
          <w:rFonts w:ascii="Times New Roman" w:hAnsi="Times New Roman" w:cs="Times New Roman"/>
          <w:b/>
          <w:sz w:val="28"/>
          <w:szCs w:val="28"/>
          <w:lang w:val="ru-RU"/>
        </w:rPr>
        <w:t>АО</w:t>
      </w:r>
      <w:r w:rsidRPr="0027006F">
        <w:rPr>
          <w:rFonts w:ascii="Times New Roman" w:hAnsi="Times New Roman" w:cs="Times New Roman"/>
          <w:b/>
          <w:sz w:val="28"/>
          <w:szCs w:val="28"/>
          <w:lang w:val="ru-RU"/>
        </w:rPr>
        <w:t xml:space="preserve"> «</w:t>
      </w:r>
      <w:r w:rsidR="006E1C41" w:rsidRPr="0027006F">
        <w:rPr>
          <w:rFonts w:ascii="Times New Roman" w:hAnsi="Times New Roman" w:cs="Times New Roman"/>
          <w:b/>
          <w:sz w:val="28"/>
          <w:szCs w:val="28"/>
          <w:lang w:val="ru-RU"/>
        </w:rPr>
        <w:t>ЛЕНЗОЛОТО</w:t>
      </w:r>
      <w:r w:rsidRPr="0027006F">
        <w:rPr>
          <w:rFonts w:ascii="Times New Roman" w:hAnsi="Times New Roman" w:cs="Times New Roman"/>
          <w:b/>
          <w:sz w:val="28"/>
          <w:szCs w:val="28"/>
          <w:lang w:val="ru-RU"/>
        </w:rPr>
        <w:t>»</w:t>
      </w:r>
    </w:p>
    <w:p w:rsidR="00BE6555" w:rsidRPr="0027006F" w:rsidRDefault="00BE6555" w:rsidP="00BE6555">
      <w:pPr>
        <w:pStyle w:val="Z0Arial16Blank"/>
        <w:rPr>
          <w:rFonts w:ascii="Times New Roman" w:hAnsi="Times New Roman" w:cs="Times New Roman"/>
          <w:b/>
          <w:sz w:val="28"/>
          <w:szCs w:val="28"/>
          <w:lang w:val="ru-RU"/>
        </w:rPr>
      </w:pPr>
    </w:p>
    <w:p w:rsidR="00BE6555" w:rsidRPr="0027006F" w:rsidRDefault="00BE6555" w:rsidP="00BE6555">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консолидированный отчет оБ ИЗМЕНЕНИЯХ В КАПИТАЛЕ</w:t>
      </w:r>
    </w:p>
    <w:p w:rsidR="00BE6555" w:rsidRPr="0027006F" w:rsidRDefault="00BE6555" w:rsidP="00BE6555">
      <w:pPr>
        <w:pStyle w:val="ZXSubhead"/>
        <w:rPr>
          <w:rFonts w:ascii="Times New Roman" w:hAnsi="Times New Roman" w:cs="Times New Roman"/>
          <w:sz w:val="22"/>
          <w:szCs w:val="22"/>
          <w:lang w:val="ru-RU"/>
        </w:rPr>
      </w:pPr>
      <w:r w:rsidRPr="0027006F">
        <w:rPr>
          <w:rFonts w:ascii="Times New Roman" w:hAnsi="Times New Roman" w:cs="Times New Roman"/>
          <w:sz w:val="22"/>
          <w:szCs w:val="22"/>
          <w:lang w:val="ru-RU"/>
        </w:rPr>
        <w:t>за год, закончившийся 31 декабря 201</w:t>
      </w:r>
      <w:r w:rsidR="007A6DE0" w:rsidRPr="0027006F">
        <w:rPr>
          <w:rFonts w:ascii="Times New Roman" w:hAnsi="Times New Roman" w:cs="Times New Roman"/>
          <w:sz w:val="22"/>
          <w:szCs w:val="22"/>
          <w:lang w:val="ru-RU"/>
        </w:rPr>
        <w:t>3</w:t>
      </w:r>
      <w:r w:rsidRPr="0027006F">
        <w:rPr>
          <w:rFonts w:ascii="Times New Roman" w:hAnsi="Times New Roman" w:cs="Times New Roman"/>
          <w:sz w:val="22"/>
          <w:szCs w:val="22"/>
          <w:lang w:val="ru-RU"/>
        </w:rPr>
        <w:t xml:space="preserve"> ГОДА</w:t>
      </w:r>
    </w:p>
    <w:p w:rsidR="00BE6555" w:rsidRPr="0027006F" w:rsidRDefault="00BE6555" w:rsidP="00BE6555">
      <w:pPr>
        <w:pStyle w:val="ZXCurrency"/>
        <w:ind w:right="56"/>
        <w:rPr>
          <w:rFonts w:ascii="Times New Roman" w:hAnsi="Times New Roman" w:cs="Times New Roman"/>
          <w:sz w:val="22"/>
          <w:szCs w:val="22"/>
          <w:lang w:val="ru-RU"/>
        </w:rPr>
      </w:pPr>
      <w:r w:rsidRPr="0027006F">
        <w:rPr>
          <w:rFonts w:ascii="Times New Roman" w:hAnsi="Times New Roman" w:cs="Times New Roman"/>
          <w:sz w:val="22"/>
          <w:szCs w:val="22"/>
          <w:lang w:val="ru-RU"/>
        </w:rPr>
        <w:t xml:space="preserve">в </w:t>
      </w:r>
      <w:r w:rsidR="006E1C41" w:rsidRPr="0027006F">
        <w:rPr>
          <w:rFonts w:ascii="Times New Roman" w:hAnsi="Times New Roman" w:cs="Times New Roman"/>
          <w:sz w:val="22"/>
          <w:szCs w:val="22"/>
          <w:lang w:val="ru-RU"/>
        </w:rPr>
        <w:t>миллионах</w:t>
      </w:r>
      <w:r w:rsidRPr="0027006F">
        <w:rPr>
          <w:rFonts w:ascii="Times New Roman" w:hAnsi="Times New Roman" w:cs="Times New Roman"/>
          <w:sz w:val="22"/>
          <w:szCs w:val="22"/>
          <w:lang w:val="ru-RU"/>
        </w:rPr>
        <w:t xml:space="preserve"> рублей, если не указано иное</w:t>
      </w:r>
    </w:p>
    <w:p w:rsidR="000F000B" w:rsidRPr="0027006F" w:rsidRDefault="000F000B" w:rsidP="00601051">
      <w:pPr>
        <w:pStyle w:val="a9"/>
        <w:rPr>
          <w:sz w:val="20"/>
          <w:lang w:val="ru-RU"/>
        </w:rPr>
      </w:pPr>
    </w:p>
    <w:tbl>
      <w:tblPr>
        <w:tblW w:w="14307" w:type="dxa"/>
        <w:tblLayout w:type="fixed"/>
        <w:tblCellMar>
          <w:left w:w="0" w:type="dxa"/>
          <w:right w:w="0" w:type="dxa"/>
        </w:tblCellMar>
        <w:tblLook w:val="0000" w:firstRow="0" w:lastRow="0" w:firstColumn="0" w:lastColumn="0" w:noHBand="0" w:noVBand="0"/>
      </w:tblPr>
      <w:tblGrid>
        <w:gridCol w:w="5907"/>
        <w:gridCol w:w="758"/>
        <w:gridCol w:w="222"/>
        <w:gridCol w:w="1063"/>
        <w:gridCol w:w="214"/>
        <w:gridCol w:w="1063"/>
        <w:gridCol w:w="214"/>
        <w:gridCol w:w="1063"/>
        <w:gridCol w:w="214"/>
        <w:gridCol w:w="1063"/>
        <w:gridCol w:w="200"/>
        <w:gridCol w:w="1063"/>
        <w:gridCol w:w="200"/>
        <w:gridCol w:w="1063"/>
      </w:tblGrid>
      <w:tr w:rsidR="0027006F" w:rsidRPr="0027006F" w:rsidTr="003766E3">
        <w:trPr>
          <w:cantSplit/>
        </w:trPr>
        <w:tc>
          <w:tcPr>
            <w:tcW w:w="5907" w:type="dxa"/>
            <w:tcBorders>
              <w:left w:val="nil"/>
              <w:right w:val="nil"/>
            </w:tcBorders>
            <w:shd w:val="clear" w:color="auto" w:fill="auto"/>
            <w:vAlign w:val="center"/>
          </w:tcPr>
          <w:p w:rsidR="00D4086F" w:rsidRPr="0027006F" w:rsidRDefault="00D4086F" w:rsidP="005C3B22">
            <w:pPr>
              <w:pStyle w:val="tblHeaderText"/>
              <w:jc w:val="left"/>
              <w:rPr>
                <w:sz w:val="17"/>
                <w:szCs w:val="17"/>
                <w:lang w:val="ru-RU" w:eastAsia="ru-RU"/>
              </w:rPr>
            </w:pPr>
          </w:p>
        </w:tc>
        <w:tc>
          <w:tcPr>
            <w:tcW w:w="758" w:type="dxa"/>
            <w:tcBorders>
              <w:left w:val="nil"/>
              <w:right w:val="nil"/>
            </w:tcBorders>
            <w:vAlign w:val="bottom"/>
          </w:tcPr>
          <w:p w:rsidR="00D4086F" w:rsidRPr="0027006F" w:rsidRDefault="00D4086F" w:rsidP="005C3B22">
            <w:pPr>
              <w:pStyle w:val="tblHeaderText"/>
              <w:rPr>
                <w:sz w:val="17"/>
                <w:szCs w:val="17"/>
                <w:lang w:val="ru-RU"/>
              </w:rPr>
            </w:pPr>
          </w:p>
        </w:tc>
        <w:tc>
          <w:tcPr>
            <w:tcW w:w="222" w:type="dxa"/>
            <w:tcBorders>
              <w:left w:val="nil"/>
              <w:right w:val="nil"/>
            </w:tcBorders>
            <w:vAlign w:val="bottom"/>
          </w:tcPr>
          <w:p w:rsidR="00D4086F" w:rsidRPr="0027006F" w:rsidRDefault="00D4086F" w:rsidP="005C3B22">
            <w:pPr>
              <w:pStyle w:val="tblHeaderText"/>
              <w:rPr>
                <w:sz w:val="17"/>
                <w:szCs w:val="17"/>
                <w:lang w:val="ru-RU"/>
              </w:rPr>
            </w:pPr>
          </w:p>
        </w:tc>
        <w:tc>
          <w:tcPr>
            <w:tcW w:w="4894" w:type="dxa"/>
            <w:gridSpan w:val="7"/>
            <w:tcBorders>
              <w:left w:val="nil"/>
              <w:bottom w:val="single" w:sz="6" w:space="0" w:color="auto"/>
              <w:right w:val="nil"/>
            </w:tcBorders>
            <w:vAlign w:val="bottom"/>
          </w:tcPr>
          <w:p w:rsidR="00D4086F" w:rsidRPr="0027006F" w:rsidRDefault="00D4086F" w:rsidP="003766E3">
            <w:pPr>
              <w:pStyle w:val="tblHeaderText"/>
              <w:jc w:val="center"/>
              <w:rPr>
                <w:spacing w:val="0"/>
                <w:sz w:val="17"/>
                <w:szCs w:val="17"/>
                <w:lang w:val="ru-RU" w:eastAsia="ru-RU"/>
              </w:rPr>
            </w:pPr>
            <w:r w:rsidRPr="0027006F">
              <w:rPr>
                <w:spacing w:val="0"/>
                <w:sz w:val="17"/>
                <w:szCs w:val="17"/>
                <w:lang w:val="ru-RU" w:eastAsia="ru-RU"/>
              </w:rPr>
              <w:t>Капитал, принадлежащий акционерам Компании</w:t>
            </w:r>
          </w:p>
        </w:tc>
        <w:tc>
          <w:tcPr>
            <w:tcW w:w="200" w:type="dxa"/>
            <w:tcBorders>
              <w:left w:val="nil"/>
              <w:right w:val="nil"/>
            </w:tcBorders>
            <w:shd w:val="clear" w:color="auto" w:fill="auto"/>
            <w:vAlign w:val="bottom"/>
          </w:tcPr>
          <w:p w:rsidR="00D4086F" w:rsidRPr="0027006F" w:rsidRDefault="00D4086F" w:rsidP="005C3B22">
            <w:pPr>
              <w:pStyle w:val="tblHeaderText"/>
              <w:rPr>
                <w:sz w:val="17"/>
                <w:szCs w:val="17"/>
                <w:lang w:val="ru-RU"/>
              </w:rPr>
            </w:pPr>
          </w:p>
        </w:tc>
        <w:tc>
          <w:tcPr>
            <w:tcW w:w="1063" w:type="dxa"/>
            <w:vMerge w:val="restart"/>
            <w:tcBorders>
              <w:left w:val="nil"/>
              <w:right w:val="nil"/>
            </w:tcBorders>
            <w:shd w:val="clear" w:color="auto" w:fill="auto"/>
            <w:vAlign w:val="bottom"/>
          </w:tcPr>
          <w:p w:rsidR="00D4086F" w:rsidRPr="0027006F" w:rsidRDefault="00D4086F" w:rsidP="005C3B22">
            <w:pPr>
              <w:pStyle w:val="tblHeaderText"/>
              <w:rPr>
                <w:spacing w:val="0"/>
                <w:sz w:val="17"/>
                <w:szCs w:val="17"/>
                <w:lang w:val="ru-RU" w:eastAsia="ru-RU"/>
              </w:rPr>
            </w:pPr>
            <w:r w:rsidRPr="0027006F">
              <w:rPr>
                <w:spacing w:val="0"/>
                <w:sz w:val="17"/>
                <w:szCs w:val="17"/>
                <w:lang w:val="ru-RU" w:eastAsia="ru-RU"/>
              </w:rPr>
              <w:t>Доля неконтро-лирующих акционеров</w:t>
            </w:r>
          </w:p>
        </w:tc>
        <w:tc>
          <w:tcPr>
            <w:tcW w:w="200" w:type="dxa"/>
            <w:tcBorders>
              <w:left w:val="nil"/>
              <w:right w:val="nil"/>
            </w:tcBorders>
            <w:shd w:val="clear" w:color="auto" w:fill="auto"/>
            <w:vAlign w:val="bottom"/>
          </w:tcPr>
          <w:p w:rsidR="00D4086F" w:rsidRPr="0027006F" w:rsidRDefault="00D4086F" w:rsidP="005C3B22">
            <w:pPr>
              <w:pStyle w:val="tblHeaderText"/>
              <w:rPr>
                <w:sz w:val="17"/>
                <w:szCs w:val="17"/>
                <w:lang w:val="en-GB"/>
              </w:rPr>
            </w:pPr>
          </w:p>
        </w:tc>
        <w:tc>
          <w:tcPr>
            <w:tcW w:w="1063" w:type="dxa"/>
            <w:vMerge w:val="restart"/>
            <w:tcBorders>
              <w:left w:val="nil"/>
              <w:right w:val="nil"/>
            </w:tcBorders>
            <w:shd w:val="clear" w:color="auto" w:fill="auto"/>
            <w:vAlign w:val="bottom"/>
          </w:tcPr>
          <w:p w:rsidR="00D4086F" w:rsidRPr="0027006F" w:rsidRDefault="00D4086F" w:rsidP="005C3B22">
            <w:pPr>
              <w:pStyle w:val="tblHeaderText"/>
              <w:rPr>
                <w:spacing w:val="0"/>
                <w:sz w:val="17"/>
                <w:szCs w:val="17"/>
                <w:lang w:val="ru-RU" w:eastAsia="ru-RU"/>
              </w:rPr>
            </w:pPr>
            <w:r w:rsidRPr="0027006F">
              <w:rPr>
                <w:spacing w:val="0"/>
                <w:sz w:val="17"/>
                <w:szCs w:val="17"/>
                <w:lang w:val="ru-RU" w:eastAsia="ru-RU"/>
              </w:rPr>
              <w:t>Итого</w:t>
            </w:r>
          </w:p>
        </w:tc>
      </w:tr>
      <w:tr w:rsidR="0027006F" w:rsidRPr="0027006F" w:rsidTr="003766E3">
        <w:trPr>
          <w:cantSplit/>
        </w:trPr>
        <w:tc>
          <w:tcPr>
            <w:tcW w:w="5907" w:type="dxa"/>
            <w:tcBorders>
              <w:left w:val="nil"/>
              <w:right w:val="nil"/>
            </w:tcBorders>
            <w:shd w:val="clear" w:color="auto" w:fill="auto"/>
            <w:vAlign w:val="center"/>
          </w:tcPr>
          <w:p w:rsidR="00D4086F" w:rsidRPr="0027006F" w:rsidRDefault="00D4086F" w:rsidP="005C3B22">
            <w:pPr>
              <w:pStyle w:val="tblHeaderText"/>
              <w:jc w:val="left"/>
              <w:rPr>
                <w:sz w:val="17"/>
                <w:szCs w:val="17"/>
                <w:lang w:val="en-GB" w:eastAsia="ru-RU"/>
              </w:rPr>
            </w:pPr>
          </w:p>
        </w:tc>
        <w:tc>
          <w:tcPr>
            <w:tcW w:w="758" w:type="dxa"/>
            <w:tcBorders>
              <w:left w:val="nil"/>
              <w:right w:val="nil"/>
            </w:tcBorders>
            <w:vAlign w:val="bottom"/>
          </w:tcPr>
          <w:p w:rsidR="00D4086F" w:rsidRPr="0027006F" w:rsidRDefault="00D4086F" w:rsidP="00503722">
            <w:pPr>
              <w:pStyle w:val="tblHeaderText"/>
              <w:rPr>
                <w:sz w:val="17"/>
                <w:szCs w:val="17"/>
                <w:lang w:val="en-GB"/>
              </w:rPr>
            </w:pPr>
            <w:r w:rsidRPr="0027006F">
              <w:rPr>
                <w:spacing w:val="0"/>
                <w:sz w:val="17"/>
                <w:szCs w:val="17"/>
                <w:lang w:val="ru-RU" w:eastAsia="ru-RU"/>
              </w:rPr>
              <w:t>Приме-чания</w:t>
            </w:r>
          </w:p>
        </w:tc>
        <w:tc>
          <w:tcPr>
            <w:tcW w:w="222" w:type="dxa"/>
            <w:tcBorders>
              <w:left w:val="nil"/>
              <w:right w:val="nil"/>
            </w:tcBorders>
            <w:vAlign w:val="bottom"/>
          </w:tcPr>
          <w:p w:rsidR="00D4086F" w:rsidRPr="0027006F" w:rsidRDefault="00D4086F" w:rsidP="00503722">
            <w:pPr>
              <w:pStyle w:val="tblHeaderText"/>
              <w:rPr>
                <w:sz w:val="17"/>
                <w:szCs w:val="17"/>
                <w:lang w:val="en-GB"/>
              </w:rPr>
            </w:pPr>
          </w:p>
        </w:tc>
        <w:tc>
          <w:tcPr>
            <w:tcW w:w="1063" w:type="dxa"/>
            <w:tcBorders>
              <w:left w:val="nil"/>
              <w:bottom w:val="single" w:sz="6" w:space="0" w:color="auto"/>
              <w:right w:val="nil"/>
            </w:tcBorders>
            <w:vAlign w:val="bottom"/>
          </w:tcPr>
          <w:p w:rsidR="00D4086F" w:rsidRPr="0027006F" w:rsidRDefault="00D4086F" w:rsidP="00503722">
            <w:pPr>
              <w:pStyle w:val="tblHeaderText"/>
              <w:rPr>
                <w:spacing w:val="0"/>
                <w:sz w:val="17"/>
                <w:szCs w:val="17"/>
                <w:lang w:val="ru-RU" w:eastAsia="ru-RU"/>
              </w:rPr>
            </w:pPr>
            <w:r w:rsidRPr="0027006F">
              <w:rPr>
                <w:spacing w:val="0"/>
                <w:sz w:val="17"/>
                <w:szCs w:val="17"/>
                <w:lang w:val="ru-RU" w:eastAsia="ru-RU"/>
              </w:rPr>
              <w:t>Обыкновен-ные акции</w:t>
            </w:r>
          </w:p>
        </w:tc>
        <w:tc>
          <w:tcPr>
            <w:tcW w:w="214" w:type="dxa"/>
            <w:tcBorders>
              <w:left w:val="nil"/>
              <w:right w:val="nil"/>
            </w:tcBorders>
            <w:vAlign w:val="bottom"/>
          </w:tcPr>
          <w:p w:rsidR="00D4086F" w:rsidRPr="0027006F" w:rsidRDefault="00D4086F" w:rsidP="00503722">
            <w:pPr>
              <w:pStyle w:val="tblHeaderText"/>
              <w:rPr>
                <w:sz w:val="17"/>
                <w:szCs w:val="17"/>
                <w:lang w:val="ru-RU"/>
              </w:rPr>
            </w:pPr>
          </w:p>
        </w:tc>
        <w:tc>
          <w:tcPr>
            <w:tcW w:w="1063" w:type="dxa"/>
            <w:tcBorders>
              <w:left w:val="nil"/>
              <w:bottom w:val="single" w:sz="6" w:space="0" w:color="auto"/>
              <w:right w:val="nil"/>
            </w:tcBorders>
            <w:vAlign w:val="bottom"/>
          </w:tcPr>
          <w:p w:rsidR="00D4086F" w:rsidRPr="0027006F" w:rsidRDefault="00D4086F" w:rsidP="00503722">
            <w:pPr>
              <w:pStyle w:val="tblHeaderText"/>
              <w:rPr>
                <w:spacing w:val="0"/>
                <w:sz w:val="17"/>
                <w:szCs w:val="17"/>
                <w:lang w:val="ru-RU" w:eastAsia="ru-RU"/>
              </w:rPr>
            </w:pPr>
            <w:r w:rsidRPr="0027006F">
              <w:rPr>
                <w:sz w:val="17"/>
                <w:szCs w:val="17"/>
                <w:lang w:val="ru-RU" w:eastAsia="ru-RU"/>
              </w:rPr>
              <w:t>Привилеги-рованные акции</w:t>
            </w:r>
          </w:p>
        </w:tc>
        <w:tc>
          <w:tcPr>
            <w:tcW w:w="214" w:type="dxa"/>
            <w:tcBorders>
              <w:left w:val="nil"/>
              <w:right w:val="nil"/>
            </w:tcBorders>
            <w:vAlign w:val="bottom"/>
          </w:tcPr>
          <w:p w:rsidR="00D4086F" w:rsidRPr="0027006F" w:rsidRDefault="00D4086F" w:rsidP="00503722">
            <w:pPr>
              <w:pStyle w:val="tblHeaderText"/>
              <w:rPr>
                <w:sz w:val="17"/>
                <w:szCs w:val="17"/>
                <w:lang w:val="ru-RU"/>
              </w:rPr>
            </w:pPr>
          </w:p>
        </w:tc>
        <w:tc>
          <w:tcPr>
            <w:tcW w:w="1063" w:type="dxa"/>
            <w:tcBorders>
              <w:left w:val="nil"/>
              <w:bottom w:val="single" w:sz="6" w:space="0" w:color="auto"/>
              <w:right w:val="nil"/>
            </w:tcBorders>
            <w:shd w:val="clear" w:color="auto" w:fill="auto"/>
            <w:vAlign w:val="bottom"/>
          </w:tcPr>
          <w:p w:rsidR="00D4086F" w:rsidRPr="0027006F" w:rsidRDefault="00D4086F" w:rsidP="00503722">
            <w:pPr>
              <w:pStyle w:val="tblHeaderText"/>
              <w:rPr>
                <w:sz w:val="17"/>
                <w:szCs w:val="17"/>
                <w:lang w:val="ru-RU"/>
              </w:rPr>
            </w:pPr>
            <w:r w:rsidRPr="0027006F">
              <w:rPr>
                <w:spacing w:val="0"/>
                <w:sz w:val="17"/>
                <w:szCs w:val="17"/>
                <w:lang w:val="ru-RU" w:eastAsia="ru-RU"/>
              </w:rPr>
              <w:t>Нераспреде-ленная прибыль</w:t>
            </w:r>
          </w:p>
        </w:tc>
        <w:tc>
          <w:tcPr>
            <w:tcW w:w="214" w:type="dxa"/>
            <w:tcBorders>
              <w:left w:val="nil"/>
              <w:right w:val="nil"/>
            </w:tcBorders>
            <w:shd w:val="clear" w:color="auto" w:fill="auto"/>
            <w:vAlign w:val="bottom"/>
          </w:tcPr>
          <w:p w:rsidR="00D4086F" w:rsidRPr="0027006F" w:rsidRDefault="00D4086F" w:rsidP="00503722">
            <w:pPr>
              <w:pStyle w:val="tblHeaderText"/>
              <w:rPr>
                <w:sz w:val="17"/>
                <w:szCs w:val="17"/>
                <w:lang w:val="ru-RU"/>
              </w:rPr>
            </w:pPr>
          </w:p>
        </w:tc>
        <w:tc>
          <w:tcPr>
            <w:tcW w:w="1063" w:type="dxa"/>
            <w:tcBorders>
              <w:left w:val="nil"/>
              <w:bottom w:val="single" w:sz="6" w:space="0" w:color="auto"/>
              <w:right w:val="nil"/>
            </w:tcBorders>
            <w:shd w:val="clear" w:color="auto" w:fill="auto"/>
            <w:vAlign w:val="bottom"/>
          </w:tcPr>
          <w:p w:rsidR="00D4086F" w:rsidRPr="0027006F" w:rsidRDefault="00D4086F" w:rsidP="00503722">
            <w:pPr>
              <w:pStyle w:val="tblHeaderText"/>
              <w:rPr>
                <w:spacing w:val="0"/>
                <w:sz w:val="17"/>
                <w:szCs w:val="17"/>
                <w:lang w:val="ru-RU" w:eastAsia="ru-RU"/>
              </w:rPr>
            </w:pPr>
            <w:r w:rsidRPr="0027006F">
              <w:rPr>
                <w:spacing w:val="0"/>
                <w:sz w:val="17"/>
                <w:szCs w:val="17"/>
                <w:lang w:val="ru-RU" w:eastAsia="ru-RU"/>
              </w:rPr>
              <w:t>Итого</w:t>
            </w:r>
          </w:p>
        </w:tc>
        <w:tc>
          <w:tcPr>
            <w:tcW w:w="200" w:type="dxa"/>
            <w:tcBorders>
              <w:left w:val="nil"/>
              <w:right w:val="nil"/>
            </w:tcBorders>
            <w:shd w:val="clear" w:color="auto" w:fill="auto"/>
            <w:vAlign w:val="bottom"/>
          </w:tcPr>
          <w:p w:rsidR="00D4086F" w:rsidRPr="0027006F" w:rsidRDefault="00D4086F" w:rsidP="00503722">
            <w:pPr>
              <w:pStyle w:val="tblHeaderText"/>
              <w:rPr>
                <w:sz w:val="17"/>
                <w:szCs w:val="17"/>
                <w:lang w:val="ru-RU"/>
              </w:rPr>
            </w:pPr>
          </w:p>
        </w:tc>
        <w:tc>
          <w:tcPr>
            <w:tcW w:w="1063" w:type="dxa"/>
            <w:vMerge/>
            <w:tcBorders>
              <w:left w:val="nil"/>
              <w:bottom w:val="single" w:sz="6" w:space="0" w:color="auto"/>
              <w:right w:val="nil"/>
            </w:tcBorders>
            <w:shd w:val="clear" w:color="auto" w:fill="auto"/>
            <w:vAlign w:val="bottom"/>
          </w:tcPr>
          <w:p w:rsidR="00D4086F" w:rsidRPr="0027006F" w:rsidRDefault="00D4086F" w:rsidP="00503722">
            <w:pPr>
              <w:pStyle w:val="tblHeaderText"/>
              <w:rPr>
                <w:spacing w:val="0"/>
                <w:sz w:val="17"/>
                <w:szCs w:val="17"/>
                <w:lang w:val="ru-RU" w:eastAsia="ru-RU"/>
              </w:rPr>
            </w:pPr>
          </w:p>
        </w:tc>
        <w:tc>
          <w:tcPr>
            <w:tcW w:w="200" w:type="dxa"/>
            <w:tcBorders>
              <w:left w:val="nil"/>
              <w:right w:val="nil"/>
            </w:tcBorders>
            <w:shd w:val="clear" w:color="auto" w:fill="auto"/>
            <w:vAlign w:val="bottom"/>
          </w:tcPr>
          <w:p w:rsidR="00D4086F" w:rsidRPr="0027006F" w:rsidRDefault="00D4086F" w:rsidP="00503722">
            <w:pPr>
              <w:pStyle w:val="tblHeaderText"/>
              <w:rPr>
                <w:sz w:val="17"/>
                <w:szCs w:val="17"/>
                <w:lang w:val="en-GB"/>
              </w:rPr>
            </w:pPr>
          </w:p>
        </w:tc>
        <w:tc>
          <w:tcPr>
            <w:tcW w:w="1063" w:type="dxa"/>
            <w:vMerge/>
            <w:tcBorders>
              <w:left w:val="nil"/>
              <w:bottom w:val="single" w:sz="6" w:space="0" w:color="auto"/>
              <w:right w:val="nil"/>
            </w:tcBorders>
            <w:shd w:val="clear" w:color="auto" w:fill="auto"/>
            <w:vAlign w:val="bottom"/>
          </w:tcPr>
          <w:p w:rsidR="00D4086F" w:rsidRPr="0027006F" w:rsidRDefault="00D4086F" w:rsidP="00503722">
            <w:pPr>
              <w:pStyle w:val="tblHeaderText"/>
              <w:rPr>
                <w:spacing w:val="0"/>
                <w:sz w:val="17"/>
                <w:szCs w:val="17"/>
                <w:lang w:val="ru-RU" w:eastAsia="ru-RU"/>
              </w:rPr>
            </w:pPr>
          </w:p>
        </w:tc>
      </w:tr>
      <w:tr w:rsidR="0027006F" w:rsidRPr="0027006F" w:rsidTr="003766E3">
        <w:trPr>
          <w:cantSplit/>
          <w:trHeight w:hRule="exact" w:val="170"/>
        </w:trPr>
        <w:tc>
          <w:tcPr>
            <w:tcW w:w="5907" w:type="dxa"/>
            <w:tcBorders>
              <w:left w:val="nil"/>
              <w:bottom w:val="nil"/>
              <w:right w:val="nil"/>
            </w:tcBorders>
            <w:shd w:val="clear" w:color="auto" w:fill="auto"/>
            <w:vAlign w:val="center"/>
          </w:tcPr>
          <w:p w:rsidR="00DE2CF7" w:rsidRPr="0027006F" w:rsidRDefault="00DE2CF7" w:rsidP="005C3B22">
            <w:pPr>
              <w:pStyle w:val="tblText02"/>
              <w:rPr>
                <w:sz w:val="17"/>
                <w:szCs w:val="17"/>
                <w:lang w:eastAsia="ru-RU"/>
              </w:rPr>
            </w:pPr>
          </w:p>
        </w:tc>
        <w:tc>
          <w:tcPr>
            <w:tcW w:w="758" w:type="dxa"/>
            <w:tcBorders>
              <w:left w:val="nil"/>
              <w:right w:val="nil"/>
            </w:tcBorders>
            <w:vAlign w:val="bottom"/>
          </w:tcPr>
          <w:p w:rsidR="00DE2CF7" w:rsidRPr="0027006F" w:rsidRDefault="00DE2CF7" w:rsidP="005C3B22">
            <w:pPr>
              <w:pStyle w:val="tblNumber01"/>
              <w:rPr>
                <w:sz w:val="17"/>
                <w:szCs w:val="17"/>
                <w:lang w:val="en-GB" w:eastAsia="ru-RU"/>
              </w:rPr>
            </w:pPr>
          </w:p>
        </w:tc>
        <w:tc>
          <w:tcPr>
            <w:tcW w:w="222" w:type="dxa"/>
            <w:tcBorders>
              <w:left w:val="nil"/>
              <w:bottom w:val="nil"/>
              <w:right w:val="nil"/>
            </w:tcBorders>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vAlign w:val="bottom"/>
          </w:tcPr>
          <w:p w:rsidR="00DE2CF7" w:rsidRPr="0027006F" w:rsidRDefault="00DE2CF7" w:rsidP="005C3B22">
            <w:pPr>
              <w:pStyle w:val="tblNumber01"/>
              <w:rPr>
                <w:sz w:val="17"/>
                <w:szCs w:val="17"/>
                <w:lang w:val="en-GB" w:eastAsia="ru-RU"/>
              </w:rPr>
            </w:pPr>
          </w:p>
        </w:tc>
        <w:tc>
          <w:tcPr>
            <w:tcW w:w="214" w:type="dxa"/>
            <w:tcBorders>
              <w:left w:val="nil"/>
              <w:bottom w:val="nil"/>
              <w:right w:val="nil"/>
            </w:tcBorders>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vAlign w:val="bottom"/>
          </w:tcPr>
          <w:p w:rsidR="00DE2CF7" w:rsidRPr="0027006F" w:rsidRDefault="00DE2CF7" w:rsidP="005C3B22">
            <w:pPr>
              <w:pStyle w:val="tblNumber01"/>
              <w:rPr>
                <w:sz w:val="17"/>
                <w:szCs w:val="17"/>
                <w:lang w:val="en-GB" w:eastAsia="ru-RU"/>
              </w:rPr>
            </w:pPr>
          </w:p>
        </w:tc>
        <w:tc>
          <w:tcPr>
            <w:tcW w:w="214" w:type="dxa"/>
            <w:tcBorders>
              <w:left w:val="nil"/>
              <w:bottom w:val="nil"/>
              <w:right w:val="nil"/>
            </w:tcBorders>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shd w:val="clear" w:color="auto" w:fill="auto"/>
            <w:vAlign w:val="bottom"/>
          </w:tcPr>
          <w:p w:rsidR="00DE2CF7" w:rsidRPr="0027006F" w:rsidRDefault="00DE2CF7" w:rsidP="005C3B22">
            <w:pPr>
              <w:pStyle w:val="tblNumber01"/>
              <w:rPr>
                <w:sz w:val="17"/>
                <w:szCs w:val="17"/>
                <w:lang w:val="en-GB" w:eastAsia="ru-RU"/>
              </w:rPr>
            </w:pPr>
          </w:p>
        </w:tc>
        <w:tc>
          <w:tcPr>
            <w:tcW w:w="214" w:type="dxa"/>
            <w:tcBorders>
              <w:left w:val="nil"/>
              <w:bottom w:val="nil"/>
              <w:right w:val="nil"/>
            </w:tcBorders>
            <w:shd w:val="clear" w:color="auto" w:fill="auto"/>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shd w:val="clear" w:color="auto" w:fill="auto"/>
            <w:vAlign w:val="bottom"/>
          </w:tcPr>
          <w:p w:rsidR="00DE2CF7" w:rsidRPr="0027006F" w:rsidRDefault="00DE2CF7" w:rsidP="005C3B22">
            <w:pPr>
              <w:pStyle w:val="tblNumber01"/>
              <w:rPr>
                <w:sz w:val="17"/>
                <w:szCs w:val="17"/>
                <w:lang w:val="en-GB" w:eastAsia="ru-RU"/>
              </w:rPr>
            </w:pPr>
          </w:p>
        </w:tc>
        <w:tc>
          <w:tcPr>
            <w:tcW w:w="200" w:type="dxa"/>
            <w:tcBorders>
              <w:left w:val="nil"/>
              <w:bottom w:val="nil"/>
              <w:right w:val="nil"/>
            </w:tcBorders>
            <w:shd w:val="clear" w:color="auto" w:fill="auto"/>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shd w:val="clear" w:color="auto" w:fill="auto"/>
            <w:vAlign w:val="bottom"/>
          </w:tcPr>
          <w:p w:rsidR="00DE2CF7" w:rsidRPr="0027006F" w:rsidRDefault="00DE2CF7" w:rsidP="005C3B22">
            <w:pPr>
              <w:pStyle w:val="tblNumber01"/>
              <w:rPr>
                <w:sz w:val="17"/>
                <w:szCs w:val="17"/>
                <w:lang w:val="en-GB" w:eastAsia="ru-RU"/>
              </w:rPr>
            </w:pPr>
          </w:p>
        </w:tc>
        <w:tc>
          <w:tcPr>
            <w:tcW w:w="200" w:type="dxa"/>
            <w:tcBorders>
              <w:left w:val="nil"/>
              <w:bottom w:val="nil"/>
              <w:right w:val="nil"/>
            </w:tcBorders>
            <w:vAlign w:val="bottom"/>
          </w:tcPr>
          <w:p w:rsidR="00DE2CF7" w:rsidRPr="0027006F" w:rsidRDefault="00DE2CF7" w:rsidP="00DE2CF7">
            <w:pPr>
              <w:pStyle w:val="tblNumber01"/>
              <w:rPr>
                <w:sz w:val="17"/>
                <w:szCs w:val="17"/>
                <w:lang w:val="ru-RU"/>
              </w:rPr>
            </w:pPr>
          </w:p>
        </w:tc>
        <w:tc>
          <w:tcPr>
            <w:tcW w:w="1063" w:type="dxa"/>
            <w:tcBorders>
              <w:top w:val="single" w:sz="6" w:space="0" w:color="auto"/>
              <w:left w:val="nil"/>
              <w:bottom w:val="nil"/>
              <w:right w:val="nil"/>
            </w:tcBorders>
            <w:vAlign w:val="bottom"/>
          </w:tcPr>
          <w:p w:rsidR="00DE2CF7" w:rsidRPr="0027006F" w:rsidRDefault="00DE2CF7" w:rsidP="005C3B22">
            <w:pPr>
              <w:pStyle w:val="tblNumber01"/>
              <w:rPr>
                <w:sz w:val="17"/>
                <w:szCs w:val="17"/>
                <w:lang w:val="en-GB" w:eastAsia="ru-RU"/>
              </w:rPr>
            </w:pPr>
          </w:p>
        </w:tc>
      </w:tr>
      <w:tr w:rsidR="0027006F" w:rsidRPr="0027006F" w:rsidTr="003F1D86">
        <w:trPr>
          <w:cantSplit/>
        </w:trPr>
        <w:tc>
          <w:tcPr>
            <w:tcW w:w="5907" w:type="dxa"/>
            <w:tcBorders>
              <w:top w:val="nil"/>
              <w:left w:val="nil"/>
              <w:bottom w:val="nil"/>
              <w:right w:val="nil"/>
            </w:tcBorders>
            <w:shd w:val="clear" w:color="auto" w:fill="auto"/>
            <w:vAlign w:val="bottom"/>
          </w:tcPr>
          <w:p w:rsidR="007A6DE0" w:rsidRPr="0027006F" w:rsidRDefault="007A6DE0" w:rsidP="007A6DE0">
            <w:pPr>
              <w:pStyle w:val="tblText02"/>
              <w:rPr>
                <w:b/>
                <w:sz w:val="17"/>
                <w:szCs w:val="17"/>
                <w:lang w:val="ru-RU"/>
              </w:rPr>
            </w:pPr>
            <w:r w:rsidRPr="0027006F">
              <w:rPr>
                <w:b/>
                <w:sz w:val="17"/>
                <w:szCs w:val="17"/>
                <w:lang w:val="ru-RU" w:eastAsia="ru-RU"/>
              </w:rPr>
              <w:t>Баланс на 1 января 2012 года</w:t>
            </w:r>
          </w:p>
        </w:tc>
        <w:tc>
          <w:tcPr>
            <w:tcW w:w="758" w:type="dxa"/>
            <w:tcBorders>
              <w:top w:val="nil"/>
              <w:left w:val="nil"/>
              <w:right w:val="nil"/>
            </w:tcBorders>
            <w:vAlign w:val="bottom"/>
          </w:tcPr>
          <w:p w:rsidR="007A6DE0" w:rsidRPr="0027006F" w:rsidRDefault="007A6DE0" w:rsidP="003F1D86">
            <w:pPr>
              <w:pStyle w:val="tblNumber01"/>
              <w:rPr>
                <w:b/>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770</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235</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6 056</w:t>
            </w:r>
          </w:p>
        </w:tc>
        <w:tc>
          <w:tcPr>
            <w:tcW w:w="214" w:type="dxa"/>
            <w:tcBorders>
              <w:top w:val="nil"/>
              <w:left w:val="nil"/>
              <w:right w:val="nil"/>
            </w:tcBorders>
            <w:shd w:val="clear" w:color="auto" w:fill="auto"/>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7 061</w:t>
            </w:r>
          </w:p>
        </w:tc>
        <w:tc>
          <w:tcPr>
            <w:tcW w:w="200" w:type="dxa"/>
            <w:tcBorders>
              <w:top w:val="nil"/>
              <w:left w:val="nil"/>
              <w:right w:val="nil"/>
            </w:tcBorders>
            <w:shd w:val="clear" w:color="auto" w:fill="auto"/>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1 451</w:t>
            </w:r>
          </w:p>
        </w:tc>
        <w:tc>
          <w:tcPr>
            <w:tcW w:w="200"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8 512</w:t>
            </w:r>
          </w:p>
        </w:tc>
      </w:tr>
      <w:tr w:rsidR="0027006F" w:rsidRPr="0027006F" w:rsidTr="00DE2CF7">
        <w:trPr>
          <w:cantSplit/>
          <w:trHeight w:hRule="exact" w:val="170"/>
        </w:trPr>
        <w:tc>
          <w:tcPr>
            <w:tcW w:w="5907" w:type="dxa"/>
            <w:tcBorders>
              <w:top w:val="nil"/>
              <w:left w:val="nil"/>
              <w:bottom w:val="nil"/>
              <w:right w:val="nil"/>
            </w:tcBorders>
            <w:shd w:val="clear" w:color="auto" w:fill="auto"/>
            <w:vAlign w:val="center"/>
          </w:tcPr>
          <w:p w:rsidR="007A6DE0" w:rsidRPr="0027006F" w:rsidRDefault="007A6DE0" w:rsidP="003F1D86">
            <w:pPr>
              <w:pStyle w:val="tblText02"/>
              <w:rPr>
                <w:sz w:val="17"/>
                <w:szCs w:val="17"/>
                <w:lang w:val="ru-RU" w:eastAsia="ru-RU"/>
              </w:rPr>
            </w:pPr>
          </w:p>
        </w:tc>
        <w:tc>
          <w:tcPr>
            <w:tcW w:w="758" w:type="dxa"/>
            <w:tcBorders>
              <w:top w:val="nil"/>
              <w:left w:val="nil"/>
              <w:right w:val="nil"/>
            </w:tcBorders>
            <w:vAlign w:val="bottom"/>
          </w:tcPr>
          <w:p w:rsidR="007A6DE0" w:rsidRPr="0027006F" w:rsidRDefault="007A6DE0" w:rsidP="003F1D86">
            <w:pPr>
              <w:jc w:val="right"/>
              <w:rPr>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en-GB" w:eastAsia="ru-RU"/>
              </w:rPr>
            </w:pPr>
          </w:p>
        </w:tc>
        <w:tc>
          <w:tcPr>
            <w:tcW w:w="214"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b/>
                <w:sz w:val="17"/>
                <w:szCs w:val="17"/>
                <w:lang w:val="en-GB" w:eastAsia="ru-RU"/>
              </w:rPr>
            </w:pPr>
          </w:p>
        </w:tc>
        <w:tc>
          <w:tcPr>
            <w:tcW w:w="200"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en-GB" w:eastAsia="ru-RU"/>
              </w:rPr>
            </w:pPr>
          </w:p>
        </w:tc>
        <w:tc>
          <w:tcPr>
            <w:tcW w:w="200" w:type="dxa"/>
            <w:tcBorders>
              <w:top w:val="nil"/>
              <w:left w:val="nil"/>
              <w:bottom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p>
        </w:tc>
      </w:tr>
      <w:tr w:rsidR="0027006F" w:rsidRPr="0027006F" w:rsidTr="00DE2CF7">
        <w:trPr>
          <w:cantSplit/>
        </w:trPr>
        <w:tc>
          <w:tcPr>
            <w:tcW w:w="5907" w:type="dxa"/>
            <w:tcBorders>
              <w:top w:val="nil"/>
              <w:left w:val="nil"/>
              <w:bottom w:val="nil"/>
              <w:right w:val="nil"/>
            </w:tcBorders>
            <w:shd w:val="clear" w:color="auto" w:fill="auto"/>
            <w:vAlign w:val="center"/>
          </w:tcPr>
          <w:p w:rsidR="007A6DE0" w:rsidRPr="0027006F" w:rsidRDefault="001C295B" w:rsidP="003F1D86">
            <w:pPr>
              <w:pStyle w:val="tblText02"/>
              <w:rPr>
                <w:sz w:val="17"/>
                <w:szCs w:val="17"/>
                <w:lang w:val="ru-RU" w:eastAsia="ru-RU"/>
              </w:rPr>
            </w:pPr>
            <w:r w:rsidRPr="0027006F">
              <w:rPr>
                <w:sz w:val="17"/>
                <w:szCs w:val="17"/>
                <w:lang w:val="ru-RU" w:eastAsia="ru-RU"/>
              </w:rPr>
              <w:t>Итого прибыли и убытки и прочие совокупные доходы за год</w:t>
            </w:r>
          </w:p>
        </w:tc>
        <w:tc>
          <w:tcPr>
            <w:tcW w:w="758" w:type="dxa"/>
            <w:tcBorders>
              <w:top w:val="nil"/>
              <w:left w:val="nil"/>
              <w:right w:val="nil"/>
            </w:tcBorders>
            <w:vAlign w:val="bottom"/>
          </w:tcPr>
          <w:p w:rsidR="007A6DE0" w:rsidRPr="0027006F" w:rsidRDefault="007A6DE0" w:rsidP="003F1D86">
            <w:pPr>
              <w:pStyle w:val="tblNumber01"/>
              <w:rPr>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2 188</w:t>
            </w:r>
          </w:p>
        </w:tc>
        <w:tc>
          <w:tcPr>
            <w:tcW w:w="214"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2 188</w:t>
            </w:r>
          </w:p>
        </w:tc>
        <w:tc>
          <w:tcPr>
            <w:tcW w:w="200"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710</w:t>
            </w:r>
          </w:p>
        </w:tc>
        <w:tc>
          <w:tcPr>
            <w:tcW w:w="200" w:type="dxa"/>
            <w:tcBorders>
              <w:top w:val="nil"/>
              <w:left w:val="nil"/>
              <w:bottom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2 898</w:t>
            </w:r>
          </w:p>
        </w:tc>
      </w:tr>
      <w:tr w:rsidR="0027006F" w:rsidRPr="0027006F" w:rsidTr="00DE2CF7">
        <w:trPr>
          <w:cantSplit/>
        </w:trPr>
        <w:tc>
          <w:tcPr>
            <w:tcW w:w="5907" w:type="dxa"/>
            <w:tcBorders>
              <w:top w:val="nil"/>
              <w:left w:val="nil"/>
              <w:bottom w:val="nil"/>
              <w:right w:val="nil"/>
            </w:tcBorders>
            <w:shd w:val="clear" w:color="auto" w:fill="auto"/>
            <w:vAlign w:val="center"/>
          </w:tcPr>
          <w:p w:rsidR="007A6DE0" w:rsidRPr="0027006F" w:rsidRDefault="007A6DE0" w:rsidP="003F1D86">
            <w:pPr>
              <w:pStyle w:val="tblText02"/>
              <w:rPr>
                <w:sz w:val="17"/>
                <w:szCs w:val="17"/>
                <w:lang w:val="ru-RU" w:eastAsia="ru-RU"/>
              </w:rPr>
            </w:pPr>
            <w:r w:rsidRPr="0027006F">
              <w:rPr>
                <w:sz w:val="17"/>
                <w:szCs w:val="17"/>
                <w:lang w:val="ru-RU" w:eastAsia="ru-RU"/>
              </w:rPr>
              <w:t>Объявленные дивиденды</w:t>
            </w:r>
          </w:p>
        </w:tc>
        <w:tc>
          <w:tcPr>
            <w:tcW w:w="758" w:type="dxa"/>
            <w:tcBorders>
              <w:top w:val="nil"/>
              <w:left w:val="nil"/>
              <w:right w:val="nil"/>
            </w:tcBorders>
            <w:vAlign w:val="bottom"/>
          </w:tcPr>
          <w:p w:rsidR="007A6DE0" w:rsidRPr="0027006F" w:rsidRDefault="007A6DE0" w:rsidP="003F1D86">
            <w:pPr>
              <w:pStyle w:val="tblNumber01"/>
              <w:rPr>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jc w:val="right"/>
              <w:rPr>
                <w:sz w:val="17"/>
                <w:szCs w:val="17"/>
                <w:lang w:val="ru-RU"/>
              </w:rPr>
            </w:pPr>
            <w:r w:rsidRPr="0027006F">
              <w:rPr>
                <w:sz w:val="17"/>
                <w:szCs w:val="17"/>
                <w:lang w:val="ru-RU"/>
              </w:rPr>
              <w:t xml:space="preserve">(1 419)  </w:t>
            </w:r>
          </w:p>
        </w:tc>
        <w:tc>
          <w:tcPr>
            <w:tcW w:w="214"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jc w:val="right"/>
              <w:rPr>
                <w:b/>
                <w:bCs/>
                <w:sz w:val="17"/>
                <w:szCs w:val="17"/>
              </w:rPr>
            </w:pPr>
            <w:r w:rsidRPr="0027006F">
              <w:rPr>
                <w:b/>
                <w:bCs/>
                <w:sz w:val="17"/>
                <w:szCs w:val="17"/>
                <w:lang w:val="ru-RU"/>
              </w:rPr>
              <w:t>(</w:t>
            </w:r>
            <w:r w:rsidRPr="0027006F">
              <w:rPr>
                <w:b/>
                <w:bCs/>
                <w:sz w:val="17"/>
                <w:szCs w:val="17"/>
              </w:rPr>
              <w:t>1</w:t>
            </w:r>
            <w:r w:rsidRPr="0027006F">
              <w:rPr>
                <w:b/>
                <w:bCs/>
                <w:sz w:val="17"/>
                <w:szCs w:val="17"/>
                <w:lang w:val="ru-RU"/>
              </w:rPr>
              <w:t xml:space="preserve"> </w:t>
            </w:r>
            <w:r w:rsidRPr="0027006F">
              <w:rPr>
                <w:b/>
                <w:bCs/>
                <w:sz w:val="17"/>
                <w:szCs w:val="17"/>
              </w:rPr>
              <w:t>41</w:t>
            </w:r>
            <w:r w:rsidRPr="0027006F">
              <w:rPr>
                <w:b/>
                <w:bCs/>
                <w:sz w:val="17"/>
                <w:szCs w:val="17"/>
                <w:lang w:val="ru-RU"/>
              </w:rPr>
              <w:t>9)</w:t>
            </w:r>
            <w:r w:rsidRPr="0027006F">
              <w:rPr>
                <w:b/>
                <w:bCs/>
                <w:sz w:val="17"/>
                <w:szCs w:val="17"/>
              </w:rPr>
              <w:t xml:space="preserve">  </w:t>
            </w:r>
          </w:p>
        </w:tc>
        <w:tc>
          <w:tcPr>
            <w:tcW w:w="200" w:type="dxa"/>
            <w:tcBorders>
              <w:top w:val="nil"/>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jc w:val="right"/>
              <w:rPr>
                <w:sz w:val="17"/>
                <w:szCs w:val="17"/>
              </w:rPr>
            </w:pPr>
            <w:r w:rsidRPr="0027006F">
              <w:rPr>
                <w:sz w:val="17"/>
                <w:szCs w:val="17"/>
                <w:lang w:val="ru-RU"/>
              </w:rPr>
              <w:t>(</w:t>
            </w:r>
            <w:r w:rsidRPr="0027006F">
              <w:rPr>
                <w:sz w:val="17"/>
                <w:szCs w:val="17"/>
              </w:rPr>
              <w:t>832</w:t>
            </w:r>
            <w:r w:rsidRPr="0027006F">
              <w:rPr>
                <w:sz w:val="17"/>
                <w:szCs w:val="17"/>
                <w:lang w:val="ru-RU"/>
              </w:rPr>
              <w:t>)</w:t>
            </w:r>
            <w:r w:rsidRPr="0027006F">
              <w:rPr>
                <w:sz w:val="17"/>
                <w:szCs w:val="17"/>
              </w:rPr>
              <w:t xml:space="preserve">  </w:t>
            </w:r>
          </w:p>
        </w:tc>
        <w:tc>
          <w:tcPr>
            <w:tcW w:w="200" w:type="dxa"/>
            <w:tcBorders>
              <w:top w:val="nil"/>
              <w:left w:val="nil"/>
              <w:bottom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jc w:val="right"/>
              <w:rPr>
                <w:b/>
                <w:bCs/>
                <w:sz w:val="17"/>
                <w:szCs w:val="17"/>
              </w:rPr>
            </w:pPr>
            <w:r w:rsidRPr="0027006F">
              <w:rPr>
                <w:b/>
                <w:bCs/>
                <w:sz w:val="17"/>
                <w:szCs w:val="17"/>
                <w:lang w:val="ru-RU"/>
              </w:rPr>
              <w:t>(2 251)</w:t>
            </w:r>
            <w:r w:rsidRPr="0027006F">
              <w:rPr>
                <w:b/>
                <w:bCs/>
                <w:sz w:val="17"/>
                <w:szCs w:val="17"/>
              </w:rPr>
              <w:t xml:space="preserve">  </w:t>
            </w:r>
          </w:p>
        </w:tc>
      </w:tr>
      <w:tr w:rsidR="0027006F" w:rsidRPr="0027006F" w:rsidTr="00DE2CF7">
        <w:trPr>
          <w:cantSplit/>
        </w:trPr>
        <w:tc>
          <w:tcPr>
            <w:tcW w:w="5907" w:type="dxa"/>
            <w:tcBorders>
              <w:top w:val="nil"/>
              <w:left w:val="nil"/>
              <w:right w:val="nil"/>
            </w:tcBorders>
            <w:shd w:val="clear" w:color="auto" w:fill="auto"/>
            <w:vAlign w:val="center"/>
          </w:tcPr>
          <w:p w:rsidR="007A6DE0" w:rsidRPr="0027006F" w:rsidRDefault="007A6DE0" w:rsidP="003F1D86">
            <w:pPr>
              <w:pStyle w:val="tblText02"/>
              <w:rPr>
                <w:sz w:val="17"/>
                <w:szCs w:val="17"/>
                <w:lang w:val="ru-RU" w:eastAsia="ru-RU"/>
              </w:rPr>
            </w:pPr>
            <w:r w:rsidRPr="0027006F">
              <w:rPr>
                <w:sz w:val="17"/>
                <w:szCs w:val="17"/>
                <w:lang w:val="ru-RU" w:eastAsia="ru-RU"/>
              </w:rPr>
              <w:t xml:space="preserve">Списание просроченной задолженности по дивидендам, </w:t>
            </w:r>
            <w:r w:rsidRPr="0027006F">
              <w:rPr>
                <w:sz w:val="17"/>
                <w:szCs w:val="17"/>
                <w:lang w:val="ru-RU" w:eastAsia="ru-RU"/>
              </w:rPr>
              <w:br/>
              <w:t>объявленным в прошлые отчетные периоды</w:t>
            </w:r>
          </w:p>
        </w:tc>
        <w:tc>
          <w:tcPr>
            <w:tcW w:w="758" w:type="dxa"/>
            <w:tcBorders>
              <w:top w:val="nil"/>
              <w:left w:val="nil"/>
              <w:right w:val="nil"/>
            </w:tcBorders>
            <w:vAlign w:val="bottom"/>
          </w:tcPr>
          <w:p w:rsidR="007A6DE0" w:rsidRPr="0027006F" w:rsidRDefault="007A6DE0" w:rsidP="003F1D86">
            <w:pPr>
              <w:pStyle w:val="tblNumber01"/>
              <w:rPr>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vAlign w:val="bottom"/>
          </w:tcPr>
          <w:p w:rsidR="007A6DE0" w:rsidRPr="0027006F" w:rsidRDefault="007A6DE0" w:rsidP="003F1D86">
            <w:pPr>
              <w:pStyle w:val="tblNumber01"/>
              <w:rPr>
                <w:sz w:val="17"/>
                <w:szCs w:val="17"/>
                <w:lang w:val="ru-RU" w:eastAsia="ru-RU"/>
              </w:rPr>
            </w:pPr>
            <w:r w:rsidRPr="0027006F">
              <w:rPr>
                <w:sz w:val="17"/>
                <w:szCs w:val="17"/>
                <w:lang w:val="ru-RU"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vAlign w:val="bottom"/>
          </w:tcPr>
          <w:p w:rsidR="007A6DE0" w:rsidRPr="0027006F" w:rsidRDefault="007A6DE0" w:rsidP="003F1D86">
            <w:pPr>
              <w:pStyle w:val="tblNumber01"/>
              <w:rPr>
                <w:sz w:val="17"/>
                <w:szCs w:val="17"/>
                <w:lang w:val="ru-RU" w:eastAsia="ru-RU"/>
              </w:rPr>
            </w:pPr>
            <w:r w:rsidRPr="0027006F">
              <w:rPr>
                <w:sz w:val="17"/>
                <w:szCs w:val="17"/>
                <w:lang w:val="ru-RU" w:eastAsia="ru-RU"/>
              </w:rPr>
              <w:t>−</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shd w:val="clear" w:color="auto" w:fill="auto"/>
            <w:noWrap/>
            <w:vAlign w:val="bottom"/>
          </w:tcPr>
          <w:p w:rsidR="007A6DE0" w:rsidRPr="0027006F" w:rsidRDefault="007A6DE0" w:rsidP="003F1D86">
            <w:pPr>
              <w:pStyle w:val="tblNumber01"/>
              <w:rPr>
                <w:sz w:val="17"/>
                <w:szCs w:val="17"/>
                <w:lang w:val="ru-RU" w:eastAsia="ru-RU"/>
              </w:rPr>
            </w:pPr>
            <w:r w:rsidRPr="0027006F">
              <w:rPr>
                <w:sz w:val="17"/>
                <w:szCs w:val="17"/>
                <w:lang w:val="ru-RU" w:eastAsia="ru-RU"/>
              </w:rPr>
              <w:t>2</w:t>
            </w:r>
          </w:p>
        </w:tc>
        <w:tc>
          <w:tcPr>
            <w:tcW w:w="214"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shd w:val="clear" w:color="auto" w:fill="auto"/>
            <w:noWrap/>
            <w:vAlign w:val="bottom"/>
          </w:tcPr>
          <w:p w:rsidR="007A6DE0" w:rsidRPr="0027006F" w:rsidRDefault="007A6DE0" w:rsidP="003F1D86">
            <w:pPr>
              <w:pStyle w:val="tblNumber01"/>
              <w:rPr>
                <w:b/>
                <w:sz w:val="17"/>
                <w:szCs w:val="17"/>
                <w:lang w:val="ru-RU" w:eastAsia="ru-RU"/>
              </w:rPr>
            </w:pPr>
            <w:r w:rsidRPr="0027006F">
              <w:rPr>
                <w:b/>
                <w:sz w:val="17"/>
                <w:szCs w:val="17"/>
                <w:lang w:val="ru-RU" w:eastAsia="ru-RU"/>
              </w:rPr>
              <w:t>2</w:t>
            </w:r>
          </w:p>
        </w:tc>
        <w:tc>
          <w:tcPr>
            <w:tcW w:w="200"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shd w:val="clear" w:color="auto" w:fill="auto"/>
            <w:noWrap/>
            <w:vAlign w:val="bottom"/>
          </w:tcPr>
          <w:p w:rsidR="007A6DE0" w:rsidRPr="0027006F" w:rsidRDefault="007A6DE0" w:rsidP="003F1D86">
            <w:pPr>
              <w:pStyle w:val="tblNumber01"/>
              <w:rPr>
                <w:sz w:val="17"/>
                <w:szCs w:val="17"/>
                <w:lang w:val="ru-RU" w:eastAsia="ru-RU"/>
              </w:rPr>
            </w:pPr>
            <w:r w:rsidRPr="0027006F">
              <w:rPr>
                <w:sz w:val="17"/>
                <w:szCs w:val="17"/>
                <w:lang w:val="ru-RU" w:eastAsia="ru-RU"/>
              </w:rPr>
              <w:t>−</w:t>
            </w:r>
          </w:p>
        </w:tc>
        <w:tc>
          <w:tcPr>
            <w:tcW w:w="200"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bottom w:val="single" w:sz="6" w:space="0" w:color="auto"/>
              <w:right w:val="nil"/>
            </w:tcBorders>
            <w:vAlign w:val="bottom"/>
          </w:tcPr>
          <w:p w:rsidR="007A6DE0" w:rsidRPr="0027006F" w:rsidRDefault="007A6DE0" w:rsidP="003F1D86">
            <w:pPr>
              <w:pStyle w:val="tblNumber01"/>
              <w:rPr>
                <w:b/>
                <w:sz w:val="17"/>
                <w:szCs w:val="17"/>
                <w:lang w:val="ru-RU" w:eastAsia="ru-RU"/>
              </w:rPr>
            </w:pPr>
            <w:r w:rsidRPr="0027006F">
              <w:rPr>
                <w:b/>
                <w:sz w:val="17"/>
                <w:szCs w:val="17"/>
                <w:lang w:val="ru-RU" w:eastAsia="ru-RU"/>
              </w:rPr>
              <w:t>2</w:t>
            </w:r>
          </w:p>
        </w:tc>
      </w:tr>
      <w:tr w:rsidR="0027006F" w:rsidRPr="0027006F" w:rsidTr="00DE2CF7">
        <w:trPr>
          <w:cantSplit/>
          <w:trHeight w:hRule="exact" w:val="170"/>
        </w:trPr>
        <w:tc>
          <w:tcPr>
            <w:tcW w:w="5907" w:type="dxa"/>
            <w:tcBorders>
              <w:left w:val="nil"/>
              <w:bottom w:val="nil"/>
              <w:right w:val="nil"/>
            </w:tcBorders>
            <w:shd w:val="clear" w:color="auto" w:fill="auto"/>
            <w:vAlign w:val="bottom"/>
          </w:tcPr>
          <w:p w:rsidR="007A6DE0" w:rsidRPr="0027006F" w:rsidRDefault="007A6DE0" w:rsidP="003F1D86">
            <w:pPr>
              <w:pStyle w:val="tblText02"/>
              <w:rPr>
                <w:sz w:val="17"/>
                <w:szCs w:val="17"/>
                <w:lang w:val="ru-RU"/>
              </w:rPr>
            </w:pPr>
          </w:p>
        </w:tc>
        <w:tc>
          <w:tcPr>
            <w:tcW w:w="758" w:type="dxa"/>
            <w:tcBorders>
              <w:left w:val="nil"/>
              <w:right w:val="nil"/>
            </w:tcBorders>
            <w:vAlign w:val="bottom"/>
          </w:tcPr>
          <w:p w:rsidR="007A6DE0" w:rsidRPr="0027006F" w:rsidRDefault="007A6DE0" w:rsidP="003F1D86">
            <w:pPr>
              <w:pStyle w:val="tblNumber01"/>
              <w:rPr>
                <w:sz w:val="17"/>
                <w:szCs w:val="17"/>
                <w:lang w:val="ru-RU"/>
              </w:rPr>
            </w:pPr>
          </w:p>
        </w:tc>
        <w:tc>
          <w:tcPr>
            <w:tcW w:w="222" w:type="dxa"/>
            <w:tcBorders>
              <w:left w:val="nil"/>
              <w:right w:val="nil"/>
            </w:tcBorders>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vAlign w:val="bottom"/>
          </w:tcPr>
          <w:p w:rsidR="007A6DE0" w:rsidRPr="0027006F" w:rsidRDefault="007A6DE0" w:rsidP="003F1D86">
            <w:pPr>
              <w:pStyle w:val="tblNumber01"/>
              <w:rPr>
                <w:sz w:val="17"/>
                <w:szCs w:val="17"/>
                <w:lang w:val="ru-RU" w:eastAsia="ru-RU"/>
              </w:rPr>
            </w:pPr>
          </w:p>
        </w:tc>
        <w:tc>
          <w:tcPr>
            <w:tcW w:w="214" w:type="dxa"/>
            <w:tcBorders>
              <w:left w:val="nil"/>
              <w:right w:val="nil"/>
            </w:tcBorders>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vAlign w:val="bottom"/>
          </w:tcPr>
          <w:p w:rsidR="007A6DE0" w:rsidRPr="0027006F" w:rsidRDefault="007A6DE0" w:rsidP="003F1D86">
            <w:pPr>
              <w:pStyle w:val="tblNumber01"/>
              <w:rPr>
                <w:sz w:val="17"/>
                <w:szCs w:val="17"/>
                <w:lang w:val="ru-RU" w:eastAsia="ru-RU"/>
              </w:rPr>
            </w:pPr>
          </w:p>
        </w:tc>
        <w:tc>
          <w:tcPr>
            <w:tcW w:w="214" w:type="dxa"/>
            <w:tcBorders>
              <w:left w:val="nil"/>
              <w:right w:val="nil"/>
            </w:tcBorders>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shd w:val="clear" w:color="auto" w:fill="auto"/>
            <w:noWrap/>
            <w:vAlign w:val="bottom"/>
          </w:tcPr>
          <w:p w:rsidR="007A6DE0" w:rsidRPr="0027006F" w:rsidRDefault="007A6DE0" w:rsidP="003F1D86">
            <w:pPr>
              <w:pStyle w:val="tblNumber01"/>
              <w:rPr>
                <w:sz w:val="17"/>
                <w:szCs w:val="17"/>
                <w:lang w:val="ru-RU" w:eastAsia="ru-RU"/>
              </w:rPr>
            </w:pPr>
          </w:p>
        </w:tc>
        <w:tc>
          <w:tcPr>
            <w:tcW w:w="214" w:type="dxa"/>
            <w:tcBorders>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shd w:val="clear" w:color="auto" w:fill="auto"/>
            <w:noWrap/>
            <w:vAlign w:val="bottom"/>
          </w:tcPr>
          <w:p w:rsidR="007A6DE0" w:rsidRPr="0027006F" w:rsidRDefault="007A6DE0" w:rsidP="003F1D86">
            <w:pPr>
              <w:pStyle w:val="tblNumber01"/>
              <w:rPr>
                <w:b/>
                <w:sz w:val="17"/>
                <w:szCs w:val="17"/>
                <w:lang w:val="ru-RU" w:eastAsia="ru-RU"/>
              </w:rPr>
            </w:pPr>
          </w:p>
        </w:tc>
        <w:tc>
          <w:tcPr>
            <w:tcW w:w="200" w:type="dxa"/>
            <w:tcBorders>
              <w:left w:val="nil"/>
              <w:bottom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shd w:val="clear" w:color="auto" w:fill="auto"/>
            <w:vAlign w:val="bottom"/>
          </w:tcPr>
          <w:p w:rsidR="007A6DE0" w:rsidRPr="0027006F" w:rsidRDefault="007A6DE0" w:rsidP="003F1D86">
            <w:pPr>
              <w:pStyle w:val="tblNumber01"/>
              <w:rPr>
                <w:sz w:val="17"/>
                <w:szCs w:val="17"/>
                <w:lang w:val="ru-RU" w:eastAsia="ru-RU"/>
              </w:rPr>
            </w:pPr>
          </w:p>
        </w:tc>
        <w:tc>
          <w:tcPr>
            <w:tcW w:w="200" w:type="dxa"/>
            <w:tcBorders>
              <w:left w:val="nil"/>
              <w:right w:val="nil"/>
            </w:tcBorders>
            <w:vAlign w:val="bottom"/>
          </w:tcPr>
          <w:p w:rsidR="007A6DE0" w:rsidRPr="0027006F" w:rsidRDefault="007A6DE0" w:rsidP="003F1D86">
            <w:pPr>
              <w:pStyle w:val="tblNumber01"/>
              <w:rPr>
                <w:sz w:val="17"/>
                <w:szCs w:val="17"/>
                <w:lang w:val="ru-RU"/>
              </w:rPr>
            </w:pPr>
          </w:p>
        </w:tc>
        <w:tc>
          <w:tcPr>
            <w:tcW w:w="1063" w:type="dxa"/>
            <w:tcBorders>
              <w:top w:val="single" w:sz="6" w:space="0" w:color="auto"/>
              <w:left w:val="nil"/>
              <w:right w:val="nil"/>
            </w:tcBorders>
            <w:vAlign w:val="bottom"/>
          </w:tcPr>
          <w:p w:rsidR="007A6DE0" w:rsidRPr="0027006F" w:rsidRDefault="007A6DE0" w:rsidP="003F1D86">
            <w:pPr>
              <w:pStyle w:val="tblNumber01"/>
              <w:rPr>
                <w:b/>
                <w:sz w:val="17"/>
                <w:szCs w:val="17"/>
                <w:lang w:val="ru-RU" w:eastAsia="ru-RU"/>
              </w:rPr>
            </w:pPr>
          </w:p>
        </w:tc>
      </w:tr>
      <w:tr w:rsidR="0027006F" w:rsidRPr="0027006F" w:rsidTr="00DE2CF7">
        <w:trPr>
          <w:cantSplit/>
        </w:trPr>
        <w:tc>
          <w:tcPr>
            <w:tcW w:w="5907" w:type="dxa"/>
            <w:tcBorders>
              <w:top w:val="nil"/>
              <w:left w:val="nil"/>
              <w:right w:val="nil"/>
            </w:tcBorders>
            <w:shd w:val="clear" w:color="auto" w:fill="auto"/>
            <w:vAlign w:val="bottom"/>
          </w:tcPr>
          <w:p w:rsidR="007A6DE0" w:rsidRPr="0027006F" w:rsidRDefault="007A6DE0" w:rsidP="003F1D86">
            <w:pPr>
              <w:pStyle w:val="tblText02"/>
              <w:rPr>
                <w:b/>
                <w:sz w:val="17"/>
                <w:szCs w:val="17"/>
                <w:lang w:val="ru-RU"/>
              </w:rPr>
            </w:pPr>
            <w:r w:rsidRPr="0027006F">
              <w:rPr>
                <w:b/>
                <w:sz w:val="17"/>
                <w:szCs w:val="17"/>
                <w:lang w:val="ru-RU" w:eastAsia="ru-RU"/>
              </w:rPr>
              <w:t>Баланс на 31 декабря 2012 года</w:t>
            </w:r>
          </w:p>
        </w:tc>
        <w:tc>
          <w:tcPr>
            <w:tcW w:w="758" w:type="dxa"/>
            <w:tcBorders>
              <w:top w:val="nil"/>
              <w:left w:val="nil"/>
              <w:right w:val="nil"/>
            </w:tcBorders>
            <w:vAlign w:val="bottom"/>
          </w:tcPr>
          <w:p w:rsidR="007A6DE0" w:rsidRPr="0027006F" w:rsidRDefault="007A6DE0" w:rsidP="003F1D86">
            <w:pPr>
              <w:pStyle w:val="tblNumber01"/>
              <w:rPr>
                <w:b/>
                <w:sz w:val="17"/>
                <w:szCs w:val="17"/>
                <w:lang w:val="ru-RU"/>
              </w:rPr>
            </w:pPr>
          </w:p>
        </w:tc>
        <w:tc>
          <w:tcPr>
            <w:tcW w:w="222"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ru-RU" w:eastAsia="ru-RU"/>
              </w:rPr>
            </w:pPr>
            <w:r w:rsidRPr="0027006F">
              <w:rPr>
                <w:b/>
                <w:sz w:val="17"/>
                <w:szCs w:val="17"/>
                <w:lang w:val="ru-RU" w:eastAsia="ru-RU"/>
              </w:rPr>
              <w:t>770</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ru-RU" w:eastAsia="ru-RU"/>
              </w:rPr>
            </w:pPr>
            <w:r w:rsidRPr="0027006F">
              <w:rPr>
                <w:b/>
                <w:sz w:val="17"/>
                <w:szCs w:val="17"/>
                <w:lang w:val="ru-RU" w:eastAsia="ru-RU"/>
              </w:rPr>
              <w:t>235</w:t>
            </w:r>
          </w:p>
        </w:tc>
        <w:tc>
          <w:tcPr>
            <w:tcW w:w="214"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6 827</w:t>
            </w:r>
          </w:p>
        </w:tc>
        <w:tc>
          <w:tcPr>
            <w:tcW w:w="214"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7 832</w:t>
            </w:r>
          </w:p>
        </w:tc>
        <w:tc>
          <w:tcPr>
            <w:tcW w:w="200" w:type="dxa"/>
            <w:tcBorders>
              <w:top w:val="nil"/>
              <w:left w:val="nil"/>
              <w:right w:val="nil"/>
            </w:tcBorders>
            <w:shd w:val="clear" w:color="auto" w:fill="auto"/>
            <w:noWrap/>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1 329</w:t>
            </w:r>
          </w:p>
        </w:tc>
        <w:tc>
          <w:tcPr>
            <w:tcW w:w="200" w:type="dxa"/>
            <w:tcBorders>
              <w:top w:val="nil"/>
              <w:left w:val="nil"/>
              <w:right w:val="nil"/>
            </w:tcBorders>
            <w:vAlign w:val="bottom"/>
          </w:tcPr>
          <w:p w:rsidR="007A6DE0" w:rsidRPr="0027006F" w:rsidRDefault="007A6DE0" w:rsidP="003F1D86">
            <w:pPr>
              <w:pStyle w:val="tblNumber01"/>
              <w:rPr>
                <w:sz w:val="17"/>
                <w:szCs w:val="17"/>
                <w:lang w:val="ru-RU"/>
              </w:rPr>
            </w:pPr>
          </w:p>
        </w:tc>
        <w:tc>
          <w:tcPr>
            <w:tcW w:w="1063" w:type="dxa"/>
            <w:tcBorders>
              <w:top w:val="nil"/>
              <w:left w:val="nil"/>
              <w:right w:val="nil"/>
            </w:tcBorders>
            <w:vAlign w:val="bottom"/>
          </w:tcPr>
          <w:p w:rsidR="007A6DE0" w:rsidRPr="0027006F" w:rsidRDefault="007A6DE0" w:rsidP="003F1D86">
            <w:pPr>
              <w:pStyle w:val="tblNumber01"/>
              <w:rPr>
                <w:b/>
                <w:sz w:val="17"/>
                <w:szCs w:val="17"/>
                <w:lang w:val="en-GB" w:eastAsia="ru-RU"/>
              </w:rPr>
            </w:pPr>
            <w:r w:rsidRPr="0027006F">
              <w:rPr>
                <w:b/>
                <w:sz w:val="17"/>
                <w:szCs w:val="17"/>
                <w:lang w:val="en-GB" w:eastAsia="ru-RU"/>
              </w:rPr>
              <w:t>9 161</w:t>
            </w:r>
          </w:p>
        </w:tc>
      </w:tr>
      <w:tr w:rsidR="0027006F" w:rsidRPr="0027006F" w:rsidTr="00DE2CF7">
        <w:trPr>
          <w:cantSplit/>
          <w:trHeight w:hRule="exact" w:val="170"/>
        </w:trPr>
        <w:tc>
          <w:tcPr>
            <w:tcW w:w="5907" w:type="dxa"/>
            <w:tcBorders>
              <w:top w:val="nil"/>
              <w:left w:val="nil"/>
              <w:bottom w:val="nil"/>
              <w:right w:val="nil"/>
            </w:tcBorders>
            <w:shd w:val="clear" w:color="auto" w:fill="auto"/>
            <w:vAlign w:val="center"/>
          </w:tcPr>
          <w:p w:rsidR="007A6DE0" w:rsidRPr="0027006F" w:rsidRDefault="007A6DE0" w:rsidP="005C3B22">
            <w:pPr>
              <w:pStyle w:val="tblText02"/>
              <w:rPr>
                <w:sz w:val="17"/>
                <w:szCs w:val="17"/>
                <w:lang w:val="ru-RU" w:eastAsia="ru-RU"/>
              </w:rPr>
            </w:pPr>
          </w:p>
        </w:tc>
        <w:tc>
          <w:tcPr>
            <w:tcW w:w="758" w:type="dxa"/>
            <w:tcBorders>
              <w:top w:val="nil"/>
              <w:left w:val="nil"/>
              <w:right w:val="nil"/>
            </w:tcBorders>
            <w:vAlign w:val="bottom"/>
          </w:tcPr>
          <w:p w:rsidR="007A6DE0" w:rsidRPr="0027006F" w:rsidRDefault="007A6DE0" w:rsidP="005C3B22">
            <w:pPr>
              <w:jc w:val="right"/>
              <w:rPr>
                <w:sz w:val="17"/>
                <w:szCs w:val="17"/>
                <w:lang w:val="ru-RU"/>
              </w:rPr>
            </w:pPr>
          </w:p>
        </w:tc>
        <w:tc>
          <w:tcPr>
            <w:tcW w:w="222" w:type="dxa"/>
            <w:tcBorders>
              <w:top w:val="nil"/>
              <w:left w:val="nil"/>
              <w:right w:val="nil"/>
            </w:tcBorders>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vAlign w:val="bottom"/>
          </w:tcPr>
          <w:p w:rsidR="007A6DE0" w:rsidRPr="0027006F" w:rsidRDefault="007A6DE0" w:rsidP="003766E3">
            <w:pPr>
              <w:pStyle w:val="tblNumber01"/>
              <w:rPr>
                <w:sz w:val="17"/>
                <w:szCs w:val="17"/>
                <w:lang w:val="en-GB" w:eastAsia="ru-RU"/>
              </w:rPr>
            </w:pPr>
          </w:p>
        </w:tc>
        <w:tc>
          <w:tcPr>
            <w:tcW w:w="214" w:type="dxa"/>
            <w:tcBorders>
              <w:top w:val="nil"/>
              <w:left w:val="nil"/>
              <w:right w:val="nil"/>
            </w:tcBorders>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vAlign w:val="bottom"/>
          </w:tcPr>
          <w:p w:rsidR="007A6DE0" w:rsidRPr="0027006F" w:rsidRDefault="007A6DE0" w:rsidP="003766E3">
            <w:pPr>
              <w:pStyle w:val="tblNumber01"/>
              <w:rPr>
                <w:sz w:val="17"/>
                <w:szCs w:val="17"/>
                <w:lang w:val="en-GB" w:eastAsia="ru-RU"/>
              </w:rPr>
            </w:pPr>
          </w:p>
        </w:tc>
        <w:tc>
          <w:tcPr>
            <w:tcW w:w="214" w:type="dxa"/>
            <w:tcBorders>
              <w:top w:val="nil"/>
              <w:left w:val="nil"/>
              <w:right w:val="nil"/>
            </w:tcBorders>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766E3">
            <w:pPr>
              <w:pStyle w:val="tblNumber01"/>
              <w:rPr>
                <w:sz w:val="17"/>
                <w:szCs w:val="17"/>
                <w:lang w:val="en-GB" w:eastAsia="ru-RU"/>
              </w:rPr>
            </w:pPr>
          </w:p>
        </w:tc>
        <w:tc>
          <w:tcPr>
            <w:tcW w:w="214" w:type="dxa"/>
            <w:tcBorders>
              <w:top w:val="nil"/>
              <w:left w:val="nil"/>
              <w:bottom w:val="nil"/>
              <w:right w:val="nil"/>
            </w:tcBorders>
            <w:shd w:val="clear" w:color="auto" w:fill="auto"/>
            <w:noWrap/>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766E3">
            <w:pPr>
              <w:pStyle w:val="tblNumber01"/>
              <w:rPr>
                <w:b/>
                <w:sz w:val="17"/>
                <w:szCs w:val="17"/>
                <w:lang w:val="en-GB" w:eastAsia="ru-RU"/>
              </w:rPr>
            </w:pPr>
          </w:p>
        </w:tc>
        <w:tc>
          <w:tcPr>
            <w:tcW w:w="200" w:type="dxa"/>
            <w:tcBorders>
              <w:top w:val="nil"/>
              <w:left w:val="nil"/>
              <w:bottom w:val="nil"/>
              <w:right w:val="nil"/>
            </w:tcBorders>
            <w:shd w:val="clear" w:color="auto" w:fill="auto"/>
            <w:noWrap/>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shd w:val="clear" w:color="auto" w:fill="auto"/>
            <w:noWrap/>
            <w:vAlign w:val="bottom"/>
          </w:tcPr>
          <w:p w:rsidR="007A6DE0" w:rsidRPr="0027006F" w:rsidRDefault="007A6DE0" w:rsidP="003766E3">
            <w:pPr>
              <w:pStyle w:val="tblNumber01"/>
              <w:rPr>
                <w:sz w:val="17"/>
                <w:szCs w:val="17"/>
                <w:lang w:val="en-GB" w:eastAsia="ru-RU"/>
              </w:rPr>
            </w:pPr>
          </w:p>
        </w:tc>
        <w:tc>
          <w:tcPr>
            <w:tcW w:w="200" w:type="dxa"/>
            <w:tcBorders>
              <w:top w:val="nil"/>
              <w:left w:val="nil"/>
              <w:bottom w:val="nil"/>
              <w:right w:val="nil"/>
            </w:tcBorders>
            <w:vAlign w:val="bottom"/>
          </w:tcPr>
          <w:p w:rsidR="007A6DE0" w:rsidRPr="0027006F" w:rsidRDefault="007A6DE0" w:rsidP="00DE2CF7">
            <w:pPr>
              <w:pStyle w:val="tblNumber01"/>
              <w:rPr>
                <w:sz w:val="17"/>
                <w:szCs w:val="17"/>
                <w:lang w:val="ru-RU"/>
              </w:rPr>
            </w:pPr>
          </w:p>
        </w:tc>
        <w:tc>
          <w:tcPr>
            <w:tcW w:w="1063" w:type="dxa"/>
            <w:tcBorders>
              <w:top w:val="nil"/>
              <w:left w:val="nil"/>
              <w:right w:val="nil"/>
            </w:tcBorders>
            <w:vAlign w:val="bottom"/>
          </w:tcPr>
          <w:p w:rsidR="007A6DE0" w:rsidRPr="0027006F" w:rsidRDefault="007A6DE0" w:rsidP="003766E3">
            <w:pPr>
              <w:pStyle w:val="tblNumber01"/>
              <w:rPr>
                <w:b/>
                <w:sz w:val="17"/>
                <w:szCs w:val="17"/>
                <w:lang w:val="en-GB" w:eastAsia="ru-RU"/>
              </w:rPr>
            </w:pPr>
          </w:p>
        </w:tc>
      </w:tr>
      <w:tr w:rsidR="0027006F" w:rsidRPr="0027006F" w:rsidTr="00DE2CF7">
        <w:trPr>
          <w:cantSplit/>
        </w:trPr>
        <w:tc>
          <w:tcPr>
            <w:tcW w:w="5907" w:type="dxa"/>
            <w:tcBorders>
              <w:top w:val="nil"/>
              <w:left w:val="nil"/>
              <w:bottom w:val="nil"/>
              <w:right w:val="nil"/>
            </w:tcBorders>
            <w:shd w:val="clear" w:color="auto" w:fill="auto"/>
            <w:vAlign w:val="center"/>
          </w:tcPr>
          <w:p w:rsidR="0023418C" w:rsidRPr="0027006F" w:rsidRDefault="0023418C" w:rsidP="006E1C41">
            <w:pPr>
              <w:pStyle w:val="tblText02"/>
              <w:rPr>
                <w:sz w:val="17"/>
                <w:szCs w:val="17"/>
                <w:lang w:val="ru-RU" w:eastAsia="ru-RU"/>
              </w:rPr>
            </w:pPr>
            <w:r w:rsidRPr="0027006F">
              <w:rPr>
                <w:sz w:val="17"/>
                <w:szCs w:val="17"/>
                <w:lang w:val="ru-RU" w:eastAsia="ru-RU"/>
              </w:rPr>
              <w:t>Итого прибыли и убытки и прочие совокупные доходы за год</w:t>
            </w:r>
          </w:p>
        </w:tc>
        <w:tc>
          <w:tcPr>
            <w:tcW w:w="758" w:type="dxa"/>
            <w:tcBorders>
              <w:top w:val="nil"/>
              <w:left w:val="nil"/>
              <w:right w:val="nil"/>
            </w:tcBorders>
            <w:vAlign w:val="bottom"/>
          </w:tcPr>
          <w:p w:rsidR="0023418C" w:rsidRPr="0027006F" w:rsidRDefault="0023418C" w:rsidP="005C3B22">
            <w:pPr>
              <w:pStyle w:val="tblNumber01"/>
              <w:rPr>
                <w:sz w:val="17"/>
                <w:szCs w:val="17"/>
                <w:lang w:val="ru-RU"/>
              </w:rPr>
            </w:pPr>
          </w:p>
        </w:tc>
        <w:tc>
          <w:tcPr>
            <w:tcW w:w="222" w:type="dxa"/>
            <w:tcBorders>
              <w:top w:val="nil"/>
              <w:left w:val="nil"/>
              <w:right w:val="nil"/>
            </w:tcBorders>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23418C">
            <w:pPr>
              <w:pStyle w:val="tblNumber01"/>
              <w:rPr>
                <w:sz w:val="17"/>
                <w:szCs w:val="17"/>
                <w:lang w:val="en-GB" w:eastAsia="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23418C">
            <w:pPr>
              <w:pStyle w:val="tblNumber01"/>
              <w:rPr>
                <w:sz w:val="17"/>
                <w:szCs w:val="17"/>
                <w:lang w:val="en-GB" w:eastAsia="ru-RU"/>
              </w:rPr>
            </w:pPr>
          </w:p>
        </w:tc>
        <w:tc>
          <w:tcPr>
            <w:tcW w:w="1063" w:type="dxa"/>
            <w:tcBorders>
              <w:top w:val="nil"/>
              <w:left w:val="nil"/>
              <w:right w:val="nil"/>
            </w:tcBorders>
            <w:shd w:val="clear" w:color="auto" w:fill="auto"/>
            <w:noWrap/>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1 184</w:t>
            </w:r>
          </w:p>
        </w:tc>
        <w:tc>
          <w:tcPr>
            <w:tcW w:w="214" w:type="dxa"/>
            <w:tcBorders>
              <w:top w:val="nil"/>
              <w:left w:val="nil"/>
              <w:bottom w:val="nil"/>
              <w:right w:val="nil"/>
            </w:tcBorders>
            <w:shd w:val="clear" w:color="auto" w:fill="auto"/>
            <w:noWrap/>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right w:val="nil"/>
            </w:tcBorders>
            <w:shd w:val="clear" w:color="auto" w:fill="auto"/>
            <w:noWrap/>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1</w:t>
            </w:r>
            <w:r w:rsidRPr="0027006F">
              <w:rPr>
                <w:b/>
                <w:sz w:val="17"/>
                <w:szCs w:val="17"/>
                <w:lang w:val="ru-RU" w:eastAsia="ru-RU"/>
              </w:rPr>
              <w:t xml:space="preserve"> </w:t>
            </w:r>
            <w:r w:rsidRPr="0027006F">
              <w:rPr>
                <w:b/>
                <w:sz w:val="17"/>
                <w:szCs w:val="17"/>
                <w:lang w:val="en-GB" w:eastAsia="ru-RU"/>
              </w:rPr>
              <w:t>184</w:t>
            </w:r>
          </w:p>
        </w:tc>
        <w:tc>
          <w:tcPr>
            <w:tcW w:w="200" w:type="dxa"/>
            <w:tcBorders>
              <w:top w:val="nil"/>
              <w:left w:val="nil"/>
              <w:bottom w:val="nil"/>
              <w:right w:val="nil"/>
            </w:tcBorders>
            <w:shd w:val="clear" w:color="auto" w:fill="auto"/>
            <w:noWrap/>
            <w:vAlign w:val="bottom"/>
          </w:tcPr>
          <w:p w:rsidR="0023418C" w:rsidRPr="0027006F" w:rsidRDefault="0023418C">
            <w:pPr>
              <w:jc w:val="right"/>
              <w:rPr>
                <w:sz w:val="17"/>
                <w:szCs w:val="17"/>
              </w:rPr>
            </w:pPr>
          </w:p>
        </w:tc>
        <w:tc>
          <w:tcPr>
            <w:tcW w:w="1063" w:type="dxa"/>
            <w:tcBorders>
              <w:top w:val="nil"/>
              <w:left w:val="nil"/>
              <w:right w:val="nil"/>
            </w:tcBorders>
            <w:shd w:val="clear" w:color="auto" w:fill="auto"/>
            <w:noWrap/>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271</w:t>
            </w:r>
          </w:p>
        </w:tc>
        <w:tc>
          <w:tcPr>
            <w:tcW w:w="200" w:type="dxa"/>
            <w:tcBorders>
              <w:top w:val="nil"/>
              <w:left w:val="nil"/>
              <w:bottom w:val="nil"/>
              <w:right w:val="nil"/>
            </w:tcBorders>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right w:val="nil"/>
            </w:tcBorders>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1</w:t>
            </w:r>
            <w:r w:rsidRPr="0027006F">
              <w:rPr>
                <w:b/>
                <w:sz w:val="17"/>
                <w:szCs w:val="17"/>
                <w:lang w:val="ru-RU" w:eastAsia="ru-RU"/>
              </w:rPr>
              <w:t xml:space="preserve"> </w:t>
            </w:r>
            <w:r w:rsidRPr="0027006F">
              <w:rPr>
                <w:b/>
                <w:sz w:val="17"/>
                <w:szCs w:val="17"/>
                <w:lang w:val="en-GB" w:eastAsia="ru-RU"/>
              </w:rPr>
              <w:t>455</w:t>
            </w:r>
          </w:p>
        </w:tc>
      </w:tr>
      <w:tr w:rsidR="0027006F" w:rsidRPr="0027006F" w:rsidTr="00DE2CF7">
        <w:trPr>
          <w:cantSplit/>
        </w:trPr>
        <w:tc>
          <w:tcPr>
            <w:tcW w:w="5907" w:type="dxa"/>
            <w:tcBorders>
              <w:top w:val="nil"/>
              <w:left w:val="nil"/>
              <w:bottom w:val="nil"/>
              <w:right w:val="nil"/>
            </w:tcBorders>
            <w:shd w:val="clear" w:color="auto" w:fill="auto"/>
            <w:vAlign w:val="center"/>
          </w:tcPr>
          <w:p w:rsidR="0023418C" w:rsidRPr="0027006F" w:rsidRDefault="0023418C" w:rsidP="006E1C41">
            <w:pPr>
              <w:pStyle w:val="tblText02"/>
              <w:rPr>
                <w:sz w:val="17"/>
                <w:szCs w:val="17"/>
                <w:lang w:val="ru-RU" w:eastAsia="ru-RU"/>
              </w:rPr>
            </w:pPr>
            <w:r w:rsidRPr="0027006F">
              <w:rPr>
                <w:sz w:val="17"/>
                <w:szCs w:val="17"/>
                <w:lang w:val="ru-RU" w:eastAsia="ru-RU"/>
              </w:rPr>
              <w:t>Объявленные дивиденды</w:t>
            </w:r>
          </w:p>
        </w:tc>
        <w:tc>
          <w:tcPr>
            <w:tcW w:w="758" w:type="dxa"/>
            <w:tcBorders>
              <w:top w:val="nil"/>
              <w:left w:val="nil"/>
              <w:right w:val="nil"/>
            </w:tcBorders>
            <w:vAlign w:val="bottom"/>
          </w:tcPr>
          <w:p w:rsidR="0023418C" w:rsidRPr="0027006F" w:rsidRDefault="0023418C" w:rsidP="005C3B22">
            <w:pPr>
              <w:pStyle w:val="tblNumber01"/>
              <w:rPr>
                <w:sz w:val="17"/>
                <w:szCs w:val="17"/>
                <w:lang w:val="ru-RU"/>
              </w:rPr>
            </w:pPr>
          </w:p>
        </w:tc>
        <w:tc>
          <w:tcPr>
            <w:tcW w:w="222" w:type="dxa"/>
            <w:tcBorders>
              <w:top w:val="nil"/>
              <w:left w:val="nil"/>
              <w:right w:val="nil"/>
            </w:tcBorders>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23418C">
            <w:pPr>
              <w:pStyle w:val="tblNumber01"/>
              <w:rPr>
                <w:sz w:val="17"/>
                <w:szCs w:val="17"/>
                <w:lang w:val="en-GB" w:eastAsia="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23418C">
            <w:pPr>
              <w:pStyle w:val="tblNumber01"/>
              <w:rPr>
                <w:sz w:val="17"/>
                <w:szCs w:val="17"/>
                <w:lang w:val="en-GB" w:eastAsia="ru-RU"/>
              </w:rPr>
            </w:pPr>
          </w:p>
        </w:tc>
        <w:tc>
          <w:tcPr>
            <w:tcW w:w="1063" w:type="dxa"/>
            <w:tcBorders>
              <w:top w:val="nil"/>
              <w:left w:val="nil"/>
              <w:right w:val="nil"/>
            </w:tcBorders>
            <w:shd w:val="clear" w:color="auto" w:fill="auto"/>
            <w:noWrap/>
            <w:vAlign w:val="bottom"/>
          </w:tcPr>
          <w:p w:rsidR="0023418C" w:rsidRPr="0027006F" w:rsidRDefault="0023418C" w:rsidP="0023418C">
            <w:pPr>
              <w:jc w:val="right"/>
              <w:rPr>
                <w:sz w:val="17"/>
                <w:szCs w:val="17"/>
              </w:rPr>
            </w:pPr>
            <w:r w:rsidRPr="0027006F">
              <w:rPr>
                <w:sz w:val="17"/>
                <w:szCs w:val="17"/>
              </w:rPr>
              <w:t>(2</w:t>
            </w:r>
            <w:r w:rsidRPr="0027006F">
              <w:rPr>
                <w:sz w:val="17"/>
                <w:szCs w:val="17"/>
                <w:lang w:val="ru-RU"/>
              </w:rPr>
              <w:t xml:space="preserve"> </w:t>
            </w:r>
            <w:r w:rsidRPr="0027006F">
              <w:rPr>
                <w:sz w:val="17"/>
                <w:szCs w:val="17"/>
              </w:rPr>
              <w:t>1</w:t>
            </w:r>
            <w:r w:rsidRPr="0027006F">
              <w:rPr>
                <w:sz w:val="17"/>
                <w:szCs w:val="17"/>
                <w:lang w:val="ru-RU"/>
              </w:rPr>
              <w:t>64</w:t>
            </w:r>
            <w:r w:rsidRPr="0027006F">
              <w:rPr>
                <w:sz w:val="17"/>
                <w:szCs w:val="17"/>
              </w:rPr>
              <w:t>)</w:t>
            </w:r>
          </w:p>
        </w:tc>
        <w:tc>
          <w:tcPr>
            <w:tcW w:w="214" w:type="dxa"/>
            <w:tcBorders>
              <w:top w:val="nil"/>
              <w:left w:val="nil"/>
              <w:bottom w:val="nil"/>
              <w:right w:val="nil"/>
            </w:tcBorders>
            <w:shd w:val="clear" w:color="auto" w:fill="auto"/>
            <w:noWrap/>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right w:val="nil"/>
            </w:tcBorders>
            <w:shd w:val="clear" w:color="auto" w:fill="auto"/>
            <w:noWrap/>
            <w:vAlign w:val="bottom"/>
          </w:tcPr>
          <w:p w:rsidR="0023418C" w:rsidRPr="0027006F" w:rsidRDefault="0023418C" w:rsidP="0023418C">
            <w:pPr>
              <w:jc w:val="right"/>
              <w:rPr>
                <w:b/>
                <w:bCs/>
                <w:sz w:val="17"/>
                <w:szCs w:val="17"/>
              </w:rPr>
            </w:pPr>
            <w:r w:rsidRPr="0027006F">
              <w:rPr>
                <w:b/>
                <w:bCs/>
                <w:sz w:val="17"/>
                <w:szCs w:val="17"/>
              </w:rPr>
              <w:t>(2</w:t>
            </w:r>
            <w:r w:rsidRPr="0027006F">
              <w:rPr>
                <w:b/>
                <w:bCs/>
                <w:sz w:val="17"/>
                <w:szCs w:val="17"/>
                <w:lang w:val="ru-RU"/>
              </w:rPr>
              <w:t xml:space="preserve"> </w:t>
            </w:r>
            <w:r w:rsidRPr="0027006F">
              <w:rPr>
                <w:b/>
                <w:bCs/>
                <w:sz w:val="17"/>
                <w:szCs w:val="17"/>
              </w:rPr>
              <w:t>1</w:t>
            </w:r>
            <w:r w:rsidRPr="0027006F">
              <w:rPr>
                <w:b/>
                <w:bCs/>
                <w:sz w:val="17"/>
                <w:szCs w:val="17"/>
                <w:lang w:val="ru-RU"/>
              </w:rPr>
              <w:t>64</w:t>
            </w:r>
            <w:r w:rsidRPr="0027006F">
              <w:rPr>
                <w:b/>
                <w:bCs/>
                <w:sz w:val="17"/>
                <w:szCs w:val="17"/>
              </w:rPr>
              <w:t>)</w:t>
            </w:r>
          </w:p>
        </w:tc>
        <w:tc>
          <w:tcPr>
            <w:tcW w:w="200" w:type="dxa"/>
            <w:tcBorders>
              <w:top w:val="nil"/>
              <w:left w:val="nil"/>
              <w:bottom w:val="nil"/>
              <w:right w:val="nil"/>
            </w:tcBorders>
            <w:shd w:val="clear" w:color="auto" w:fill="auto"/>
            <w:noWrap/>
            <w:vAlign w:val="bottom"/>
          </w:tcPr>
          <w:p w:rsidR="0023418C" w:rsidRPr="0027006F" w:rsidRDefault="0023418C">
            <w:pPr>
              <w:jc w:val="right"/>
              <w:rPr>
                <w:sz w:val="17"/>
                <w:szCs w:val="17"/>
              </w:rPr>
            </w:pPr>
          </w:p>
        </w:tc>
        <w:tc>
          <w:tcPr>
            <w:tcW w:w="1063" w:type="dxa"/>
            <w:tcBorders>
              <w:top w:val="nil"/>
              <w:left w:val="nil"/>
              <w:right w:val="nil"/>
            </w:tcBorders>
            <w:shd w:val="clear" w:color="auto" w:fill="auto"/>
            <w:noWrap/>
            <w:vAlign w:val="bottom"/>
          </w:tcPr>
          <w:p w:rsidR="0023418C" w:rsidRPr="0027006F" w:rsidRDefault="0023418C">
            <w:pPr>
              <w:jc w:val="right"/>
              <w:rPr>
                <w:sz w:val="17"/>
                <w:szCs w:val="17"/>
              </w:rPr>
            </w:pPr>
            <w:r w:rsidRPr="0027006F">
              <w:rPr>
                <w:sz w:val="17"/>
                <w:szCs w:val="17"/>
              </w:rPr>
              <w:t>(449)</w:t>
            </w:r>
          </w:p>
        </w:tc>
        <w:tc>
          <w:tcPr>
            <w:tcW w:w="200" w:type="dxa"/>
            <w:tcBorders>
              <w:top w:val="nil"/>
              <w:left w:val="nil"/>
              <w:bottom w:val="nil"/>
              <w:right w:val="nil"/>
            </w:tcBorders>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right w:val="nil"/>
            </w:tcBorders>
            <w:vAlign w:val="bottom"/>
          </w:tcPr>
          <w:p w:rsidR="0023418C" w:rsidRPr="0027006F" w:rsidRDefault="0023418C" w:rsidP="0023418C">
            <w:pPr>
              <w:jc w:val="right"/>
              <w:rPr>
                <w:b/>
                <w:bCs/>
                <w:sz w:val="17"/>
                <w:szCs w:val="17"/>
              </w:rPr>
            </w:pPr>
            <w:r w:rsidRPr="0027006F">
              <w:rPr>
                <w:b/>
                <w:bCs/>
                <w:sz w:val="17"/>
                <w:szCs w:val="17"/>
              </w:rPr>
              <w:t>(2</w:t>
            </w:r>
            <w:r w:rsidRPr="0027006F">
              <w:rPr>
                <w:b/>
                <w:bCs/>
                <w:sz w:val="17"/>
                <w:szCs w:val="17"/>
                <w:lang w:val="ru-RU"/>
              </w:rPr>
              <w:t xml:space="preserve"> </w:t>
            </w:r>
            <w:r w:rsidRPr="0027006F">
              <w:rPr>
                <w:b/>
                <w:bCs/>
                <w:sz w:val="17"/>
                <w:szCs w:val="17"/>
              </w:rPr>
              <w:t>6</w:t>
            </w:r>
            <w:r w:rsidRPr="0027006F">
              <w:rPr>
                <w:b/>
                <w:bCs/>
                <w:sz w:val="17"/>
                <w:szCs w:val="17"/>
                <w:lang w:val="ru-RU"/>
              </w:rPr>
              <w:t>13</w:t>
            </w:r>
            <w:r w:rsidRPr="0027006F">
              <w:rPr>
                <w:b/>
                <w:bCs/>
                <w:sz w:val="17"/>
                <w:szCs w:val="17"/>
              </w:rPr>
              <w:t>)</w:t>
            </w:r>
          </w:p>
        </w:tc>
      </w:tr>
      <w:tr w:rsidR="0027006F" w:rsidRPr="0027006F" w:rsidTr="00DE2CF7">
        <w:trPr>
          <w:cantSplit/>
        </w:trPr>
        <w:tc>
          <w:tcPr>
            <w:tcW w:w="5907" w:type="dxa"/>
            <w:tcBorders>
              <w:top w:val="nil"/>
              <w:left w:val="nil"/>
              <w:bottom w:val="nil"/>
              <w:right w:val="nil"/>
            </w:tcBorders>
            <w:shd w:val="clear" w:color="auto" w:fill="auto"/>
            <w:vAlign w:val="center"/>
          </w:tcPr>
          <w:p w:rsidR="0023418C" w:rsidRPr="0027006F" w:rsidRDefault="0023418C" w:rsidP="006E1C41">
            <w:pPr>
              <w:pStyle w:val="tblText02"/>
              <w:rPr>
                <w:sz w:val="17"/>
                <w:szCs w:val="17"/>
                <w:lang w:val="ru-RU" w:eastAsia="ru-RU"/>
              </w:rPr>
            </w:pPr>
            <w:r w:rsidRPr="0027006F">
              <w:rPr>
                <w:sz w:val="17"/>
                <w:szCs w:val="17"/>
                <w:lang w:val="ru-RU" w:eastAsia="ru-RU"/>
              </w:rPr>
              <w:t xml:space="preserve">Списание просроченной задолженности по дивидендам, </w:t>
            </w:r>
            <w:r w:rsidRPr="0027006F">
              <w:rPr>
                <w:sz w:val="17"/>
                <w:szCs w:val="17"/>
                <w:lang w:val="ru-RU" w:eastAsia="ru-RU"/>
              </w:rPr>
              <w:br/>
              <w:t>объявленным в прошлые отчетные периоды</w:t>
            </w:r>
          </w:p>
        </w:tc>
        <w:tc>
          <w:tcPr>
            <w:tcW w:w="758" w:type="dxa"/>
            <w:tcBorders>
              <w:top w:val="nil"/>
              <w:left w:val="nil"/>
              <w:right w:val="nil"/>
            </w:tcBorders>
            <w:vAlign w:val="bottom"/>
          </w:tcPr>
          <w:p w:rsidR="0023418C" w:rsidRPr="0027006F" w:rsidRDefault="0023418C" w:rsidP="005C3B22">
            <w:pPr>
              <w:pStyle w:val="tblNumber01"/>
              <w:rPr>
                <w:sz w:val="17"/>
                <w:szCs w:val="17"/>
                <w:lang w:val="ru-RU"/>
              </w:rPr>
            </w:pPr>
          </w:p>
        </w:tc>
        <w:tc>
          <w:tcPr>
            <w:tcW w:w="222" w:type="dxa"/>
            <w:tcBorders>
              <w:top w:val="nil"/>
              <w:left w:val="nil"/>
              <w:right w:val="nil"/>
            </w:tcBorders>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DE2CF7">
            <w:pPr>
              <w:pStyle w:val="tblNumber01"/>
              <w:rPr>
                <w:sz w:val="17"/>
                <w:szCs w:val="17"/>
                <w:lang w:val="en-GB" w:eastAsia="ru-RU"/>
              </w:rPr>
            </w:pPr>
          </w:p>
        </w:tc>
        <w:tc>
          <w:tcPr>
            <w:tcW w:w="1063" w:type="dxa"/>
            <w:tcBorders>
              <w:top w:val="nil"/>
              <w:left w:val="nil"/>
              <w:right w:val="nil"/>
            </w:tcBorders>
            <w:vAlign w:val="bottom"/>
          </w:tcPr>
          <w:p w:rsidR="0023418C" w:rsidRPr="0027006F" w:rsidRDefault="0023418C" w:rsidP="0023418C">
            <w:pPr>
              <w:pStyle w:val="tblNumber01"/>
              <w:rPr>
                <w:sz w:val="17"/>
                <w:szCs w:val="17"/>
                <w:lang w:val="en-GB" w:eastAsia="ru-RU"/>
              </w:rPr>
            </w:pPr>
            <w:r w:rsidRPr="0027006F">
              <w:rPr>
                <w:sz w:val="17"/>
                <w:szCs w:val="17"/>
                <w:lang w:val="en-GB" w:eastAsia="ru-RU"/>
              </w:rPr>
              <w:t>−</w:t>
            </w:r>
          </w:p>
        </w:tc>
        <w:tc>
          <w:tcPr>
            <w:tcW w:w="214" w:type="dxa"/>
            <w:tcBorders>
              <w:top w:val="nil"/>
              <w:left w:val="nil"/>
              <w:right w:val="nil"/>
            </w:tcBorders>
            <w:vAlign w:val="bottom"/>
          </w:tcPr>
          <w:p w:rsidR="0023418C" w:rsidRPr="0027006F" w:rsidRDefault="0023418C" w:rsidP="00DE2CF7">
            <w:pPr>
              <w:pStyle w:val="tblNumber01"/>
              <w:rPr>
                <w:sz w:val="17"/>
                <w:szCs w:val="17"/>
                <w:lang w:val="en-GB" w:eastAsia="ru-RU"/>
              </w:rPr>
            </w:pPr>
          </w:p>
        </w:tc>
        <w:tc>
          <w:tcPr>
            <w:tcW w:w="1063" w:type="dxa"/>
            <w:tcBorders>
              <w:top w:val="nil"/>
              <w:left w:val="nil"/>
              <w:right w:val="nil"/>
            </w:tcBorders>
            <w:shd w:val="clear" w:color="auto" w:fill="auto"/>
            <w:noWrap/>
            <w:vAlign w:val="bottom"/>
          </w:tcPr>
          <w:p w:rsidR="0023418C" w:rsidRPr="0027006F" w:rsidRDefault="0023418C" w:rsidP="00503722">
            <w:pPr>
              <w:pStyle w:val="tblNumber01"/>
              <w:rPr>
                <w:sz w:val="17"/>
                <w:szCs w:val="17"/>
                <w:lang w:val="ru-RU" w:eastAsia="ru-RU"/>
              </w:rPr>
            </w:pPr>
            <w:r w:rsidRPr="0027006F">
              <w:rPr>
                <w:sz w:val="17"/>
                <w:szCs w:val="17"/>
                <w:lang w:val="ru-RU" w:eastAsia="ru-RU"/>
              </w:rPr>
              <w:t>12</w:t>
            </w:r>
          </w:p>
        </w:tc>
        <w:tc>
          <w:tcPr>
            <w:tcW w:w="214" w:type="dxa"/>
            <w:tcBorders>
              <w:top w:val="nil"/>
              <w:left w:val="nil"/>
              <w:bottom w:val="nil"/>
              <w:right w:val="nil"/>
            </w:tcBorders>
            <w:shd w:val="clear" w:color="auto" w:fill="auto"/>
            <w:noWrap/>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shd w:val="clear" w:color="auto" w:fill="auto"/>
            <w:noWrap/>
            <w:vAlign w:val="bottom"/>
          </w:tcPr>
          <w:p w:rsidR="0023418C" w:rsidRPr="0027006F" w:rsidRDefault="0023418C" w:rsidP="00503722">
            <w:pPr>
              <w:pStyle w:val="tblNumber01"/>
              <w:rPr>
                <w:b/>
                <w:sz w:val="17"/>
                <w:szCs w:val="17"/>
                <w:lang w:val="ru-RU" w:eastAsia="ru-RU"/>
              </w:rPr>
            </w:pPr>
            <w:r w:rsidRPr="0027006F">
              <w:rPr>
                <w:b/>
                <w:sz w:val="17"/>
                <w:szCs w:val="17"/>
                <w:lang w:val="ru-RU" w:eastAsia="ru-RU"/>
              </w:rPr>
              <w:t>12</w:t>
            </w:r>
          </w:p>
        </w:tc>
        <w:tc>
          <w:tcPr>
            <w:tcW w:w="200" w:type="dxa"/>
            <w:tcBorders>
              <w:top w:val="nil"/>
              <w:left w:val="nil"/>
              <w:bottom w:val="nil"/>
              <w:right w:val="nil"/>
            </w:tcBorders>
            <w:shd w:val="clear" w:color="auto" w:fill="auto"/>
            <w:noWrap/>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shd w:val="clear" w:color="auto" w:fill="auto"/>
            <w:noWrap/>
            <w:vAlign w:val="bottom"/>
          </w:tcPr>
          <w:p w:rsidR="0023418C" w:rsidRPr="0027006F" w:rsidRDefault="0023418C" w:rsidP="004C04C2">
            <w:pPr>
              <w:pStyle w:val="tblNumber01"/>
              <w:rPr>
                <w:sz w:val="17"/>
                <w:szCs w:val="17"/>
                <w:lang w:val="en-GB" w:eastAsia="ru-RU"/>
              </w:rPr>
            </w:pPr>
            <w:r w:rsidRPr="0027006F">
              <w:rPr>
                <w:sz w:val="17"/>
                <w:szCs w:val="17"/>
                <w:lang w:val="en-GB" w:eastAsia="ru-RU"/>
              </w:rPr>
              <w:t>−</w:t>
            </w:r>
          </w:p>
        </w:tc>
        <w:tc>
          <w:tcPr>
            <w:tcW w:w="200" w:type="dxa"/>
            <w:tcBorders>
              <w:top w:val="nil"/>
              <w:left w:val="nil"/>
              <w:bottom w:val="nil"/>
              <w:right w:val="nil"/>
            </w:tcBorders>
            <w:vAlign w:val="bottom"/>
          </w:tcPr>
          <w:p w:rsidR="0023418C" w:rsidRPr="0027006F" w:rsidRDefault="0023418C" w:rsidP="00DE2CF7">
            <w:pPr>
              <w:pStyle w:val="tblNumber01"/>
              <w:rPr>
                <w:sz w:val="17"/>
                <w:szCs w:val="17"/>
                <w:lang w:val="ru-RU"/>
              </w:rPr>
            </w:pPr>
          </w:p>
        </w:tc>
        <w:tc>
          <w:tcPr>
            <w:tcW w:w="1063" w:type="dxa"/>
            <w:tcBorders>
              <w:top w:val="nil"/>
              <w:left w:val="nil"/>
              <w:right w:val="nil"/>
            </w:tcBorders>
            <w:vAlign w:val="bottom"/>
          </w:tcPr>
          <w:p w:rsidR="0023418C" w:rsidRPr="0027006F" w:rsidRDefault="0023418C" w:rsidP="00503722">
            <w:pPr>
              <w:pStyle w:val="tblNumber01"/>
              <w:rPr>
                <w:b/>
                <w:sz w:val="17"/>
                <w:szCs w:val="17"/>
                <w:lang w:val="ru-RU" w:eastAsia="ru-RU"/>
              </w:rPr>
            </w:pPr>
            <w:r w:rsidRPr="0027006F">
              <w:rPr>
                <w:b/>
                <w:sz w:val="17"/>
                <w:szCs w:val="17"/>
                <w:lang w:val="ru-RU" w:eastAsia="ru-RU"/>
              </w:rPr>
              <w:t>12</w:t>
            </w:r>
          </w:p>
        </w:tc>
      </w:tr>
      <w:tr w:rsidR="0027006F" w:rsidRPr="0027006F" w:rsidTr="00DE2CF7">
        <w:trPr>
          <w:cantSplit/>
          <w:trHeight w:hRule="exact" w:val="170"/>
        </w:trPr>
        <w:tc>
          <w:tcPr>
            <w:tcW w:w="5907" w:type="dxa"/>
            <w:tcBorders>
              <w:top w:val="nil"/>
              <w:left w:val="nil"/>
              <w:bottom w:val="nil"/>
              <w:right w:val="nil"/>
            </w:tcBorders>
            <w:shd w:val="clear" w:color="auto" w:fill="auto"/>
            <w:vAlign w:val="bottom"/>
          </w:tcPr>
          <w:p w:rsidR="0023418C" w:rsidRPr="0027006F" w:rsidRDefault="0023418C" w:rsidP="005C3B22">
            <w:pPr>
              <w:pStyle w:val="tblText02"/>
              <w:rPr>
                <w:sz w:val="17"/>
                <w:szCs w:val="17"/>
                <w:lang w:val="ru-RU"/>
              </w:rPr>
            </w:pPr>
          </w:p>
        </w:tc>
        <w:tc>
          <w:tcPr>
            <w:tcW w:w="758" w:type="dxa"/>
            <w:tcBorders>
              <w:left w:val="nil"/>
              <w:right w:val="nil"/>
            </w:tcBorders>
            <w:vAlign w:val="bottom"/>
          </w:tcPr>
          <w:p w:rsidR="0023418C" w:rsidRPr="0027006F" w:rsidRDefault="0023418C" w:rsidP="005C3B22">
            <w:pPr>
              <w:pStyle w:val="tblNumber01"/>
              <w:rPr>
                <w:sz w:val="17"/>
                <w:szCs w:val="17"/>
                <w:lang w:val="ru-RU"/>
              </w:rPr>
            </w:pPr>
          </w:p>
        </w:tc>
        <w:tc>
          <w:tcPr>
            <w:tcW w:w="222" w:type="dxa"/>
            <w:tcBorders>
              <w:left w:val="nil"/>
              <w:right w:val="nil"/>
            </w:tcBorders>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vAlign w:val="bottom"/>
          </w:tcPr>
          <w:p w:rsidR="0023418C" w:rsidRPr="0027006F" w:rsidRDefault="0023418C" w:rsidP="005C3B22">
            <w:pPr>
              <w:pStyle w:val="tblNumber01"/>
              <w:rPr>
                <w:sz w:val="17"/>
                <w:szCs w:val="17"/>
                <w:lang w:val="ru-RU" w:eastAsia="ru-RU"/>
              </w:rPr>
            </w:pPr>
          </w:p>
        </w:tc>
        <w:tc>
          <w:tcPr>
            <w:tcW w:w="214" w:type="dxa"/>
            <w:tcBorders>
              <w:left w:val="nil"/>
              <w:right w:val="nil"/>
            </w:tcBorders>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vAlign w:val="bottom"/>
          </w:tcPr>
          <w:p w:rsidR="0023418C" w:rsidRPr="0027006F" w:rsidRDefault="0023418C" w:rsidP="005C3B22">
            <w:pPr>
              <w:pStyle w:val="tblNumber01"/>
              <w:rPr>
                <w:sz w:val="17"/>
                <w:szCs w:val="17"/>
                <w:lang w:val="ru-RU" w:eastAsia="ru-RU"/>
              </w:rPr>
            </w:pPr>
          </w:p>
        </w:tc>
        <w:tc>
          <w:tcPr>
            <w:tcW w:w="214" w:type="dxa"/>
            <w:tcBorders>
              <w:left w:val="nil"/>
              <w:right w:val="nil"/>
            </w:tcBorders>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shd w:val="clear" w:color="auto" w:fill="auto"/>
            <w:noWrap/>
            <w:vAlign w:val="bottom"/>
          </w:tcPr>
          <w:p w:rsidR="0023418C" w:rsidRPr="0027006F" w:rsidRDefault="0023418C" w:rsidP="005C3B22">
            <w:pPr>
              <w:pStyle w:val="tblNumber01"/>
              <w:rPr>
                <w:sz w:val="17"/>
                <w:szCs w:val="17"/>
                <w:lang w:val="ru-RU" w:eastAsia="ru-RU"/>
              </w:rPr>
            </w:pPr>
          </w:p>
        </w:tc>
        <w:tc>
          <w:tcPr>
            <w:tcW w:w="214" w:type="dxa"/>
            <w:tcBorders>
              <w:top w:val="nil"/>
              <w:left w:val="nil"/>
              <w:bottom w:val="nil"/>
              <w:right w:val="nil"/>
            </w:tcBorders>
            <w:shd w:val="clear" w:color="auto" w:fill="auto"/>
            <w:noWrap/>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shd w:val="clear" w:color="auto" w:fill="auto"/>
            <w:noWrap/>
            <w:vAlign w:val="bottom"/>
          </w:tcPr>
          <w:p w:rsidR="0023418C" w:rsidRPr="0027006F" w:rsidRDefault="0023418C" w:rsidP="005C3B22">
            <w:pPr>
              <w:pStyle w:val="tblNumber01"/>
              <w:rPr>
                <w:b/>
                <w:sz w:val="17"/>
                <w:szCs w:val="17"/>
                <w:lang w:val="ru-RU" w:eastAsia="ru-RU"/>
              </w:rPr>
            </w:pPr>
          </w:p>
        </w:tc>
        <w:tc>
          <w:tcPr>
            <w:tcW w:w="200" w:type="dxa"/>
            <w:tcBorders>
              <w:top w:val="nil"/>
              <w:left w:val="nil"/>
              <w:bottom w:val="nil"/>
              <w:right w:val="nil"/>
            </w:tcBorders>
            <w:shd w:val="clear" w:color="auto" w:fill="auto"/>
            <w:noWrap/>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shd w:val="clear" w:color="auto" w:fill="auto"/>
            <w:vAlign w:val="bottom"/>
          </w:tcPr>
          <w:p w:rsidR="0023418C" w:rsidRPr="0027006F" w:rsidRDefault="0023418C" w:rsidP="005C3B22">
            <w:pPr>
              <w:pStyle w:val="tblNumber01"/>
              <w:rPr>
                <w:sz w:val="17"/>
                <w:szCs w:val="17"/>
                <w:lang w:val="ru-RU" w:eastAsia="ru-RU"/>
              </w:rPr>
            </w:pPr>
          </w:p>
        </w:tc>
        <w:tc>
          <w:tcPr>
            <w:tcW w:w="200" w:type="dxa"/>
            <w:tcBorders>
              <w:left w:val="nil"/>
              <w:right w:val="nil"/>
            </w:tcBorders>
            <w:vAlign w:val="bottom"/>
          </w:tcPr>
          <w:p w:rsidR="0023418C" w:rsidRPr="0027006F" w:rsidRDefault="0023418C" w:rsidP="00DE2CF7">
            <w:pPr>
              <w:pStyle w:val="tblNumber01"/>
              <w:rPr>
                <w:sz w:val="17"/>
                <w:szCs w:val="17"/>
                <w:lang w:val="ru-RU"/>
              </w:rPr>
            </w:pPr>
          </w:p>
        </w:tc>
        <w:tc>
          <w:tcPr>
            <w:tcW w:w="1063" w:type="dxa"/>
            <w:tcBorders>
              <w:top w:val="single" w:sz="6" w:space="0" w:color="auto"/>
              <w:left w:val="nil"/>
              <w:right w:val="nil"/>
            </w:tcBorders>
            <w:vAlign w:val="bottom"/>
          </w:tcPr>
          <w:p w:rsidR="0023418C" w:rsidRPr="0027006F" w:rsidRDefault="0023418C" w:rsidP="005C3B22">
            <w:pPr>
              <w:pStyle w:val="tblNumber01"/>
              <w:rPr>
                <w:b/>
                <w:sz w:val="17"/>
                <w:szCs w:val="17"/>
                <w:lang w:val="ru-RU" w:eastAsia="ru-RU"/>
              </w:rPr>
            </w:pPr>
          </w:p>
        </w:tc>
      </w:tr>
      <w:tr w:rsidR="0027006F" w:rsidRPr="0027006F" w:rsidTr="00DE2CF7">
        <w:trPr>
          <w:cantSplit/>
        </w:trPr>
        <w:tc>
          <w:tcPr>
            <w:tcW w:w="5907" w:type="dxa"/>
            <w:tcBorders>
              <w:top w:val="nil"/>
              <w:left w:val="nil"/>
              <w:bottom w:val="nil"/>
              <w:right w:val="nil"/>
            </w:tcBorders>
            <w:shd w:val="clear" w:color="auto" w:fill="auto"/>
            <w:vAlign w:val="bottom"/>
          </w:tcPr>
          <w:p w:rsidR="0023418C" w:rsidRPr="0027006F" w:rsidRDefault="0023418C" w:rsidP="005C3B22">
            <w:pPr>
              <w:pStyle w:val="tblText02"/>
              <w:rPr>
                <w:b/>
                <w:sz w:val="17"/>
                <w:szCs w:val="17"/>
                <w:lang w:val="ru-RU"/>
              </w:rPr>
            </w:pPr>
            <w:r w:rsidRPr="0027006F">
              <w:rPr>
                <w:b/>
                <w:sz w:val="17"/>
                <w:szCs w:val="17"/>
                <w:lang w:val="ru-RU" w:eastAsia="ru-RU"/>
              </w:rPr>
              <w:t>Баланс на 31 декабря 2013 года</w:t>
            </w:r>
          </w:p>
        </w:tc>
        <w:tc>
          <w:tcPr>
            <w:tcW w:w="758" w:type="dxa"/>
            <w:tcBorders>
              <w:top w:val="nil"/>
              <w:left w:val="nil"/>
              <w:right w:val="nil"/>
            </w:tcBorders>
            <w:vAlign w:val="bottom"/>
          </w:tcPr>
          <w:p w:rsidR="0023418C" w:rsidRPr="0027006F" w:rsidRDefault="0023418C" w:rsidP="005C3B22">
            <w:pPr>
              <w:pStyle w:val="tblNumber01"/>
              <w:rPr>
                <w:b/>
                <w:sz w:val="17"/>
                <w:szCs w:val="17"/>
                <w:lang w:val="ru-RU"/>
              </w:rPr>
            </w:pPr>
          </w:p>
        </w:tc>
        <w:tc>
          <w:tcPr>
            <w:tcW w:w="222" w:type="dxa"/>
            <w:tcBorders>
              <w:top w:val="nil"/>
              <w:left w:val="nil"/>
              <w:right w:val="nil"/>
            </w:tcBorders>
            <w:vAlign w:val="bottom"/>
          </w:tcPr>
          <w:p w:rsidR="0023418C" w:rsidRPr="0027006F" w:rsidRDefault="0023418C" w:rsidP="00DE2CF7">
            <w:pPr>
              <w:pStyle w:val="tblNumber01"/>
              <w:rPr>
                <w:sz w:val="17"/>
                <w:szCs w:val="17"/>
                <w:lang w:val="ru-RU"/>
              </w:rPr>
            </w:pPr>
          </w:p>
        </w:tc>
        <w:tc>
          <w:tcPr>
            <w:tcW w:w="1063" w:type="dxa"/>
            <w:tcBorders>
              <w:top w:val="nil"/>
              <w:left w:val="nil"/>
              <w:bottom w:val="double" w:sz="6" w:space="0" w:color="auto"/>
              <w:right w:val="nil"/>
            </w:tcBorders>
            <w:vAlign w:val="bottom"/>
          </w:tcPr>
          <w:p w:rsidR="0023418C" w:rsidRPr="0027006F" w:rsidRDefault="0023418C" w:rsidP="0023418C">
            <w:pPr>
              <w:pStyle w:val="tblNumber01"/>
              <w:rPr>
                <w:b/>
                <w:sz w:val="17"/>
                <w:szCs w:val="17"/>
                <w:lang w:val="ru-RU" w:eastAsia="ru-RU"/>
              </w:rPr>
            </w:pPr>
            <w:r w:rsidRPr="0027006F">
              <w:rPr>
                <w:b/>
                <w:sz w:val="17"/>
                <w:szCs w:val="17"/>
                <w:lang w:val="ru-RU" w:eastAsia="ru-RU"/>
              </w:rPr>
              <w:t>770</w:t>
            </w:r>
          </w:p>
        </w:tc>
        <w:tc>
          <w:tcPr>
            <w:tcW w:w="214" w:type="dxa"/>
            <w:tcBorders>
              <w:top w:val="nil"/>
              <w:left w:val="nil"/>
              <w:right w:val="nil"/>
            </w:tcBorders>
            <w:vAlign w:val="bottom"/>
          </w:tcPr>
          <w:p w:rsidR="0023418C" w:rsidRPr="0027006F" w:rsidRDefault="0023418C" w:rsidP="0023418C">
            <w:pPr>
              <w:pStyle w:val="tblNumber01"/>
              <w:rPr>
                <w:b/>
                <w:sz w:val="17"/>
                <w:szCs w:val="17"/>
                <w:lang w:val="ru-RU" w:eastAsia="ru-RU"/>
              </w:rPr>
            </w:pPr>
          </w:p>
        </w:tc>
        <w:tc>
          <w:tcPr>
            <w:tcW w:w="1063" w:type="dxa"/>
            <w:tcBorders>
              <w:top w:val="nil"/>
              <w:left w:val="nil"/>
              <w:bottom w:val="double" w:sz="6" w:space="0" w:color="auto"/>
              <w:right w:val="nil"/>
            </w:tcBorders>
            <w:vAlign w:val="bottom"/>
          </w:tcPr>
          <w:p w:rsidR="0023418C" w:rsidRPr="0027006F" w:rsidRDefault="0023418C" w:rsidP="0023418C">
            <w:pPr>
              <w:pStyle w:val="tblNumber01"/>
              <w:rPr>
                <w:b/>
                <w:sz w:val="17"/>
                <w:szCs w:val="17"/>
                <w:lang w:val="ru-RU" w:eastAsia="ru-RU"/>
              </w:rPr>
            </w:pPr>
            <w:r w:rsidRPr="0027006F">
              <w:rPr>
                <w:b/>
                <w:sz w:val="17"/>
                <w:szCs w:val="17"/>
                <w:lang w:val="ru-RU" w:eastAsia="ru-RU"/>
              </w:rPr>
              <w:t>235</w:t>
            </w:r>
          </w:p>
        </w:tc>
        <w:tc>
          <w:tcPr>
            <w:tcW w:w="214" w:type="dxa"/>
            <w:tcBorders>
              <w:top w:val="nil"/>
              <w:left w:val="nil"/>
              <w:right w:val="nil"/>
            </w:tcBorders>
            <w:vAlign w:val="bottom"/>
          </w:tcPr>
          <w:p w:rsidR="0023418C" w:rsidRPr="0027006F" w:rsidRDefault="0023418C" w:rsidP="0023418C">
            <w:pPr>
              <w:pStyle w:val="tblNumber01"/>
              <w:rPr>
                <w:b/>
                <w:sz w:val="17"/>
                <w:szCs w:val="17"/>
                <w:lang w:val="ru-RU" w:eastAsia="ru-RU"/>
              </w:rPr>
            </w:pPr>
          </w:p>
        </w:tc>
        <w:tc>
          <w:tcPr>
            <w:tcW w:w="1063" w:type="dxa"/>
            <w:tcBorders>
              <w:top w:val="nil"/>
              <w:left w:val="nil"/>
              <w:bottom w:val="double" w:sz="6" w:space="0" w:color="auto"/>
              <w:right w:val="nil"/>
            </w:tcBorders>
            <w:shd w:val="clear" w:color="auto" w:fill="auto"/>
            <w:noWrap/>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5</w:t>
            </w:r>
            <w:r w:rsidRPr="0027006F">
              <w:rPr>
                <w:b/>
                <w:sz w:val="17"/>
                <w:szCs w:val="17"/>
                <w:lang w:val="ru-RU" w:eastAsia="ru-RU"/>
              </w:rPr>
              <w:t xml:space="preserve"> </w:t>
            </w:r>
            <w:r w:rsidRPr="0027006F">
              <w:rPr>
                <w:b/>
                <w:sz w:val="17"/>
                <w:szCs w:val="17"/>
                <w:lang w:val="en-GB" w:eastAsia="ru-RU"/>
              </w:rPr>
              <w:t>859</w:t>
            </w:r>
          </w:p>
        </w:tc>
        <w:tc>
          <w:tcPr>
            <w:tcW w:w="214" w:type="dxa"/>
            <w:tcBorders>
              <w:top w:val="nil"/>
              <w:left w:val="nil"/>
              <w:right w:val="nil"/>
            </w:tcBorders>
            <w:shd w:val="clear" w:color="auto" w:fill="auto"/>
            <w:noWrap/>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bottom w:val="double" w:sz="6" w:space="0" w:color="auto"/>
              <w:right w:val="nil"/>
            </w:tcBorders>
            <w:shd w:val="clear" w:color="auto" w:fill="auto"/>
            <w:noWrap/>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6 864</w:t>
            </w:r>
          </w:p>
        </w:tc>
        <w:tc>
          <w:tcPr>
            <w:tcW w:w="200" w:type="dxa"/>
            <w:tcBorders>
              <w:top w:val="nil"/>
              <w:left w:val="nil"/>
              <w:right w:val="nil"/>
            </w:tcBorders>
            <w:shd w:val="clear" w:color="auto" w:fill="auto"/>
            <w:noWrap/>
            <w:vAlign w:val="bottom"/>
          </w:tcPr>
          <w:p w:rsidR="0023418C" w:rsidRPr="0027006F" w:rsidRDefault="0023418C">
            <w:pPr>
              <w:jc w:val="right"/>
              <w:rPr>
                <w:sz w:val="17"/>
                <w:szCs w:val="17"/>
              </w:rPr>
            </w:pPr>
          </w:p>
        </w:tc>
        <w:tc>
          <w:tcPr>
            <w:tcW w:w="1063" w:type="dxa"/>
            <w:tcBorders>
              <w:top w:val="nil"/>
              <w:left w:val="nil"/>
              <w:bottom w:val="double" w:sz="6" w:space="0" w:color="auto"/>
              <w:right w:val="nil"/>
            </w:tcBorders>
            <w:shd w:val="clear" w:color="auto" w:fill="auto"/>
            <w:noWrap/>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1 151</w:t>
            </w:r>
          </w:p>
        </w:tc>
        <w:tc>
          <w:tcPr>
            <w:tcW w:w="200" w:type="dxa"/>
            <w:tcBorders>
              <w:top w:val="nil"/>
              <w:left w:val="nil"/>
              <w:right w:val="nil"/>
            </w:tcBorders>
            <w:vAlign w:val="bottom"/>
          </w:tcPr>
          <w:p w:rsidR="0023418C" w:rsidRPr="0027006F" w:rsidRDefault="0023418C">
            <w:pPr>
              <w:jc w:val="right"/>
              <w:rPr>
                <w:sz w:val="17"/>
                <w:szCs w:val="17"/>
              </w:rPr>
            </w:pPr>
            <w:r w:rsidRPr="0027006F">
              <w:rPr>
                <w:sz w:val="17"/>
                <w:szCs w:val="17"/>
              </w:rPr>
              <w:t> </w:t>
            </w:r>
          </w:p>
        </w:tc>
        <w:tc>
          <w:tcPr>
            <w:tcW w:w="1063" w:type="dxa"/>
            <w:tcBorders>
              <w:top w:val="nil"/>
              <w:left w:val="nil"/>
              <w:bottom w:val="double" w:sz="6" w:space="0" w:color="auto"/>
              <w:right w:val="nil"/>
            </w:tcBorders>
            <w:vAlign w:val="bottom"/>
          </w:tcPr>
          <w:p w:rsidR="0023418C" w:rsidRPr="0027006F" w:rsidRDefault="0023418C" w:rsidP="0023418C">
            <w:pPr>
              <w:pStyle w:val="tblNumber01"/>
              <w:rPr>
                <w:b/>
                <w:sz w:val="17"/>
                <w:szCs w:val="17"/>
                <w:lang w:val="en-GB" w:eastAsia="ru-RU"/>
              </w:rPr>
            </w:pPr>
            <w:r w:rsidRPr="0027006F">
              <w:rPr>
                <w:b/>
                <w:sz w:val="17"/>
                <w:szCs w:val="17"/>
                <w:lang w:val="en-GB" w:eastAsia="ru-RU"/>
              </w:rPr>
              <w:t>8</w:t>
            </w:r>
            <w:r w:rsidRPr="0027006F">
              <w:rPr>
                <w:b/>
                <w:sz w:val="17"/>
                <w:szCs w:val="17"/>
                <w:lang w:val="ru-RU" w:eastAsia="ru-RU"/>
              </w:rPr>
              <w:t xml:space="preserve"> </w:t>
            </w:r>
            <w:r w:rsidRPr="0027006F">
              <w:rPr>
                <w:b/>
                <w:sz w:val="17"/>
                <w:szCs w:val="17"/>
                <w:lang w:val="en-GB" w:eastAsia="ru-RU"/>
              </w:rPr>
              <w:t>015</w:t>
            </w:r>
          </w:p>
        </w:tc>
      </w:tr>
    </w:tbl>
    <w:p w:rsidR="00807A58" w:rsidRPr="0027006F" w:rsidRDefault="00807A58" w:rsidP="00646F2B">
      <w:pPr>
        <w:pStyle w:val="31"/>
        <w:rPr>
          <w:b/>
          <w:spacing w:val="-2"/>
          <w:sz w:val="20"/>
          <w:szCs w:val="20"/>
          <w:lang w:val="ru-RU"/>
        </w:rPr>
      </w:pPr>
    </w:p>
    <w:p w:rsidR="00B66C12" w:rsidRPr="0027006F" w:rsidRDefault="00B66C12" w:rsidP="00E07C4F">
      <w:pPr>
        <w:rPr>
          <w:sz w:val="20"/>
          <w:lang w:val="ru-RU" w:eastAsia="ru-RU"/>
        </w:rPr>
        <w:sectPr w:rsidR="00B66C12" w:rsidRPr="0027006F" w:rsidSect="00ED472A">
          <w:footerReference w:type="default" r:id="rId19"/>
          <w:pgSz w:w="16840" w:h="11907" w:orient="landscape" w:code="9"/>
          <w:pgMar w:top="723" w:right="1077" w:bottom="431" w:left="1418" w:header="567" w:footer="567" w:gutter="0"/>
          <w:cols w:space="720"/>
        </w:sectPr>
      </w:pPr>
    </w:p>
    <w:p w:rsidR="004164FC" w:rsidRPr="0027006F" w:rsidRDefault="002E7D75" w:rsidP="001C295B">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lastRenderedPageBreak/>
        <w:t>ОБЩИЕ СВЕДЕНИЯ</w:t>
      </w:r>
    </w:p>
    <w:p w:rsidR="005551E6" w:rsidRPr="0027006F" w:rsidRDefault="002E7D75" w:rsidP="001C295B">
      <w:pPr>
        <w:pStyle w:val="21"/>
        <w:spacing w:before="0"/>
        <w:ind w:left="476" w:firstLine="0"/>
        <w:jc w:val="both"/>
        <w:rPr>
          <w:rFonts w:ascii="Times New Roman" w:hAnsi="Times New Roman"/>
          <w:sz w:val="20"/>
          <w:lang w:val="ru-RU"/>
        </w:rPr>
      </w:pPr>
      <w:r w:rsidRPr="0027006F">
        <w:rPr>
          <w:rFonts w:ascii="Times New Roman" w:hAnsi="Times New Roman"/>
          <w:sz w:val="20"/>
          <w:lang w:val="ru-RU"/>
        </w:rPr>
        <w:t>Организация и основные виды деятельности</w:t>
      </w:r>
    </w:p>
    <w:p w:rsidR="00CE4EDE" w:rsidRPr="0027006F" w:rsidRDefault="00F1407D" w:rsidP="009D2326">
      <w:pPr>
        <w:ind w:left="476"/>
        <w:jc w:val="both"/>
        <w:rPr>
          <w:sz w:val="20"/>
          <w:lang w:val="ru-RU"/>
        </w:rPr>
      </w:pPr>
      <w:r w:rsidRPr="0027006F">
        <w:rPr>
          <w:sz w:val="20"/>
          <w:lang w:val="ru-RU"/>
        </w:rPr>
        <w:t>Ленское золотодобывающее открытое акционерное общество «Лензолото», сокращенное наименование ОАО «Лензолото»,</w:t>
      </w:r>
      <w:r w:rsidR="00CE4EDE" w:rsidRPr="0027006F">
        <w:rPr>
          <w:sz w:val="20"/>
          <w:lang w:val="ru-RU"/>
        </w:rPr>
        <w:t xml:space="preserve"> («Компания») было учреждено 21 октября 1992 года в г. Бодайбо Иркутской области, Российская Федерация. Основными видами деятельности Компании и ее дочерних предприятий является добыча золота из россыпных месторождений, расположенных в Иркутской области, </w:t>
      </w:r>
      <w:r w:rsidR="003B5D5F" w:rsidRPr="0027006F">
        <w:rPr>
          <w:sz w:val="20"/>
          <w:lang w:val="ru-RU"/>
        </w:rPr>
        <w:t>а также проведение</w:t>
      </w:r>
      <w:r w:rsidR="00CE4EDE" w:rsidRPr="0027006F">
        <w:rPr>
          <w:sz w:val="20"/>
          <w:lang w:val="ru-RU"/>
        </w:rPr>
        <w:t xml:space="preserve"> геологоразведочных работ. Кроме этого отдельные предприятия Группы оказывают услуги (в том числе и предприятиям Группы) по ремонту и обслуживанию производственных активов, выполняют проектные работы, занимаются реализацией товарно-материальных ценностей, сдачей в аренду собственных производственных активов, а также оказывают транспортные услуги различным компаниям, в основном расположенным в Бодайбинском районе.</w:t>
      </w:r>
    </w:p>
    <w:p w:rsidR="00996E67" w:rsidRPr="0027006F" w:rsidRDefault="00996E67" w:rsidP="009D2326">
      <w:pPr>
        <w:ind w:left="476"/>
        <w:jc w:val="both"/>
        <w:rPr>
          <w:sz w:val="20"/>
          <w:lang w:val="ru-RU"/>
        </w:rPr>
      </w:pPr>
    </w:p>
    <w:p w:rsidR="00EA2A54" w:rsidRPr="0027006F" w:rsidRDefault="009D2326" w:rsidP="00F61F85">
      <w:pPr>
        <w:ind w:left="476"/>
        <w:jc w:val="both"/>
        <w:rPr>
          <w:sz w:val="20"/>
          <w:lang w:val="ru-RU"/>
        </w:rPr>
      </w:pPr>
      <w:r w:rsidRPr="0027006F">
        <w:rPr>
          <w:sz w:val="20"/>
          <w:lang w:val="ru-RU"/>
        </w:rPr>
        <w:t xml:space="preserve">Офис Компании зарегистрирован по адресу: Российская Федерация, </w:t>
      </w:r>
      <w:smartTag w:uri="urn:schemas-microsoft-com:office:smarttags" w:element="metricconverter">
        <w:smartTagPr>
          <w:attr w:name="ProductID" w:val="666904, г"/>
        </w:smartTagPr>
        <w:r w:rsidR="00F61F85" w:rsidRPr="0027006F">
          <w:rPr>
            <w:sz w:val="20"/>
            <w:lang w:val="ru-RU"/>
          </w:rPr>
          <w:t xml:space="preserve">666904, </w:t>
        </w:r>
        <w:r w:rsidRPr="0027006F">
          <w:rPr>
            <w:sz w:val="20"/>
            <w:lang w:val="ru-RU"/>
          </w:rPr>
          <w:t>г</w:t>
        </w:r>
      </w:smartTag>
      <w:r w:rsidR="0034480E" w:rsidRPr="0027006F">
        <w:rPr>
          <w:sz w:val="20"/>
          <w:lang w:val="ru-RU"/>
        </w:rPr>
        <w:t>. Бодайбо</w:t>
      </w:r>
      <w:r w:rsidRPr="0027006F">
        <w:rPr>
          <w:sz w:val="20"/>
          <w:lang w:val="ru-RU"/>
        </w:rPr>
        <w:t xml:space="preserve">, </w:t>
      </w:r>
      <w:r w:rsidR="0034480E" w:rsidRPr="0027006F">
        <w:rPr>
          <w:sz w:val="20"/>
          <w:lang w:val="ru-RU"/>
        </w:rPr>
        <w:t>Иркутская обл</w:t>
      </w:r>
      <w:r w:rsidR="00F61F85" w:rsidRPr="0027006F">
        <w:rPr>
          <w:sz w:val="20"/>
          <w:lang w:val="ru-RU"/>
        </w:rPr>
        <w:t>.</w:t>
      </w:r>
      <w:r w:rsidR="0034480E" w:rsidRPr="0027006F">
        <w:rPr>
          <w:sz w:val="20"/>
          <w:lang w:val="ru-RU"/>
        </w:rPr>
        <w:t xml:space="preserve">, ул. </w:t>
      </w:r>
      <w:r w:rsidR="00F61F85" w:rsidRPr="0027006F">
        <w:rPr>
          <w:sz w:val="20"/>
          <w:lang w:val="ru-RU"/>
        </w:rPr>
        <w:t>Мира</w:t>
      </w:r>
      <w:r w:rsidR="0034480E" w:rsidRPr="0027006F">
        <w:rPr>
          <w:sz w:val="20"/>
          <w:lang w:val="ru-RU"/>
        </w:rPr>
        <w:t xml:space="preserve"> д. </w:t>
      </w:r>
      <w:r w:rsidR="00F61F85" w:rsidRPr="0027006F">
        <w:rPr>
          <w:sz w:val="20"/>
          <w:lang w:val="ru-RU"/>
        </w:rPr>
        <w:t>4</w:t>
      </w:r>
      <w:r w:rsidRPr="0027006F">
        <w:rPr>
          <w:sz w:val="20"/>
          <w:lang w:val="ru-RU"/>
        </w:rPr>
        <w:t>.</w:t>
      </w:r>
    </w:p>
    <w:p w:rsidR="006B7165" w:rsidRPr="0027006F" w:rsidRDefault="006B7165" w:rsidP="004529DD">
      <w:pPr>
        <w:ind w:left="476"/>
        <w:jc w:val="both"/>
        <w:rPr>
          <w:sz w:val="20"/>
          <w:lang w:val="ru-RU"/>
        </w:rPr>
      </w:pPr>
    </w:p>
    <w:p w:rsidR="006B7165" w:rsidRPr="0027006F" w:rsidRDefault="007426EE" w:rsidP="00F45207">
      <w:pPr>
        <w:spacing w:after="80"/>
        <w:ind w:left="476"/>
        <w:rPr>
          <w:sz w:val="20"/>
          <w:lang w:val="ru-RU"/>
        </w:rPr>
      </w:pPr>
      <w:r w:rsidRPr="0027006F">
        <w:rPr>
          <w:sz w:val="20"/>
          <w:lang w:val="ru-RU"/>
        </w:rPr>
        <w:t>Дочерние предприятия Компании, а также их основные виды деятельности представлены ниже</w:t>
      </w:r>
      <w:r w:rsidR="006B7165" w:rsidRPr="0027006F">
        <w:rPr>
          <w:sz w:val="20"/>
          <w:lang w:val="ru-RU"/>
        </w:rPr>
        <w:t>:</w:t>
      </w:r>
    </w:p>
    <w:tbl>
      <w:tblPr>
        <w:tblW w:w="8931" w:type="dxa"/>
        <w:tblInd w:w="476" w:type="dxa"/>
        <w:tblLayout w:type="fixed"/>
        <w:tblCellMar>
          <w:left w:w="0" w:type="dxa"/>
          <w:right w:w="0" w:type="dxa"/>
        </w:tblCellMar>
        <w:tblLook w:val="0000" w:firstRow="0" w:lastRow="0" w:firstColumn="0" w:lastColumn="0" w:noHBand="0" w:noVBand="0"/>
      </w:tblPr>
      <w:tblGrid>
        <w:gridCol w:w="2384"/>
        <w:gridCol w:w="236"/>
        <w:gridCol w:w="4043"/>
        <w:gridCol w:w="238"/>
        <w:gridCol w:w="896"/>
        <w:gridCol w:w="238"/>
        <w:gridCol w:w="896"/>
      </w:tblGrid>
      <w:tr w:rsidR="0027006F" w:rsidRPr="0027006F" w:rsidTr="003F1D86">
        <w:tc>
          <w:tcPr>
            <w:tcW w:w="2384" w:type="dxa"/>
            <w:tcBorders>
              <w:left w:val="nil"/>
              <w:right w:val="nil"/>
            </w:tcBorders>
            <w:shd w:val="clear" w:color="auto" w:fill="auto"/>
            <w:noWrap/>
            <w:vAlign w:val="bottom"/>
          </w:tcPr>
          <w:p w:rsidR="001C295B" w:rsidRPr="0027006F" w:rsidRDefault="001C295B" w:rsidP="004855ED">
            <w:pPr>
              <w:ind w:left="170" w:hanging="170"/>
              <w:rPr>
                <w:b/>
                <w:sz w:val="17"/>
                <w:szCs w:val="17"/>
                <w:lang w:val="ru-RU" w:eastAsia="ru-RU"/>
              </w:rPr>
            </w:pPr>
          </w:p>
        </w:tc>
        <w:tc>
          <w:tcPr>
            <w:tcW w:w="236" w:type="dxa"/>
            <w:tcBorders>
              <w:left w:val="nil"/>
              <w:right w:val="nil"/>
            </w:tcBorders>
            <w:shd w:val="clear" w:color="auto" w:fill="auto"/>
            <w:vAlign w:val="bottom"/>
          </w:tcPr>
          <w:p w:rsidR="001C295B" w:rsidRPr="0027006F" w:rsidRDefault="001C295B" w:rsidP="004855ED">
            <w:pPr>
              <w:ind w:left="170" w:hanging="170"/>
              <w:rPr>
                <w:b/>
                <w:sz w:val="17"/>
                <w:szCs w:val="17"/>
                <w:lang w:val="ru-RU" w:eastAsia="ru-RU"/>
              </w:rPr>
            </w:pPr>
          </w:p>
        </w:tc>
        <w:tc>
          <w:tcPr>
            <w:tcW w:w="4043" w:type="dxa"/>
            <w:tcBorders>
              <w:left w:val="nil"/>
              <w:right w:val="nil"/>
            </w:tcBorders>
            <w:shd w:val="clear" w:color="auto" w:fill="auto"/>
            <w:vAlign w:val="bottom"/>
          </w:tcPr>
          <w:p w:rsidR="001C295B" w:rsidRPr="0027006F" w:rsidRDefault="001C295B" w:rsidP="004855ED">
            <w:pPr>
              <w:ind w:left="170" w:hanging="170"/>
              <w:rPr>
                <w:b/>
                <w:sz w:val="17"/>
                <w:szCs w:val="17"/>
                <w:lang w:val="ru-RU" w:eastAsia="ru-RU"/>
              </w:rPr>
            </w:pPr>
          </w:p>
        </w:tc>
        <w:tc>
          <w:tcPr>
            <w:tcW w:w="238" w:type="dxa"/>
            <w:tcBorders>
              <w:left w:val="nil"/>
              <w:bottom w:val="nil"/>
              <w:right w:val="nil"/>
            </w:tcBorders>
            <w:vAlign w:val="bottom"/>
          </w:tcPr>
          <w:p w:rsidR="001C295B" w:rsidRPr="0027006F" w:rsidRDefault="001C295B" w:rsidP="004855ED">
            <w:pPr>
              <w:ind w:right="113"/>
              <w:jc w:val="right"/>
              <w:rPr>
                <w:b/>
                <w:bCs/>
                <w:sz w:val="17"/>
                <w:szCs w:val="17"/>
                <w:lang w:val="ru-RU" w:eastAsia="ru-RU"/>
              </w:rPr>
            </w:pPr>
          </w:p>
        </w:tc>
        <w:tc>
          <w:tcPr>
            <w:tcW w:w="2030" w:type="dxa"/>
            <w:gridSpan w:val="3"/>
            <w:tcBorders>
              <w:left w:val="nil"/>
              <w:bottom w:val="single" w:sz="6" w:space="0" w:color="auto"/>
              <w:right w:val="nil"/>
            </w:tcBorders>
            <w:vAlign w:val="bottom"/>
          </w:tcPr>
          <w:p w:rsidR="001C295B" w:rsidRPr="0027006F" w:rsidRDefault="001C295B" w:rsidP="001C295B">
            <w:pPr>
              <w:pStyle w:val="tblNumber01"/>
              <w:jc w:val="center"/>
              <w:rPr>
                <w:b/>
                <w:sz w:val="17"/>
                <w:szCs w:val="17"/>
                <w:lang w:val="ru-RU"/>
              </w:rPr>
            </w:pPr>
            <w:r w:rsidRPr="0027006F">
              <w:rPr>
                <w:b/>
                <w:bCs/>
                <w:sz w:val="17"/>
                <w:szCs w:val="17"/>
                <w:lang w:val="ru-RU" w:eastAsia="ru-RU"/>
              </w:rPr>
              <w:t>Эффективная доля владения, %</w:t>
            </w:r>
          </w:p>
        </w:tc>
      </w:tr>
      <w:tr w:rsidR="0027006F" w:rsidRPr="0027006F" w:rsidTr="001C295B">
        <w:tc>
          <w:tcPr>
            <w:tcW w:w="2384" w:type="dxa"/>
            <w:tcBorders>
              <w:left w:val="nil"/>
              <w:bottom w:val="single" w:sz="6" w:space="0" w:color="auto"/>
              <w:right w:val="nil"/>
            </w:tcBorders>
            <w:shd w:val="clear" w:color="auto" w:fill="auto"/>
            <w:noWrap/>
            <w:vAlign w:val="bottom"/>
          </w:tcPr>
          <w:p w:rsidR="001C295B" w:rsidRPr="0027006F" w:rsidRDefault="001C295B" w:rsidP="003F1D86">
            <w:pPr>
              <w:ind w:left="170" w:hanging="170"/>
              <w:rPr>
                <w:b/>
                <w:sz w:val="17"/>
                <w:szCs w:val="17"/>
                <w:lang w:val="ru-RU" w:eastAsia="ru-RU"/>
              </w:rPr>
            </w:pPr>
            <w:r w:rsidRPr="0027006F">
              <w:rPr>
                <w:b/>
                <w:sz w:val="17"/>
                <w:szCs w:val="17"/>
                <w:lang w:val="ru-RU" w:eastAsia="ru-RU"/>
              </w:rPr>
              <w:t>Предприятие</w:t>
            </w:r>
          </w:p>
        </w:tc>
        <w:tc>
          <w:tcPr>
            <w:tcW w:w="236" w:type="dxa"/>
            <w:tcBorders>
              <w:left w:val="nil"/>
              <w:right w:val="nil"/>
            </w:tcBorders>
            <w:shd w:val="clear" w:color="auto" w:fill="auto"/>
            <w:vAlign w:val="bottom"/>
          </w:tcPr>
          <w:p w:rsidR="001C295B" w:rsidRPr="0027006F" w:rsidRDefault="001C295B" w:rsidP="003F1D86">
            <w:pPr>
              <w:ind w:left="170" w:hanging="170"/>
              <w:rPr>
                <w:b/>
                <w:sz w:val="17"/>
                <w:szCs w:val="17"/>
                <w:lang w:val="ru-RU" w:eastAsia="ru-RU"/>
              </w:rPr>
            </w:pPr>
          </w:p>
        </w:tc>
        <w:tc>
          <w:tcPr>
            <w:tcW w:w="4043" w:type="dxa"/>
            <w:tcBorders>
              <w:left w:val="nil"/>
              <w:bottom w:val="single" w:sz="6" w:space="0" w:color="auto"/>
              <w:right w:val="nil"/>
            </w:tcBorders>
            <w:shd w:val="clear" w:color="auto" w:fill="auto"/>
            <w:vAlign w:val="bottom"/>
          </w:tcPr>
          <w:p w:rsidR="001C295B" w:rsidRPr="0027006F" w:rsidRDefault="001C295B" w:rsidP="003F1D86">
            <w:pPr>
              <w:ind w:left="170" w:hanging="170"/>
              <w:rPr>
                <w:b/>
                <w:sz w:val="17"/>
                <w:szCs w:val="17"/>
                <w:lang w:val="ru-RU" w:eastAsia="ru-RU"/>
              </w:rPr>
            </w:pPr>
            <w:r w:rsidRPr="0027006F">
              <w:rPr>
                <w:b/>
                <w:sz w:val="17"/>
                <w:szCs w:val="17"/>
                <w:lang w:val="ru-RU" w:eastAsia="ru-RU"/>
              </w:rPr>
              <w:t>Основной вид деятельности</w:t>
            </w:r>
          </w:p>
        </w:tc>
        <w:tc>
          <w:tcPr>
            <w:tcW w:w="238" w:type="dxa"/>
            <w:tcBorders>
              <w:left w:val="nil"/>
              <w:bottom w:val="nil"/>
              <w:right w:val="nil"/>
            </w:tcBorders>
            <w:vAlign w:val="bottom"/>
          </w:tcPr>
          <w:p w:rsidR="001C295B" w:rsidRPr="0027006F" w:rsidRDefault="001C295B" w:rsidP="003F1D86">
            <w:pPr>
              <w:ind w:right="113"/>
              <w:jc w:val="right"/>
              <w:rPr>
                <w:b/>
                <w:bCs/>
                <w:sz w:val="17"/>
                <w:szCs w:val="17"/>
                <w:lang w:val="en-GB" w:eastAsia="ru-RU"/>
              </w:rPr>
            </w:pPr>
          </w:p>
        </w:tc>
        <w:tc>
          <w:tcPr>
            <w:tcW w:w="896" w:type="dxa"/>
            <w:tcBorders>
              <w:left w:val="nil"/>
              <w:bottom w:val="single" w:sz="6" w:space="0" w:color="auto"/>
              <w:right w:val="nil"/>
            </w:tcBorders>
            <w:vAlign w:val="bottom"/>
          </w:tcPr>
          <w:p w:rsidR="001C295B" w:rsidRPr="0027006F" w:rsidRDefault="001C295B" w:rsidP="003F1D86">
            <w:pPr>
              <w:pStyle w:val="tblNumber01"/>
              <w:rPr>
                <w:b/>
                <w:sz w:val="17"/>
                <w:szCs w:val="17"/>
                <w:lang w:val="ru-RU"/>
              </w:rPr>
            </w:pPr>
            <w:r w:rsidRPr="0027006F">
              <w:rPr>
                <w:b/>
                <w:sz w:val="17"/>
                <w:szCs w:val="17"/>
                <w:lang w:val="en-GB"/>
              </w:rPr>
              <w:t>31/12/201</w:t>
            </w:r>
            <w:r w:rsidRPr="0027006F">
              <w:rPr>
                <w:b/>
                <w:sz w:val="17"/>
                <w:szCs w:val="17"/>
                <w:lang w:val="ru-RU"/>
              </w:rPr>
              <w:t>3</w:t>
            </w:r>
          </w:p>
        </w:tc>
        <w:tc>
          <w:tcPr>
            <w:tcW w:w="238" w:type="dxa"/>
            <w:tcBorders>
              <w:left w:val="nil"/>
              <w:bottom w:val="nil"/>
              <w:right w:val="nil"/>
            </w:tcBorders>
            <w:vAlign w:val="bottom"/>
          </w:tcPr>
          <w:p w:rsidR="001C295B" w:rsidRPr="0027006F" w:rsidRDefault="001C295B" w:rsidP="003F1D86">
            <w:pPr>
              <w:pStyle w:val="tblNumber01"/>
              <w:rPr>
                <w:b/>
                <w:sz w:val="17"/>
                <w:szCs w:val="17"/>
                <w:lang w:val="en-GB"/>
              </w:rPr>
            </w:pPr>
          </w:p>
        </w:tc>
        <w:tc>
          <w:tcPr>
            <w:tcW w:w="896" w:type="dxa"/>
            <w:tcBorders>
              <w:left w:val="nil"/>
              <w:bottom w:val="single" w:sz="6" w:space="0" w:color="auto"/>
              <w:right w:val="nil"/>
            </w:tcBorders>
            <w:vAlign w:val="bottom"/>
          </w:tcPr>
          <w:p w:rsidR="001C295B" w:rsidRPr="0027006F" w:rsidRDefault="001C295B" w:rsidP="003F1D86">
            <w:pPr>
              <w:pStyle w:val="tblNumber01"/>
              <w:rPr>
                <w:b/>
                <w:sz w:val="17"/>
                <w:szCs w:val="17"/>
                <w:lang w:val="ru-RU"/>
              </w:rPr>
            </w:pPr>
            <w:r w:rsidRPr="0027006F">
              <w:rPr>
                <w:b/>
                <w:sz w:val="17"/>
                <w:szCs w:val="17"/>
                <w:lang w:val="en-GB"/>
              </w:rPr>
              <w:t>31/12/201</w:t>
            </w:r>
            <w:r w:rsidRPr="0027006F">
              <w:rPr>
                <w:b/>
                <w:sz w:val="17"/>
                <w:szCs w:val="17"/>
                <w:lang w:val="ru-RU"/>
              </w:rPr>
              <w:t>2</w:t>
            </w:r>
          </w:p>
        </w:tc>
      </w:tr>
      <w:tr w:rsidR="0027006F" w:rsidRPr="0027006F" w:rsidTr="001C295B">
        <w:trPr>
          <w:trHeight w:hRule="exact" w:val="113"/>
        </w:trPr>
        <w:tc>
          <w:tcPr>
            <w:tcW w:w="2384" w:type="dxa"/>
            <w:tcBorders>
              <w:top w:val="single" w:sz="6" w:space="0" w:color="auto"/>
              <w:left w:val="nil"/>
              <w:right w:val="nil"/>
            </w:tcBorders>
            <w:shd w:val="clear" w:color="auto" w:fill="auto"/>
            <w:noWrap/>
            <w:vAlign w:val="bottom"/>
          </w:tcPr>
          <w:p w:rsidR="001C295B" w:rsidRPr="0027006F" w:rsidRDefault="001C295B" w:rsidP="004855ED">
            <w:pPr>
              <w:rPr>
                <w:sz w:val="17"/>
                <w:szCs w:val="17"/>
                <w:lang w:val="en-GB" w:eastAsia="ru-RU"/>
              </w:rPr>
            </w:pPr>
          </w:p>
        </w:tc>
        <w:tc>
          <w:tcPr>
            <w:tcW w:w="236" w:type="dxa"/>
            <w:tcBorders>
              <w:left w:val="nil"/>
              <w:right w:val="nil"/>
            </w:tcBorders>
            <w:shd w:val="clear" w:color="auto" w:fill="auto"/>
            <w:vAlign w:val="bottom"/>
          </w:tcPr>
          <w:p w:rsidR="001C295B" w:rsidRPr="0027006F" w:rsidRDefault="001C295B" w:rsidP="004855ED">
            <w:pPr>
              <w:rPr>
                <w:sz w:val="17"/>
                <w:szCs w:val="17"/>
                <w:lang w:val="en-GB" w:eastAsia="ru-RU"/>
              </w:rPr>
            </w:pPr>
          </w:p>
        </w:tc>
        <w:tc>
          <w:tcPr>
            <w:tcW w:w="4043" w:type="dxa"/>
            <w:tcBorders>
              <w:top w:val="single" w:sz="6" w:space="0" w:color="auto"/>
              <w:left w:val="nil"/>
              <w:right w:val="nil"/>
            </w:tcBorders>
            <w:shd w:val="clear" w:color="auto" w:fill="auto"/>
            <w:vAlign w:val="bottom"/>
          </w:tcPr>
          <w:p w:rsidR="001C295B" w:rsidRPr="0027006F" w:rsidRDefault="001C295B" w:rsidP="004855ED">
            <w:pPr>
              <w:rPr>
                <w:sz w:val="17"/>
                <w:szCs w:val="17"/>
                <w:lang w:val="en-GB" w:eastAsia="ru-RU"/>
              </w:rPr>
            </w:pPr>
          </w:p>
        </w:tc>
        <w:tc>
          <w:tcPr>
            <w:tcW w:w="238" w:type="dxa"/>
            <w:tcBorders>
              <w:top w:val="nil"/>
              <w:left w:val="nil"/>
              <w:right w:val="nil"/>
            </w:tcBorders>
            <w:vAlign w:val="bottom"/>
          </w:tcPr>
          <w:p w:rsidR="001C295B" w:rsidRPr="0027006F" w:rsidRDefault="001C295B" w:rsidP="004855ED">
            <w:pPr>
              <w:pStyle w:val="tblNumber01"/>
              <w:rPr>
                <w:sz w:val="17"/>
                <w:szCs w:val="17"/>
                <w:lang w:val="en-GB"/>
              </w:rPr>
            </w:pPr>
          </w:p>
        </w:tc>
        <w:tc>
          <w:tcPr>
            <w:tcW w:w="896" w:type="dxa"/>
            <w:tcBorders>
              <w:top w:val="single" w:sz="6" w:space="0" w:color="auto"/>
              <w:left w:val="nil"/>
              <w:right w:val="nil"/>
            </w:tcBorders>
            <w:vAlign w:val="bottom"/>
          </w:tcPr>
          <w:p w:rsidR="001C295B" w:rsidRPr="0027006F" w:rsidRDefault="001C295B" w:rsidP="004855ED">
            <w:pPr>
              <w:pStyle w:val="tblNumber01"/>
              <w:rPr>
                <w:sz w:val="17"/>
                <w:szCs w:val="17"/>
                <w:lang w:val="en-GB"/>
              </w:rPr>
            </w:pPr>
          </w:p>
        </w:tc>
        <w:tc>
          <w:tcPr>
            <w:tcW w:w="238" w:type="dxa"/>
            <w:tcBorders>
              <w:top w:val="nil"/>
              <w:left w:val="nil"/>
              <w:right w:val="nil"/>
            </w:tcBorders>
            <w:vAlign w:val="bottom"/>
          </w:tcPr>
          <w:p w:rsidR="001C295B" w:rsidRPr="0027006F" w:rsidRDefault="001C295B" w:rsidP="004855ED">
            <w:pPr>
              <w:pStyle w:val="tblNumber01"/>
              <w:rPr>
                <w:sz w:val="17"/>
                <w:szCs w:val="17"/>
                <w:lang w:val="en-GB"/>
              </w:rPr>
            </w:pPr>
          </w:p>
        </w:tc>
        <w:tc>
          <w:tcPr>
            <w:tcW w:w="896" w:type="dxa"/>
            <w:tcBorders>
              <w:top w:val="single" w:sz="6" w:space="0" w:color="auto"/>
              <w:left w:val="nil"/>
              <w:right w:val="nil"/>
            </w:tcBorders>
            <w:vAlign w:val="bottom"/>
          </w:tcPr>
          <w:p w:rsidR="001C295B" w:rsidRPr="0027006F" w:rsidRDefault="001C295B" w:rsidP="004855ED">
            <w:pPr>
              <w:pStyle w:val="tblNumber01"/>
              <w:rPr>
                <w:sz w:val="17"/>
                <w:szCs w:val="17"/>
                <w:lang w:val="en-GB"/>
              </w:rPr>
            </w:pPr>
          </w:p>
        </w:tc>
      </w:tr>
      <w:tr w:rsidR="0027006F" w:rsidRPr="0027006F" w:rsidTr="001C295B">
        <w:tc>
          <w:tcPr>
            <w:tcW w:w="2384" w:type="dxa"/>
            <w:tcBorders>
              <w:left w:val="nil"/>
              <w:right w:val="nil"/>
            </w:tcBorders>
            <w:shd w:val="clear" w:color="auto" w:fill="auto"/>
            <w:noWrap/>
          </w:tcPr>
          <w:p w:rsidR="007679B4" w:rsidRPr="0027006F" w:rsidRDefault="007679B4" w:rsidP="00493032">
            <w:pPr>
              <w:ind w:left="170" w:hanging="170"/>
              <w:rPr>
                <w:sz w:val="17"/>
                <w:szCs w:val="17"/>
                <w:lang w:val="ru-RU" w:eastAsia="ru-RU"/>
              </w:rPr>
            </w:pPr>
            <w:r w:rsidRPr="0027006F">
              <w:rPr>
                <w:sz w:val="17"/>
                <w:szCs w:val="17"/>
                <w:lang w:val="ru-RU" w:eastAsia="ru-RU"/>
              </w:rPr>
              <w:t>ЗАО «Золотодобывающая компания «Лензолото»</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F014FF">
            <w:pPr>
              <w:ind w:left="170" w:hanging="170"/>
              <w:rPr>
                <w:sz w:val="17"/>
                <w:szCs w:val="17"/>
                <w:lang w:val="ru-RU" w:eastAsia="ru-RU"/>
              </w:rPr>
            </w:pPr>
            <w:r w:rsidRPr="0027006F">
              <w:rPr>
                <w:sz w:val="17"/>
                <w:szCs w:val="17"/>
                <w:lang w:val="ru-RU" w:eastAsia="ru-RU"/>
              </w:rPr>
              <w:t>Сдача в аренду производственных активов предприятиям Группы</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94.4</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94.4</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ЗАО «Маракан»</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 xml:space="preserve">Разработка золоторудных месторождений </w:t>
            </w:r>
            <w:r w:rsidRPr="0027006F">
              <w:rPr>
                <w:sz w:val="17"/>
                <w:szCs w:val="17"/>
                <w:lang w:val="ru-RU" w:eastAsia="ru-RU"/>
              </w:rPr>
              <w:br/>
              <w:t>и добыча золота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79.3</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79.3</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ЗАО «Ленсиб»</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Добыча золота, а также аренда аэропортового комплекса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57.6</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57.6</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ЗАО «Светлый»</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Добыча золота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79.3</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79.3</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ЗАО «Дальняя Тайга»</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en-GB"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 xml:space="preserve">Разработка золоторудных месторождений </w:t>
            </w:r>
            <w:r w:rsidRPr="0027006F">
              <w:rPr>
                <w:sz w:val="17"/>
                <w:szCs w:val="17"/>
                <w:lang w:val="ru-RU" w:eastAsia="ru-RU"/>
              </w:rPr>
              <w:br/>
              <w:t>и добыча золота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77.4</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77.4</w:t>
            </w:r>
          </w:p>
        </w:tc>
      </w:tr>
      <w:tr w:rsidR="0027006F" w:rsidRPr="0027006F" w:rsidTr="001C295B">
        <w:tc>
          <w:tcPr>
            <w:tcW w:w="2384" w:type="dxa"/>
            <w:tcBorders>
              <w:left w:val="nil"/>
              <w:right w:val="nil"/>
            </w:tcBorders>
            <w:shd w:val="clear" w:color="auto" w:fill="auto"/>
            <w:noWrap/>
          </w:tcPr>
          <w:p w:rsidR="007679B4" w:rsidRPr="0027006F" w:rsidRDefault="007679B4" w:rsidP="00F1407D">
            <w:pPr>
              <w:ind w:left="170" w:hanging="170"/>
              <w:rPr>
                <w:sz w:val="17"/>
                <w:szCs w:val="17"/>
                <w:lang w:val="ru-RU" w:eastAsia="ru-RU"/>
              </w:rPr>
            </w:pPr>
            <w:r w:rsidRPr="0027006F">
              <w:rPr>
                <w:sz w:val="17"/>
                <w:szCs w:val="17"/>
                <w:lang w:val="ru-RU" w:eastAsia="ru-RU"/>
              </w:rPr>
              <w:t>ЗАО «Севзото»</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 xml:space="preserve">Разработка золоторудных месторождений </w:t>
            </w:r>
            <w:r w:rsidRPr="0027006F">
              <w:rPr>
                <w:sz w:val="17"/>
                <w:szCs w:val="17"/>
                <w:lang w:val="ru-RU" w:eastAsia="ru-RU"/>
              </w:rPr>
              <w:br/>
              <w:t>и добыча золота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61.4</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61.4</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ООО «ЛенРЭМ»</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Ремонт и техническое обслуживание производственных активов</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94.4</w:t>
            </w:r>
          </w:p>
        </w:tc>
        <w:tc>
          <w:tcPr>
            <w:tcW w:w="238" w:type="dxa"/>
            <w:tcBorders>
              <w:left w:val="nil"/>
              <w:right w:val="nil"/>
            </w:tcBorders>
            <w:vAlign w:val="bottom"/>
          </w:tcPr>
          <w:p w:rsidR="007679B4" w:rsidRPr="0027006F" w:rsidRDefault="007679B4" w:rsidP="004855ED">
            <w:pPr>
              <w:pStyle w:val="tblNumber01"/>
              <w:rPr>
                <w:sz w:val="17"/>
                <w:szCs w:val="17"/>
                <w:lang w:val="en-GB"/>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94.4</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ООО «Вторичные драгоценные металлы»</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en-GB"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Сбор лома и отходов, содержащих драгоценные металлы</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94.0</w:t>
            </w:r>
          </w:p>
        </w:tc>
        <w:tc>
          <w:tcPr>
            <w:tcW w:w="238" w:type="dxa"/>
            <w:tcBorders>
              <w:left w:val="nil"/>
              <w:right w:val="nil"/>
            </w:tcBorders>
            <w:vAlign w:val="bottom"/>
          </w:tcPr>
          <w:p w:rsidR="007679B4" w:rsidRPr="0027006F" w:rsidRDefault="007679B4" w:rsidP="004855ED">
            <w:pPr>
              <w:pStyle w:val="tblNumber01"/>
              <w:rPr>
                <w:sz w:val="17"/>
                <w:szCs w:val="17"/>
                <w:lang w:val="en-GB"/>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94.0</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ООО «ЦПП «Лензолотопроект»</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en-GB"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 xml:space="preserve">Проведение проектно-изыскательских работ </w:t>
            </w:r>
            <w:r w:rsidRPr="0027006F">
              <w:rPr>
                <w:sz w:val="17"/>
                <w:szCs w:val="17"/>
                <w:lang w:val="ru-RU" w:eastAsia="ru-RU"/>
              </w:rPr>
              <w:br/>
              <w:t>и инженерно-геологических исследований</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94.4</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94.4</w:t>
            </w:r>
          </w:p>
        </w:tc>
      </w:tr>
      <w:tr w:rsidR="0027006F" w:rsidRPr="0027006F" w:rsidTr="001C295B">
        <w:tc>
          <w:tcPr>
            <w:tcW w:w="2384" w:type="dxa"/>
            <w:tcBorders>
              <w:left w:val="nil"/>
              <w:right w:val="nil"/>
            </w:tcBorders>
            <w:shd w:val="clear" w:color="auto" w:fill="auto"/>
            <w:noWrap/>
          </w:tcPr>
          <w:p w:rsidR="007679B4" w:rsidRPr="0027006F" w:rsidRDefault="007679B4" w:rsidP="004855ED">
            <w:pPr>
              <w:ind w:left="170" w:hanging="170"/>
              <w:rPr>
                <w:sz w:val="17"/>
                <w:szCs w:val="17"/>
                <w:lang w:val="ru-RU" w:eastAsia="ru-RU"/>
              </w:rPr>
            </w:pPr>
            <w:r w:rsidRPr="0027006F">
              <w:rPr>
                <w:sz w:val="17"/>
                <w:szCs w:val="17"/>
                <w:lang w:val="ru-RU" w:eastAsia="ru-RU"/>
              </w:rPr>
              <w:t>ООО «Новый Угахан»</w:t>
            </w:r>
          </w:p>
        </w:tc>
        <w:tc>
          <w:tcPr>
            <w:tcW w:w="236" w:type="dxa"/>
            <w:tcBorders>
              <w:left w:val="nil"/>
              <w:right w:val="nil"/>
            </w:tcBorders>
            <w:shd w:val="clear" w:color="auto" w:fill="auto"/>
            <w:vAlign w:val="bottom"/>
          </w:tcPr>
          <w:p w:rsidR="007679B4" w:rsidRPr="0027006F" w:rsidRDefault="007679B4" w:rsidP="004855ED">
            <w:pPr>
              <w:ind w:left="170" w:hanging="170"/>
              <w:rPr>
                <w:sz w:val="17"/>
                <w:szCs w:val="17"/>
                <w:lang w:val="ru-RU" w:eastAsia="ru-RU"/>
              </w:rPr>
            </w:pPr>
          </w:p>
        </w:tc>
        <w:tc>
          <w:tcPr>
            <w:tcW w:w="4043" w:type="dxa"/>
            <w:tcBorders>
              <w:left w:val="nil"/>
              <w:right w:val="nil"/>
            </w:tcBorders>
            <w:shd w:val="clear" w:color="auto" w:fill="auto"/>
          </w:tcPr>
          <w:p w:rsidR="007679B4" w:rsidRPr="0027006F" w:rsidRDefault="007679B4" w:rsidP="004855ED">
            <w:pPr>
              <w:ind w:left="170" w:hanging="170"/>
              <w:rPr>
                <w:sz w:val="17"/>
                <w:szCs w:val="17"/>
                <w:lang w:val="ru-RU" w:eastAsia="ru-RU"/>
              </w:rPr>
            </w:pPr>
            <w:r w:rsidRPr="0027006F">
              <w:rPr>
                <w:sz w:val="17"/>
                <w:szCs w:val="17"/>
                <w:lang w:val="ru-RU" w:eastAsia="ru-RU"/>
              </w:rPr>
              <w:t>Добыча золота</w:t>
            </w:r>
          </w:p>
        </w:tc>
        <w:tc>
          <w:tcPr>
            <w:tcW w:w="238" w:type="dxa"/>
            <w:tcBorders>
              <w:left w:val="nil"/>
              <w:right w:val="nil"/>
            </w:tcBorders>
          </w:tcPr>
          <w:p w:rsidR="007679B4" w:rsidRPr="0027006F" w:rsidRDefault="007679B4" w:rsidP="004855ED">
            <w:pPr>
              <w:ind w:right="113"/>
              <w:jc w:val="right"/>
              <w:rPr>
                <w:sz w:val="17"/>
                <w:szCs w:val="17"/>
                <w:lang w:val="ru-RU"/>
              </w:rPr>
            </w:pPr>
          </w:p>
        </w:tc>
        <w:tc>
          <w:tcPr>
            <w:tcW w:w="896" w:type="dxa"/>
            <w:tcBorders>
              <w:left w:val="nil"/>
              <w:right w:val="nil"/>
            </w:tcBorders>
            <w:vAlign w:val="bottom"/>
          </w:tcPr>
          <w:p w:rsidR="007679B4" w:rsidRPr="0027006F" w:rsidRDefault="007679B4" w:rsidP="00FA2499">
            <w:pPr>
              <w:pStyle w:val="tblNumber01"/>
              <w:rPr>
                <w:sz w:val="17"/>
                <w:szCs w:val="17"/>
                <w:lang w:val="ru-RU"/>
              </w:rPr>
            </w:pPr>
            <w:r w:rsidRPr="0027006F">
              <w:rPr>
                <w:sz w:val="17"/>
                <w:szCs w:val="17"/>
                <w:lang w:val="ru-RU"/>
              </w:rPr>
              <w:t>94.4</w:t>
            </w:r>
          </w:p>
        </w:tc>
        <w:tc>
          <w:tcPr>
            <w:tcW w:w="238" w:type="dxa"/>
            <w:tcBorders>
              <w:left w:val="nil"/>
              <w:right w:val="nil"/>
            </w:tcBorders>
            <w:vAlign w:val="bottom"/>
          </w:tcPr>
          <w:p w:rsidR="007679B4" w:rsidRPr="0027006F" w:rsidRDefault="007679B4" w:rsidP="004855ED">
            <w:pPr>
              <w:pStyle w:val="tblNumber01"/>
              <w:rPr>
                <w:sz w:val="17"/>
                <w:szCs w:val="17"/>
                <w:lang w:val="ru-RU"/>
              </w:rPr>
            </w:pPr>
          </w:p>
        </w:tc>
        <w:tc>
          <w:tcPr>
            <w:tcW w:w="896" w:type="dxa"/>
            <w:tcBorders>
              <w:left w:val="nil"/>
              <w:right w:val="nil"/>
            </w:tcBorders>
            <w:vAlign w:val="bottom"/>
          </w:tcPr>
          <w:p w:rsidR="007679B4" w:rsidRPr="0027006F" w:rsidRDefault="007679B4" w:rsidP="003F1D86">
            <w:pPr>
              <w:pStyle w:val="tblNumber01"/>
              <w:rPr>
                <w:sz w:val="17"/>
                <w:szCs w:val="17"/>
                <w:lang w:val="ru-RU"/>
              </w:rPr>
            </w:pPr>
            <w:r w:rsidRPr="0027006F">
              <w:rPr>
                <w:sz w:val="17"/>
                <w:szCs w:val="17"/>
                <w:lang w:val="ru-RU"/>
              </w:rPr>
              <w:t>94.4</w:t>
            </w:r>
          </w:p>
        </w:tc>
      </w:tr>
    </w:tbl>
    <w:p w:rsidR="00C13363" w:rsidRPr="0027006F" w:rsidRDefault="00C13363" w:rsidP="008D3CEC">
      <w:pPr>
        <w:ind w:left="476"/>
        <w:jc w:val="both"/>
        <w:rPr>
          <w:sz w:val="20"/>
          <w:lang w:val="ru-RU"/>
        </w:rPr>
      </w:pPr>
    </w:p>
    <w:p w:rsidR="001C295B" w:rsidRPr="0027006F" w:rsidRDefault="001C295B" w:rsidP="008D3CEC">
      <w:pPr>
        <w:ind w:left="476"/>
        <w:jc w:val="both"/>
        <w:rPr>
          <w:sz w:val="20"/>
          <w:lang w:val="ru-RU"/>
        </w:rPr>
      </w:pPr>
    </w:p>
    <w:p w:rsidR="002059C6" w:rsidRPr="0027006F" w:rsidRDefault="002059C6" w:rsidP="001C295B">
      <w:pPr>
        <w:spacing w:after="120"/>
        <w:ind w:left="476"/>
        <w:jc w:val="both"/>
        <w:rPr>
          <w:sz w:val="20"/>
          <w:lang w:val="ru-RU"/>
        </w:rPr>
      </w:pPr>
      <w:r w:rsidRPr="0027006F">
        <w:rPr>
          <w:sz w:val="20"/>
          <w:lang w:val="ru-RU"/>
        </w:rPr>
        <w:t>По состоянию на 31 декабря 201</w:t>
      </w:r>
      <w:r w:rsidR="001C295B" w:rsidRPr="0027006F">
        <w:rPr>
          <w:sz w:val="20"/>
          <w:lang w:val="ru-RU"/>
        </w:rPr>
        <w:t>3</w:t>
      </w:r>
      <w:r w:rsidRPr="0027006F">
        <w:rPr>
          <w:sz w:val="20"/>
          <w:lang w:val="ru-RU"/>
        </w:rPr>
        <w:t xml:space="preserve"> и 201</w:t>
      </w:r>
      <w:r w:rsidR="001C295B" w:rsidRPr="0027006F">
        <w:rPr>
          <w:sz w:val="20"/>
          <w:lang w:val="ru-RU"/>
        </w:rPr>
        <w:t>2</w:t>
      </w:r>
      <w:r w:rsidRPr="0027006F">
        <w:rPr>
          <w:sz w:val="20"/>
          <w:lang w:val="ru-RU"/>
        </w:rPr>
        <w:t xml:space="preserve"> год</w:t>
      </w:r>
      <w:r w:rsidR="004A1DB5" w:rsidRPr="0027006F">
        <w:rPr>
          <w:sz w:val="20"/>
          <w:lang w:val="ru-RU"/>
        </w:rPr>
        <w:t>ов</w:t>
      </w:r>
      <w:r w:rsidRPr="0027006F">
        <w:rPr>
          <w:sz w:val="20"/>
          <w:lang w:val="ru-RU"/>
        </w:rPr>
        <w:t>, непосредственным контролирующим акционером Компании было З</w:t>
      </w:r>
      <w:r w:rsidR="00F1407D" w:rsidRPr="0027006F">
        <w:rPr>
          <w:sz w:val="20"/>
          <w:lang w:val="ru-RU"/>
        </w:rPr>
        <w:t xml:space="preserve">акрытое акционерное общество </w:t>
      </w:r>
      <w:r w:rsidRPr="0027006F">
        <w:rPr>
          <w:sz w:val="20"/>
          <w:lang w:val="ru-RU"/>
        </w:rPr>
        <w:t>«Золотодобывающая компания «Полюс»</w:t>
      </w:r>
      <w:r w:rsidR="002C4B6D" w:rsidRPr="0027006F">
        <w:rPr>
          <w:sz w:val="20"/>
          <w:lang w:val="ru-RU"/>
        </w:rPr>
        <w:t xml:space="preserve"> (далее </w:t>
      </w:r>
      <w:r w:rsidR="001C295B" w:rsidRPr="0027006F">
        <w:rPr>
          <w:sz w:val="20"/>
          <w:lang w:val="ru-RU"/>
        </w:rPr>
        <w:br/>
      </w:r>
      <w:r w:rsidR="002C4B6D" w:rsidRPr="0027006F">
        <w:rPr>
          <w:sz w:val="20"/>
          <w:lang w:val="ru-RU"/>
        </w:rPr>
        <w:t>З</w:t>
      </w:r>
      <w:r w:rsidR="00F1407D" w:rsidRPr="0027006F">
        <w:rPr>
          <w:sz w:val="20"/>
          <w:lang w:val="ru-RU"/>
        </w:rPr>
        <w:t>АО</w:t>
      </w:r>
      <w:r w:rsidR="002C4B6D" w:rsidRPr="0027006F">
        <w:rPr>
          <w:sz w:val="20"/>
          <w:lang w:val="ru-RU"/>
        </w:rPr>
        <w:t xml:space="preserve"> «Полюс»)</w:t>
      </w:r>
      <w:r w:rsidRPr="0027006F">
        <w:rPr>
          <w:sz w:val="20"/>
          <w:lang w:val="ru-RU"/>
        </w:rPr>
        <w:t>, доля</w:t>
      </w:r>
      <w:r w:rsidR="009C1AF0" w:rsidRPr="0027006F">
        <w:rPr>
          <w:sz w:val="20"/>
          <w:lang w:val="ru-RU"/>
        </w:rPr>
        <w:t xml:space="preserve"> владения</w:t>
      </w:r>
      <w:r w:rsidRPr="0027006F">
        <w:rPr>
          <w:sz w:val="20"/>
          <w:lang w:val="ru-RU"/>
        </w:rPr>
        <w:t xml:space="preserve"> которого в уставном капитале была представлена следующим образом:</w:t>
      </w:r>
    </w:p>
    <w:tbl>
      <w:tblPr>
        <w:tblW w:w="8915" w:type="dxa"/>
        <w:tblInd w:w="476" w:type="dxa"/>
        <w:tblLayout w:type="fixed"/>
        <w:tblCellMar>
          <w:left w:w="0" w:type="dxa"/>
          <w:right w:w="0" w:type="dxa"/>
        </w:tblCellMar>
        <w:tblLook w:val="0000" w:firstRow="0" w:lastRow="0" w:firstColumn="0" w:lastColumn="0" w:noHBand="0" w:noVBand="0"/>
      </w:tblPr>
      <w:tblGrid>
        <w:gridCol w:w="6691"/>
        <w:gridCol w:w="220"/>
        <w:gridCol w:w="893"/>
        <w:gridCol w:w="218"/>
        <w:gridCol w:w="893"/>
      </w:tblGrid>
      <w:tr w:rsidR="0027006F" w:rsidRPr="0027006F" w:rsidTr="00A0456F">
        <w:tc>
          <w:tcPr>
            <w:tcW w:w="6691" w:type="dxa"/>
            <w:tcBorders>
              <w:bottom w:val="single" w:sz="6" w:space="0" w:color="auto"/>
            </w:tcBorders>
            <w:shd w:val="clear" w:color="auto" w:fill="auto"/>
            <w:noWrap/>
            <w:vAlign w:val="bottom"/>
          </w:tcPr>
          <w:p w:rsidR="002C4B6D" w:rsidRPr="0027006F" w:rsidRDefault="002C4B6D" w:rsidP="00C04739">
            <w:pPr>
              <w:ind w:left="170" w:hanging="170"/>
              <w:rPr>
                <w:b/>
                <w:sz w:val="17"/>
                <w:szCs w:val="17"/>
                <w:lang w:val="ru-RU" w:eastAsia="ru-RU"/>
              </w:rPr>
            </w:pPr>
            <w:r w:rsidRPr="0027006F">
              <w:rPr>
                <w:b/>
                <w:sz w:val="17"/>
                <w:szCs w:val="17"/>
                <w:lang w:val="ru-RU" w:eastAsia="ru-RU"/>
              </w:rPr>
              <w:t>Тип акций</w:t>
            </w:r>
          </w:p>
        </w:tc>
        <w:tc>
          <w:tcPr>
            <w:tcW w:w="220" w:type="dxa"/>
            <w:shd w:val="clear" w:color="auto" w:fill="auto"/>
            <w:vAlign w:val="bottom"/>
          </w:tcPr>
          <w:p w:rsidR="002C4B6D" w:rsidRPr="0027006F" w:rsidRDefault="002C4B6D" w:rsidP="00C04739">
            <w:pPr>
              <w:ind w:left="170" w:hanging="170"/>
              <w:rPr>
                <w:b/>
                <w:sz w:val="17"/>
                <w:szCs w:val="17"/>
                <w:lang w:val="ru-RU" w:eastAsia="ru-RU"/>
              </w:rPr>
            </w:pPr>
          </w:p>
        </w:tc>
        <w:tc>
          <w:tcPr>
            <w:tcW w:w="893" w:type="dxa"/>
            <w:tcBorders>
              <w:bottom w:val="single" w:sz="6" w:space="0" w:color="auto"/>
            </w:tcBorders>
            <w:vAlign w:val="bottom"/>
          </w:tcPr>
          <w:p w:rsidR="002C4B6D" w:rsidRPr="0027006F" w:rsidRDefault="00F45207" w:rsidP="00C04739">
            <w:pPr>
              <w:pStyle w:val="tblNumber01"/>
              <w:rPr>
                <w:b/>
                <w:sz w:val="17"/>
                <w:szCs w:val="17"/>
                <w:lang w:val="ru-RU"/>
              </w:rPr>
            </w:pPr>
            <w:r w:rsidRPr="0027006F">
              <w:rPr>
                <w:b/>
                <w:sz w:val="17"/>
                <w:szCs w:val="17"/>
                <w:lang w:val="ru-RU"/>
              </w:rPr>
              <w:t xml:space="preserve">Общее кол-во акций, </w:t>
            </w:r>
            <w:r w:rsidR="002C4B6D" w:rsidRPr="0027006F">
              <w:rPr>
                <w:b/>
                <w:sz w:val="17"/>
                <w:szCs w:val="17"/>
                <w:lang w:val="ru-RU"/>
              </w:rPr>
              <w:t>шт</w:t>
            </w:r>
            <w:r w:rsidRPr="0027006F">
              <w:rPr>
                <w:b/>
                <w:sz w:val="17"/>
                <w:szCs w:val="17"/>
                <w:lang w:val="ru-RU"/>
              </w:rPr>
              <w:t>.</w:t>
            </w:r>
          </w:p>
        </w:tc>
        <w:tc>
          <w:tcPr>
            <w:tcW w:w="218" w:type="dxa"/>
            <w:vAlign w:val="bottom"/>
          </w:tcPr>
          <w:p w:rsidR="002C4B6D" w:rsidRPr="0027006F" w:rsidRDefault="002C4B6D" w:rsidP="00C04739">
            <w:pPr>
              <w:pStyle w:val="tblNumber01"/>
              <w:rPr>
                <w:b/>
                <w:sz w:val="17"/>
                <w:szCs w:val="17"/>
                <w:lang w:val="ru-RU"/>
              </w:rPr>
            </w:pPr>
          </w:p>
        </w:tc>
        <w:tc>
          <w:tcPr>
            <w:tcW w:w="893" w:type="dxa"/>
            <w:tcBorders>
              <w:bottom w:val="single" w:sz="6" w:space="0" w:color="auto"/>
            </w:tcBorders>
            <w:vAlign w:val="bottom"/>
          </w:tcPr>
          <w:p w:rsidR="002C4B6D" w:rsidRPr="0027006F" w:rsidRDefault="002C4B6D" w:rsidP="00F1407D">
            <w:pPr>
              <w:pStyle w:val="tblNumber01"/>
              <w:rPr>
                <w:b/>
                <w:sz w:val="17"/>
                <w:szCs w:val="17"/>
                <w:lang w:val="ru-RU"/>
              </w:rPr>
            </w:pPr>
            <w:r w:rsidRPr="0027006F">
              <w:rPr>
                <w:b/>
                <w:sz w:val="17"/>
                <w:szCs w:val="17"/>
                <w:lang w:val="ru-RU"/>
              </w:rPr>
              <w:t>Доля З</w:t>
            </w:r>
            <w:r w:rsidR="00F1407D" w:rsidRPr="0027006F">
              <w:rPr>
                <w:b/>
                <w:sz w:val="17"/>
                <w:szCs w:val="17"/>
                <w:lang w:val="ru-RU"/>
              </w:rPr>
              <w:t>АО</w:t>
            </w:r>
            <w:r w:rsidRPr="0027006F">
              <w:rPr>
                <w:b/>
                <w:sz w:val="17"/>
                <w:szCs w:val="17"/>
                <w:lang w:val="ru-RU"/>
              </w:rPr>
              <w:t xml:space="preserve"> «Полюс», %</w:t>
            </w:r>
          </w:p>
        </w:tc>
      </w:tr>
      <w:tr w:rsidR="0027006F" w:rsidRPr="0027006F" w:rsidTr="004529DD">
        <w:trPr>
          <w:trHeight w:hRule="exact" w:val="113"/>
        </w:trPr>
        <w:tc>
          <w:tcPr>
            <w:tcW w:w="6691" w:type="dxa"/>
            <w:tcBorders>
              <w:top w:val="single" w:sz="6" w:space="0" w:color="auto"/>
            </w:tcBorders>
            <w:shd w:val="clear" w:color="auto" w:fill="auto"/>
            <w:noWrap/>
            <w:vAlign w:val="bottom"/>
          </w:tcPr>
          <w:p w:rsidR="002C4B6D" w:rsidRPr="0027006F" w:rsidRDefault="002C4B6D" w:rsidP="00C04739">
            <w:pPr>
              <w:rPr>
                <w:sz w:val="17"/>
                <w:szCs w:val="17"/>
                <w:lang w:val="ru-RU" w:eastAsia="ru-RU"/>
              </w:rPr>
            </w:pPr>
          </w:p>
        </w:tc>
        <w:tc>
          <w:tcPr>
            <w:tcW w:w="220" w:type="dxa"/>
            <w:shd w:val="clear" w:color="auto" w:fill="auto"/>
            <w:vAlign w:val="bottom"/>
          </w:tcPr>
          <w:p w:rsidR="002C4B6D" w:rsidRPr="0027006F" w:rsidRDefault="002C4B6D" w:rsidP="00C04739">
            <w:pPr>
              <w:rPr>
                <w:sz w:val="17"/>
                <w:szCs w:val="17"/>
                <w:lang w:val="ru-RU" w:eastAsia="ru-RU"/>
              </w:rPr>
            </w:pPr>
          </w:p>
        </w:tc>
        <w:tc>
          <w:tcPr>
            <w:tcW w:w="893" w:type="dxa"/>
            <w:tcBorders>
              <w:top w:val="single" w:sz="6" w:space="0" w:color="auto"/>
            </w:tcBorders>
            <w:vAlign w:val="bottom"/>
          </w:tcPr>
          <w:p w:rsidR="002C4B6D" w:rsidRPr="0027006F" w:rsidRDefault="002C4B6D" w:rsidP="00C04739">
            <w:pPr>
              <w:pStyle w:val="tblNumber01"/>
              <w:rPr>
                <w:sz w:val="17"/>
                <w:szCs w:val="17"/>
                <w:lang w:val="ru-RU"/>
              </w:rPr>
            </w:pPr>
          </w:p>
        </w:tc>
        <w:tc>
          <w:tcPr>
            <w:tcW w:w="218" w:type="dxa"/>
            <w:vAlign w:val="bottom"/>
          </w:tcPr>
          <w:p w:rsidR="002C4B6D" w:rsidRPr="0027006F" w:rsidRDefault="002C4B6D" w:rsidP="00C04739">
            <w:pPr>
              <w:pStyle w:val="tblNumber01"/>
              <w:rPr>
                <w:sz w:val="17"/>
                <w:szCs w:val="17"/>
                <w:lang w:val="ru-RU"/>
              </w:rPr>
            </w:pPr>
          </w:p>
        </w:tc>
        <w:tc>
          <w:tcPr>
            <w:tcW w:w="893" w:type="dxa"/>
            <w:tcBorders>
              <w:top w:val="single" w:sz="6" w:space="0" w:color="auto"/>
            </w:tcBorders>
            <w:vAlign w:val="bottom"/>
          </w:tcPr>
          <w:p w:rsidR="002C4B6D" w:rsidRPr="0027006F" w:rsidRDefault="002C4B6D" w:rsidP="00C04739">
            <w:pPr>
              <w:pStyle w:val="tblNumber01"/>
              <w:rPr>
                <w:sz w:val="17"/>
                <w:szCs w:val="17"/>
                <w:lang w:val="ru-RU"/>
              </w:rPr>
            </w:pPr>
          </w:p>
        </w:tc>
      </w:tr>
      <w:tr w:rsidR="0027006F" w:rsidRPr="0027006F" w:rsidTr="002C4B6D">
        <w:tc>
          <w:tcPr>
            <w:tcW w:w="6691" w:type="dxa"/>
            <w:shd w:val="clear" w:color="auto" w:fill="auto"/>
            <w:noWrap/>
          </w:tcPr>
          <w:p w:rsidR="002C4B6D" w:rsidRPr="0027006F" w:rsidRDefault="002C4B6D" w:rsidP="00C04739">
            <w:pPr>
              <w:ind w:left="170" w:hanging="170"/>
              <w:rPr>
                <w:sz w:val="17"/>
                <w:szCs w:val="17"/>
                <w:lang w:val="ru-RU" w:eastAsia="ru-RU"/>
              </w:rPr>
            </w:pPr>
            <w:r w:rsidRPr="0027006F">
              <w:rPr>
                <w:sz w:val="17"/>
                <w:szCs w:val="17"/>
                <w:lang w:val="ru-RU" w:eastAsia="ru-RU"/>
              </w:rPr>
              <w:t>Обыкновенные</w:t>
            </w:r>
          </w:p>
        </w:tc>
        <w:tc>
          <w:tcPr>
            <w:tcW w:w="220" w:type="dxa"/>
            <w:shd w:val="clear" w:color="auto" w:fill="auto"/>
            <w:vAlign w:val="bottom"/>
          </w:tcPr>
          <w:p w:rsidR="002C4B6D" w:rsidRPr="0027006F" w:rsidRDefault="002C4B6D" w:rsidP="00C04739">
            <w:pPr>
              <w:ind w:left="170" w:hanging="170"/>
              <w:rPr>
                <w:sz w:val="17"/>
                <w:szCs w:val="17"/>
                <w:lang w:val="ru-RU" w:eastAsia="ru-RU"/>
              </w:rPr>
            </w:pPr>
          </w:p>
        </w:tc>
        <w:tc>
          <w:tcPr>
            <w:tcW w:w="893" w:type="dxa"/>
            <w:vAlign w:val="bottom"/>
          </w:tcPr>
          <w:p w:rsidR="002C4B6D" w:rsidRPr="0027006F" w:rsidRDefault="00EB46F8" w:rsidP="00C04739">
            <w:pPr>
              <w:pStyle w:val="tblNumber01"/>
              <w:rPr>
                <w:sz w:val="17"/>
                <w:szCs w:val="17"/>
                <w:lang w:val="ru-RU"/>
              </w:rPr>
            </w:pPr>
            <w:r w:rsidRPr="0027006F">
              <w:rPr>
                <w:sz w:val="17"/>
                <w:szCs w:val="17"/>
                <w:lang w:val="ru-RU"/>
              </w:rPr>
              <w:t xml:space="preserve">1 </w:t>
            </w:r>
            <w:r w:rsidR="00DC5071" w:rsidRPr="0027006F">
              <w:rPr>
                <w:sz w:val="17"/>
                <w:szCs w:val="17"/>
                <w:lang w:val="ru-RU"/>
              </w:rPr>
              <w:t>140 300</w:t>
            </w:r>
          </w:p>
        </w:tc>
        <w:tc>
          <w:tcPr>
            <w:tcW w:w="218" w:type="dxa"/>
            <w:vAlign w:val="bottom"/>
          </w:tcPr>
          <w:p w:rsidR="002C4B6D" w:rsidRPr="0027006F" w:rsidRDefault="002C4B6D" w:rsidP="00C04739">
            <w:pPr>
              <w:pStyle w:val="tblNumber01"/>
              <w:rPr>
                <w:sz w:val="17"/>
                <w:szCs w:val="17"/>
                <w:lang w:val="ru-RU"/>
              </w:rPr>
            </w:pPr>
          </w:p>
        </w:tc>
        <w:tc>
          <w:tcPr>
            <w:tcW w:w="893" w:type="dxa"/>
            <w:vAlign w:val="bottom"/>
          </w:tcPr>
          <w:p w:rsidR="002C4B6D" w:rsidRPr="0027006F" w:rsidRDefault="00DC5071" w:rsidP="00C04739">
            <w:pPr>
              <w:pStyle w:val="tblNumber01"/>
              <w:rPr>
                <w:sz w:val="17"/>
                <w:szCs w:val="17"/>
                <w:lang w:val="ru-RU"/>
              </w:rPr>
            </w:pPr>
            <w:r w:rsidRPr="0027006F">
              <w:rPr>
                <w:sz w:val="17"/>
                <w:szCs w:val="17"/>
                <w:lang w:val="ru-RU"/>
              </w:rPr>
              <w:t>83.6</w:t>
            </w:r>
          </w:p>
        </w:tc>
      </w:tr>
      <w:tr w:rsidR="0027006F" w:rsidRPr="0027006F" w:rsidTr="002C4B6D">
        <w:tc>
          <w:tcPr>
            <w:tcW w:w="6691" w:type="dxa"/>
            <w:shd w:val="clear" w:color="auto" w:fill="auto"/>
            <w:noWrap/>
          </w:tcPr>
          <w:p w:rsidR="002C4B6D" w:rsidRPr="0027006F" w:rsidRDefault="002C4B6D" w:rsidP="00C04739">
            <w:pPr>
              <w:ind w:left="170" w:hanging="170"/>
              <w:rPr>
                <w:sz w:val="17"/>
                <w:szCs w:val="17"/>
                <w:lang w:val="ru-RU" w:eastAsia="ru-RU"/>
              </w:rPr>
            </w:pPr>
            <w:r w:rsidRPr="0027006F">
              <w:rPr>
                <w:sz w:val="17"/>
                <w:szCs w:val="17"/>
                <w:lang w:val="ru-RU" w:eastAsia="ru-RU"/>
              </w:rPr>
              <w:t>Привилегированные</w:t>
            </w:r>
          </w:p>
        </w:tc>
        <w:tc>
          <w:tcPr>
            <w:tcW w:w="220" w:type="dxa"/>
            <w:shd w:val="clear" w:color="auto" w:fill="auto"/>
            <w:vAlign w:val="bottom"/>
          </w:tcPr>
          <w:p w:rsidR="002C4B6D" w:rsidRPr="0027006F" w:rsidRDefault="002C4B6D" w:rsidP="00C04739">
            <w:pPr>
              <w:ind w:left="170" w:hanging="170"/>
              <w:rPr>
                <w:sz w:val="17"/>
                <w:szCs w:val="17"/>
                <w:lang w:val="ru-RU" w:eastAsia="ru-RU"/>
              </w:rPr>
            </w:pPr>
          </w:p>
        </w:tc>
        <w:tc>
          <w:tcPr>
            <w:tcW w:w="893" w:type="dxa"/>
            <w:tcBorders>
              <w:bottom w:val="single" w:sz="6" w:space="0" w:color="auto"/>
            </w:tcBorders>
            <w:vAlign w:val="bottom"/>
          </w:tcPr>
          <w:p w:rsidR="002C4B6D" w:rsidRPr="0027006F" w:rsidRDefault="00DC5071" w:rsidP="00C04739">
            <w:pPr>
              <w:pStyle w:val="tblNumber01"/>
              <w:rPr>
                <w:sz w:val="17"/>
                <w:szCs w:val="17"/>
                <w:lang w:val="ru-RU"/>
              </w:rPr>
            </w:pPr>
            <w:r w:rsidRPr="0027006F">
              <w:rPr>
                <w:sz w:val="17"/>
                <w:szCs w:val="17"/>
                <w:lang w:val="ru-RU"/>
              </w:rPr>
              <w:t>347 700</w:t>
            </w:r>
          </w:p>
        </w:tc>
        <w:tc>
          <w:tcPr>
            <w:tcW w:w="218" w:type="dxa"/>
            <w:vAlign w:val="bottom"/>
          </w:tcPr>
          <w:p w:rsidR="002C4B6D" w:rsidRPr="0027006F" w:rsidRDefault="002C4B6D" w:rsidP="00C04739">
            <w:pPr>
              <w:pStyle w:val="tblNumber01"/>
              <w:rPr>
                <w:sz w:val="17"/>
                <w:szCs w:val="17"/>
                <w:lang w:val="ru-RU"/>
              </w:rPr>
            </w:pPr>
          </w:p>
        </w:tc>
        <w:tc>
          <w:tcPr>
            <w:tcW w:w="893" w:type="dxa"/>
            <w:tcBorders>
              <w:bottom w:val="single" w:sz="6" w:space="0" w:color="auto"/>
            </w:tcBorders>
            <w:vAlign w:val="bottom"/>
          </w:tcPr>
          <w:p w:rsidR="002C4B6D" w:rsidRPr="0027006F" w:rsidRDefault="00DC5071" w:rsidP="00C04739">
            <w:pPr>
              <w:pStyle w:val="tblNumber01"/>
              <w:rPr>
                <w:sz w:val="17"/>
                <w:szCs w:val="17"/>
                <w:lang w:val="ru-RU"/>
              </w:rPr>
            </w:pPr>
            <w:r w:rsidRPr="0027006F">
              <w:rPr>
                <w:sz w:val="17"/>
                <w:szCs w:val="17"/>
                <w:lang w:val="ru-RU"/>
              </w:rPr>
              <w:t>−</w:t>
            </w:r>
          </w:p>
        </w:tc>
      </w:tr>
      <w:tr w:rsidR="0027006F" w:rsidRPr="0027006F" w:rsidTr="004529DD">
        <w:trPr>
          <w:trHeight w:hRule="exact" w:val="113"/>
        </w:trPr>
        <w:tc>
          <w:tcPr>
            <w:tcW w:w="6691" w:type="dxa"/>
            <w:shd w:val="clear" w:color="auto" w:fill="auto"/>
            <w:noWrap/>
          </w:tcPr>
          <w:p w:rsidR="002C4B6D" w:rsidRPr="0027006F" w:rsidRDefault="002C4B6D" w:rsidP="00C04739">
            <w:pPr>
              <w:ind w:left="170" w:hanging="170"/>
              <w:rPr>
                <w:sz w:val="17"/>
                <w:szCs w:val="17"/>
                <w:lang w:val="ru-RU" w:eastAsia="ru-RU"/>
              </w:rPr>
            </w:pPr>
          </w:p>
        </w:tc>
        <w:tc>
          <w:tcPr>
            <w:tcW w:w="220" w:type="dxa"/>
            <w:shd w:val="clear" w:color="auto" w:fill="auto"/>
            <w:vAlign w:val="bottom"/>
          </w:tcPr>
          <w:p w:rsidR="002C4B6D" w:rsidRPr="0027006F" w:rsidRDefault="002C4B6D" w:rsidP="00C04739">
            <w:pPr>
              <w:ind w:left="170" w:hanging="170"/>
              <w:rPr>
                <w:sz w:val="17"/>
                <w:szCs w:val="17"/>
                <w:lang w:val="ru-RU" w:eastAsia="ru-RU"/>
              </w:rPr>
            </w:pPr>
          </w:p>
        </w:tc>
        <w:tc>
          <w:tcPr>
            <w:tcW w:w="893" w:type="dxa"/>
            <w:tcBorders>
              <w:top w:val="single" w:sz="6" w:space="0" w:color="auto"/>
            </w:tcBorders>
            <w:vAlign w:val="bottom"/>
          </w:tcPr>
          <w:p w:rsidR="002C4B6D" w:rsidRPr="0027006F" w:rsidRDefault="002C4B6D" w:rsidP="00C04739">
            <w:pPr>
              <w:pStyle w:val="tblNumber01"/>
              <w:rPr>
                <w:sz w:val="17"/>
                <w:szCs w:val="17"/>
                <w:lang w:val="ru-RU"/>
              </w:rPr>
            </w:pPr>
          </w:p>
        </w:tc>
        <w:tc>
          <w:tcPr>
            <w:tcW w:w="218" w:type="dxa"/>
            <w:vAlign w:val="bottom"/>
          </w:tcPr>
          <w:p w:rsidR="002C4B6D" w:rsidRPr="0027006F" w:rsidRDefault="002C4B6D" w:rsidP="00C04739">
            <w:pPr>
              <w:pStyle w:val="tblNumber01"/>
              <w:rPr>
                <w:sz w:val="17"/>
                <w:szCs w:val="17"/>
                <w:lang w:val="ru-RU"/>
              </w:rPr>
            </w:pPr>
          </w:p>
        </w:tc>
        <w:tc>
          <w:tcPr>
            <w:tcW w:w="893" w:type="dxa"/>
            <w:tcBorders>
              <w:top w:val="single" w:sz="6" w:space="0" w:color="auto"/>
            </w:tcBorders>
            <w:vAlign w:val="bottom"/>
          </w:tcPr>
          <w:p w:rsidR="002C4B6D" w:rsidRPr="0027006F" w:rsidRDefault="002C4B6D" w:rsidP="00C04739">
            <w:pPr>
              <w:pStyle w:val="tblNumber01"/>
              <w:rPr>
                <w:sz w:val="17"/>
                <w:szCs w:val="17"/>
                <w:lang w:val="ru-RU"/>
              </w:rPr>
            </w:pPr>
          </w:p>
        </w:tc>
      </w:tr>
      <w:tr w:rsidR="0027006F" w:rsidRPr="0027006F" w:rsidTr="002C4B6D">
        <w:tc>
          <w:tcPr>
            <w:tcW w:w="6691" w:type="dxa"/>
            <w:shd w:val="clear" w:color="auto" w:fill="auto"/>
            <w:noWrap/>
          </w:tcPr>
          <w:p w:rsidR="002C4B6D" w:rsidRPr="0027006F" w:rsidRDefault="002C4B6D" w:rsidP="00C04739">
            <w:pPr>
              <w:ind w:left="170" w:hanging="170"/>
              <w:rPr>
                <w:b/>
                <w:sz w:val="17"/>
                <w:szCs w:val="17"/>
                <w:lang w:val="ru-RU" w:eastAsia="ru-RU"/>
              </w:rPr>
            </w:pPr>
            <w:r w:rsidRPr="0027006F">
              <w:rPr>
                <w:b/>
                <w:sz w:val="17"/>
                <w:szCs w:val="17"/>
                <w:lang w:val="ru-RU" w:eastAsia="ru-RU"/>
              </w:rPr>
              <w:t>Итого</w:t>
            </w:r>
          </w:p>
        </w:tc>
        <w:tc>
          <w:tcPr>
            <w:tcW w:w="220" w:type="dxa"/>
            <w:shd w:val="clear" w:color="auto" w:fill="auto"/>
            <w:vAlign w:val="bottom"/>
          </w:tcPr>
          <w:p w:rsidR="002C4B6D" w:rsidRPr="0027006F" w:rsidRDefault="002C4B6D" w:rsidP="00C04739">
            <w:pPr>
              <w:ind w:left="170" w:hanging="170"/>
              <w:rPr>
                <w:b/>
                <w:sz w:val="17"/>
                <w:szCs w:val="17"/>
                <w:lang w:val="ru-RU" w:eastAsia="ru-RU"/>
              </w:rPr>
            </w:pPr>
          </w:p>
        </w:tc>
        <w:tc>
          <w:tcPr>
            <w:tcW w:w="893" w:type="dxa"/>
            <w:tcBorders>
              <w:bottom w:val="double" w:sz="6" w:space="0" w:color="auto"/>
            </w:tcBorders>
            <w:vAlign w:val="bottom"/>
          </w:tcPr>
          <w:p w:rsidR="002C4B6D" w:rsidRPr="0027006F" w:rsidRDefault="00DC5071" w:rsidP="00C04739">
            <w:pPr>
              <w:pStyle w:val="tblNumber01"/>
              <w:rPr>
                <w:b/>
                <w:sz w:val="17"/>
                <w:szCs w:val="17"/>
                <w:lang w:val="ru-RU"/>
              </w:rPr>
            </w:pPr>
            <w:r w:rsidRPr="0027006F">
              <w:rPr>
                <w:b/>
                <w:sz w:val="17"/>
                <w:szCs w:val="17"/>
                <w:lang w:val="ru-RU"/>
              </w:rPr>
              <w:t>1</w:t>
            </w:r>
            <w:r w:rsidR="00D52466" w:rsidRPr="0027006F">
              <w:rPr>
                <w:b/>
                <w:sz w:val="17"/>
                <w:szCs w:val="17"/>
                <w:lang w:val="ru-RU"/>
              </w:rPr>
              <w:t xml:space="preserve"> </w:t>
            </w:r>
            <w:r w:rsidRPr="0027006F">
              <w:rPr>
                <w:b/>
                <w:sz w:val="17"/>
                <w:szCs w:val="17"/>
                <w:lang w:val="ru-RU"/>
              </w:rPr>
              <w:t>488 000</w:t>
            </w:r>
          </w:p>
        </w:tc>
        <w:tc>
          <w:tcPr>
            <w:tcW w:w="218" w:type="dxa"/>
            <w:vAlign w:val="bottom"/>
          </w:tcPr>
          <w:p w:rsidR="002C4B6D" w:rsidRPr="0027006F" w:rsidRDefault="002C4B6D" w:rsidP="00C04739">
            <w:pPr>
              <w:pStyle w:val="tblNumber01"/>
              <w:rPr>
                <w:b/>
                <w:sz w:val="17"/>
                <w:szCs w:val="17"/>
                <w:lang w:val="ru-RU"/>
              </w:rPr>
            </w:pPr>
          </w:p>
        </w:tc>
        <w:tc>
          <w:tcPr>
            <w:tcW w:w="893" w:type="dxa"/>
            <w:tcBorders>
              <w:bottom w:val="double" w:sz="6" w:space="0" w:color="auto"/>
            </w:tcBorders>
            <w:vAlign w:val="bottom"/>
          </w:tcPr>
          <w:p w:rsidR="002C4B6D" w:rsidRPr="0027006F" w:rsidRDefault="00DC5071" w:rsidP="00C04739">
            <w:pPr>
              <w:pStyle w:val="tblNumber01"/>
              <w:rPr>
                <w:b/>
                <w:sz w:val="17"/>
                <w:szCs w:val="17"/>
                <w:lang w:val="ru-RU"/>
              </w:rPr>
            </w:pPr>
            <w:r w:rsidRPr="0027006F">
              <w:rPr>
                <w:b/>
                <w:sz w:val="17"/>
                <w:szCs w:val="17"/>
                <w:lang w:val="ru-RU"/>
              </w:rPr>
              <w:t>64.1</w:t>
            </w:r>
          </w:p>
        </w:tc>
      </w:tr>
    </w:tbl>
    <w:p w:rsidR="004529DD" w:rsidRPr="0027006F" w:rsidRDefault="004529DD" w:rsidP="00031F8D">
      <w:pPr>
        <w:ind w:left="476"/>
        <w:jc w:val="both"/>
        <w:rPr>
          <w:sz w:val="20"/>
          <w:lang w:val="ru-RU"/>
        </w:rPr>
      </w:pPr>
    </w:p>
    <w:p w:rsidR="004529DD" w:rsidRPr="0027006F" w:rsidRDefault="004529DD" w:rsidP="00031F8D">
      <w:pPr>
        <w:ind w:left="476"/>
        <w:jc w:val="both"/>
        <w:rPr>
          <w:sz w:val="20"/>
          <w:lang w:val="ru-RU"/>
        </w:rPr>
      </w:pPr>
    </w:p>
    <w:p w:rsidR="00EA2A54" w:rsidRPr="0027006F" w:rsidRDefault="002C4B6D" w:rsidP="00031F8D">
      <w:pPr>
        <w:ind w:left="476"/>
        <w:jc w:val="both"/>
        <w:rPr>
          <w:sz w:val="20"/>
          <w:lang w:val="ru-RU"/>
        </w:rPr>
      </w:pPr>
      <w:r w:rsidRPr="0027006F">
        <w:rPr>
          <w:sz w:val="20"/>
          <w:lang w:val="ru-RU"/>
        </w:rPr>
        <w:t>З</w:t>
      </w:r>
      <w:r w:rsidR="00F1407D" w:rsidRPr="0027006F">
        <w:rPr>
          <w:sz w:val="20"/>
          <w:lang w:val="ru-RU"/>
        </w:rPr>
        <w:t>АО</w:t>
      </w:r>
      <w:r w:rsidRPr="0027006F">
        <w:rPr>
          <w:sz w:val="20"/>
          <w:lang w:val="ru-RU"/>
        </w:rPr>
        <w:t xml:space="preserve"> «Полюс» в свою очередь </w:t>
      </w:r>
      <w:r w:rsidR="00A0456F" w:rsidRPr="0027006F">
        <w:rPr>
          <w:sz w:val="20"/>
          <w:lang w:val="ru-RU"/>
        </w:rPr>
        <w:t>является</w:t>
      </w:r>
      <w:r w:rsidRPr="0027006F">
        <w:rPr>
          <w:sz w:val="20"/>
          <w:lang w:val="ru-RU"/>
        </w:rPr>
        <w:t xml:space="preserve"> 100.0% дочерним предприятием ОАО «Полюс Золото» </w:t>
      </w:r>
      <w:r w:rsidR="008352E8" w:rsidRPr="0027006F">
        <w:rPr>
          <w:iCs/>
          <w:sz w:val="20"/>
          <w:lang w:val="ru-RU"/>
        </w:rPr>
        <w:t>–</w:t>
      </w:r>
      <w:r w:rsidRPr="0027006F">
        <w:rPr>
          <w:sz w:val="20"/>
          <w:lang w:val="ru-RU"/>
        </w:rPr>
        <w:t xml:space="preserve"> публичная компания акции и глобальные депозитарные расписки (далее «ГДР») которой были допущены к торгам на </w:t>
      </w:r>
      <w:r w:rsidR="00D4086F" w:rsidRPr="0027006F">
        <w:rPr>
          <w:sz w:val="20"/>
          <w:lang w:val="ru-RU"/>
        </w:rPr>
        <w:t>р</w:t>
      </w:r>
      <w:r w:rsidRPr="0027006F">
        <w:rPr>
          <w:sz w:val="20"/>
          <w:lang w:val="ru-RU"/>
        </w:rPr>
        <w:t xml:space="preserve">оссийских и международных торговых площадках. </w:t>
      </w:r>
      <w:r w:rsidR="008352E8" w:rsidRPr="0027006F">
        <w:rPr>
          <w:sz w:val="20"/>
          <w:lang w:val="ru-RU"/>
        </w:rPr>
        <w:t xml:space="preserve">В течение года, закончившегося 31 декабря 2011 года в результате реорганизации Группы Компаний ОАО «Полюс Золото» </w:t>
      </w:r>
      <w:r w:rsidR="008352E8" w:rsidRPr="0027006F">
        <w:rPr>
          <w:sz w:val="20"/>
        </w:rPr>
        <w:t>Polyus</w:t>
      </w:r>
      <w:r w:rsidR="008352E8" w:rsidRPr="0027006F">
        <w:rPr>
          <w:sz w:val="20"/>
          <w:lang w:val="ru-RU"/>
        </w:rPr>
        <w:t xml:space="preserve"> </w:t>
      </w:r>
      <w:r w:rsidR="008352E8" w:rsidRPr="0027006F">
        <w:rPr>
          <w:sz w:val="20"/>
        </w:rPr>
        <w:t>Gold</w:t>
      </w:r>
      <w:r w:rsidR="008352E8" w:rsidRPr="0027006F">
        <w:rPr>
          <w:sz w:val="20"/>
          <w:lang w:val="ru-RU"/>
        </w:rPr>
        <w:t xml:space="preserve"> </w:t>
      </w:r>
      <w:r w:rsidR="008352E8" w:rsidRPr="0027006F">
        <w:rPr>
          <w:sz w:val="20"/>
        </w:rPr>
        <w:t>International</w:t>
      </w:r>
      <w:r w:rsidR="008352E8" w:rsidRPr="0027006F">
        <w:rPr>
          <w:sz w:val="20"/>
          <w:lang w:val="ru-RU"/>
        </w:rPr>
        <w:t xml:space="preserve"> </w:t>
      </w:r>
      <w:r w:rsidR="008352E8" w:rsidRPr="0027006F">
        <w:rPr>
          <w:sz w:val="20"/>
        </w:rPr>
        <w:t>Limited</w:t>
      </w:r>
      <w:r w:rsidR="008352E8" w:rsidRPr="0027006F">
        <w:rPr>
          <w:sz w:val="20"/>
          <w:lang w:val="ru-RU"/>
        </w:rPr>
        <w:t xml:space="preserve"> стала владельцем 9</w:t>
      </w:r>
      <w:r w:rsidR="00C77B43" w:rsidRPr="0027006F">
        <w:rPr>
          <w:sz w:val="20"/>
          <w:lang w:val="ru-RU"/>
        </w:rPr>
        <w:t>2.95</w:t>
      </w:r>
      <w:r w:rsidR="008352E8" w:rsidRPr="0027006F">
        <w:rPr>
          <w:sz w:val="20"/>
          <w:lang w:val="ru-RU"/>
        </w:rPr>
        <w:t xml:space="preserve">% акции ОАО «Полюс Золото». После завершения реорганизации акции </w:t>
      </w:r>
      <w:r w:rsidR="008352E8" w:rsidRPr="0027006F">
        <w:rPr>
          <w:sz w:val="20"/>
        </w:rPr>
        <w:t>Polyus</w:t>
      </w:r>
      <w:r w:rsidR="008352E8" w:rsidRPr="0027006F">
        <w:rPr>
          <w:sz w:val="20"/>
          <w:lang w:val="ru-RU"/>
        </w:rPr>
        <w:t xml:space="preserve"> </w:t>
      </w:r>
      <w:r w:rsidR="008352E8" w:rsidRPr="0027006F">
        <w:rPr>
          <w:sz w:val="20"/>
        </w:rPr>
        <w:t>Gold</w:t>
      </w:r>
      <w:r w:rsidR="008352E8" w:rsidRPr="0027006F">
        <w:rPr>
          <w:sz w:val="20"/>
          <w:lang w:val="ru-RU"/>
        </w:rPr>
        <w:t xml:space="preserve"> </w:t>
      </w:r>
      <w:r w:rsidR="008352E8" w:rsidRPr="0027006F">
        <w:rPr>
          <w:sz w:val="20"/>
        </w:rPr>
        <w:t>International</w:t>
      </w:r>
      <w:r w:rsidR="008352E8" w:rsidRPr="0027006F">
        <w:rPr>
          <w:sz w:val="20"/>
          <w:lang w:val="ru-RU"/>
        </w:rPr>
        <w:t xml:space="preserve"> </w:t>
      </w:r>
      <w:r w:rsidR="008352E8" w:rsidRPr="0027006F">
        <w:rPr>
          <w:sz w:val="20"/>
        </w:rPr>
        <w:t>Limited</w:t>
      </w:r>
      <w:r w:rsidR="008352E8" w:rsidRPr="0027006F">
        <w:rPr>
          <w:sz w:val="20"/>
          <w:lang w:val="ru-RU"/>
        </w:rPr>
        <w:t xml:space="preserve"> были допущены к торгам на Лондонской фондовой бирже.</w:t>
      </w:r>
    </w:p>
    <w:p w:rsidR="00EA740B" w:rsidRPr="0027006F" w:rsidRDefault="00EA740B" w:rsidP="00462047">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lastRenderedPageBreak/>
        <w:t>НОВЫЕ И ПЕРЕСМОТРЕННЫЕ МЕЖДУНАРОДНЫЕ СТАНДАРТЫ ФИНАНСОВОЙ ОТЧЕТНОСТИ</w:t>
      </w:r>
    </w:p>
    <w:p w:rsidR="00EA740B" w:rsidRPr="0027006F" w:rsidRDefault="00EA740B" w:rsidP="00872457">
      <w:pPr>
        <w:pStyle w:val="21"/>
        <w:spacing w:before="0"/>
        <w:ind w:left="476" w:firstLine="0"/>
        <w:jc w:val="both"/>
        <w:rPr>
          <w:rFonts w:ascii="Times New Roman" w:hAnsi="Times New Roman"/>
          <w:sz w:val="20"/>
          <w:lang w:val="ru-RU"/>
        </w:rPr>
      </w:pPr>
      <w:r w:rsidRPr="0027006F">
        <w:rPr>
          <w:rFonts w:ascii="Times New Roman" w:hAnsi="Times New Roman"/>
          <w:sz w:val="20"/>
          <w:lang w:val="ru-RU"/>
        </w:rPr>
        <w:t xml:space="preserve">Применение новых и пересмотренных стандартов </w:t>
      </w:r>
    </w:p>
    <w:p w:rsidR="00EA740B" w:rsidRPr="0027006F" w:rsidRDefault="00EA740B" w:rsidP="00872457">
      <w:pPr>
        <w:ind w:left="476"/>
        <w:jc w:val="both"/>
        <w:rPr>
          <w:sz w:val="20"/>
          <w:lang w:val="ru-RU"/>
        </w:rPr>
      </w:pPr>
      <w:r w:rsidRPr="0027006F">
        <w:rPr>
          <w:sz w:val="20"/>
          <w:lang w:val="ru-RU"/>
        </w:rPr>
        <w:t xml:space="preserve">В текущем году Группа впервые применила ряд новых и пересмотренных Международных стандартов Финансовой отчетности (далее – «МСФО»), выпущенных Комитетом по Международным стандартам финансовой отчетности (далее – «КМСФО»), обязательных к применению в году, закончившемуся </w:t>
      </w:r>
      <w:r w:rsidRPr="0027006F">
        <w:rPr>
          <w:sz w:val="20"/>
          <w:lang w:val="ru-RU"/>
        </w:rPr>
        <w:br/>
        <w:t>31 декабря 2013 годы.</w:t>
      </w:r>
    </w:p>
    <w:p w:rsidR="00EA740B" w:rsidRPr="0027006F" w:rsidRDefault="00EA740B" w:rsidP="00872457">
      <w:pPr>
        <w:ind w:left="476"/>
        <w:jc w:val="both"/>
        <w:rPr>
          <w:sz w:val="20"/>
          <w:lang w:val="ru-RU"/>
        </w:rPr>
      </w:pPr>
    </w:p>
    <w:p w:rsidR="00EA740B" w:rsidRPr="0027006F" w:rsidRDefault="00EA740B" w:rsidP="00872457">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Поправки к МСФО 7 «Раскрытия о взаимозачете финансовых активов и обязательств»</w:t>
      </w:r>
    </w:p>
    <w:p w:rsidR="00EA740B" w:rsidRPr="0027006F" w:rsidRDefault="00EA740B" w:rsidP="00872457">
      <w:pPr>
        <w:ind w:left="476"/>
        <w:jc w:val="both"/>
        <w:rPr>
          <w:sz w:val="20"/>
          <w:lang w:val="ru-RU"/>
        </w:rPr>
      </w:pPr>
      <w:r w:rsidRPr="0027006F">
        <w:rPr>
          <w:sz w:val="20"/>
          <w:lang w:val="ru-RU"/>
        </w:rPr>
        <w:t>Группа впервые применила поправки к МСФО 7 «</w:t>
      </w:r>
      <w:r w:rsidRPr="0027006F">
        <w:rPr>
          <w:i/>
          <w:sz w:val="20"/>
          <w:lang w:val="ru-RU"/>
        </w:rPr>
        <w:t>Раскрытия о взаимозачете финансовых активов и обязательств</w:t>
      </w:r>
      <w:r w:rsidRPr="0027006F">
        <w:rPr>
          <w:sz w:val="20"/>
          <w:lang w:val="ru-RU"/>
        </w:rPr>
        <w:t>» (далее – «МСФО 7»). Поправки к МСФО 7 требуют раскрытия прав взаимозачета и сопутствующих договоренностей (например, требований по предоставлению обеспечения) в отношении финансовых инструментов в рамках юридически исполнимых генеральных соглашений о взаимозачете или аналогичных договоренностей.</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Поскольку у Группы нет договоров о взаимозачете, применение поправок не повлияло на раскрытия или суммы, представленные в консолидированной финансовой отчетности.</w:t>
      </w:r>
    </w:p>
    <w:p w:rsidR="00EA740B" w:rsidRPr="0027006F" w:rsidRDefault="00EA740B" w:rsidP="00872457">
      <w:pPr>
        <w:ind w:left="476"/>
        <w:jc w:val="both"/>
        <w:rPr>
          <w:sz w:val="20"/>
          <w:lang w:val="ru-RU"/>
        </w:rPr>
      </w:pPr>
    </w:p>
    <w:p w:rsidR="00EA740B" w:rsidRPr="0027006F" w:rsidRDefault="00EA740B" w:rsidP="00872457">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Новые и пересмотренные стандарты по учету консолидации, соглашений о совместной деятельности, зависимых предприятий и раскрытиям</w:t>
      </w:r>
    </w:p>
    <w:p w:rsidR="00EA740B" w:rsidRPr="0027006F" w:rsidRDefault="00EA740B" w:rsidP="00872457">
      <w:pPr>
        <w:spacing w:after="120"/>
        <w:ind w:left="476"/>
        <w:jc w:val="both"/>
        <w:rPr>
          <w:sz w:val="20"/>
          <w:lang w:val="ru-RU"/>
        </w:rPr>
      </w:pPr>
      <w:r w:rsidRPr="0027006F">
        <w:rPr>
          <w:sz w:val="20"/>
          <w:lang w:val="ru-RU"/>
        </w:rPr>
        <w:t xml:space="preserve">В мае 2011 года был выпущен «пакет пяти стандартов» по учету консолидации, соглашений о совместной деятельности, зависимых предприятий и раскрытиям: </w:t>
      </w:r>
    </w:p>
    <w:p w:rsidR="00EA740B" w:rsidRPr="0027006F" w:rsidRDefault="00EA740B" w:rsidP="00872457">
      <w:pPr>
        <w:pStyle w:val="2"/>
        <w:tabs>
          <w:tab w:val="clear" w:pos="643"/>
          <w:tab w:val="num" w:pos="953"/>
        </w:tabs>
        <w:spacing w:after="120"/>
        <w:ind w:left="952" w:hanging="476"/>
        <w:jc w:val="both"/>
        <w:rPr>
          <w:sz w:val="20"/>
          <w:lang w:val="ru-RU"/>
        </w:rPr>
      </w:pPr>
      <w:r w:rsidRPr="0027006F">
        <w:rPr>
          <w:sz w:val="20"/>
          <w:lang w:val="ru-RU"/>
        </w:rPr>
        <w:t>МСФО 10</w:t>
      </w:r>
      <w:r w:rsidRPr="0027006F">
        <w:rPr>
          <w:i/>
          <w:sz w:val="20"/>
          <w:lang w:val="ru-RU"/>
        </w:rPr>
        <w:t xml:space="preserve"> «Консолидированная финансовая отчетность» </w:t>
      </w:r>
      <w:r w:rsidRPr="0027006F">
        <w:rPr>
          <w:sz w:val="20"/>
          <w:lang w:val="ru-RU"/>
        </w:rPr>
        <w:t xml:space="preserve">(далее – «МСФО 10») </w:t>
      </w:r>
    </w:p>
    <w:p w:rsidR="00EA740B" w:rsidRPr="0027006F" w:rsidRDefault="00EA740B" w:rsidP="00872457">
      <w:pPr>
        <w:pStyle w:val="2"/>
        <w:numPr>
          <w:ilvl w:val="0"/>
          <w:numId w:val="0"/>
        </w:numPr>
        <w:spacing w:after="120"/>
        <w:ind w:left="953"/>
        <w:jc w:val="both"/>
        <w:rPr>
          <w:sz w:val="20"/>
          <w:lang w:val="ru-RU"/>
        </w:rPr>
      </w:pPr>
      <w:r w:rsidRPr="0027006F">
        <w:rPr>
          <w:sz w:val="20"/>
          <w:lang w:val="ru-RU"/>
        </w:rPr>
        <w:t>МСФО 10 заменило ряд положений МСФО 27</w:t>
      </w:r>
      <w:r w:rsidRPr="0027006F">
        <w:rPr>
          <w:i/>
          <w:sz w:val="20"/>
          <w:lang w:val="ru-RU"/>
        </w:rPr>
        <w:t xml:space="preserve"> «Консолидированная и отдельная финансовая отчетность»</w:t>
      </w:r>
      <w:r w:rsidRPr="0027006F">
        <w:rPr>
          <w:sz w:val="20"/>
          <w:lang w:val="ru-RU"/>
        </w:rPr>
        <w:t xml:space="preserve"> и ПКР 12</w:t>
      </w:r>
      <w:r w:rsidRPr="0027006F">
        <w:rPr>
          <w:i/>
          <w:sz w:val="20"/>
          <w:lang w:val="ru-RU"/>
        </w:rPr>
        <w:t xml:space="preserve"> «Консолидация – предприятия специального назначения»</w:t>
      </w:r>
      <w:r w:rsidRPr="0027006F">
        <w:rPr>
          <w:sz w:val="20"/>
          <w:lang w:val="ru-RU"/>
        </w:rPr>
        <w:t xml:space="preserve">. В МСФО 10 дано новое определение контроля с тремя обязательными элементами: </w:t>
      </w:r>
    </w:p>
    <w:p w:rsidR="00EA740B" w:rsidRPr="0027006F" w:rsidRDefault="00EA740B" w:rsidP="00872457">
      <w:pPr>
        <w:pStyle w:val="2"/>
        <w:numPr>
          <w:ilvl w:val="0"/>
          <w:numId w:val="0"/>
        </w:numPr>
        <w:spacing w:after="60"/>
        <w:ind w:left="953"/>
        <w:jc w:val="both"/>
        <w:rPr>
          <w:sz w:val="20"/>
          <w:lang w:val="ru-RU"/>
        </w:rPr>
      </w:pPr>
      <w:r w:rsidRPr="0027006F">
        <w:rPr>
          <w:sz w:val="20"/>
          <w:lang w:val="ru-RU"/>
        </w:rPr>
        <w:t>(</w:t>
      </w:r>
      <w:r w:rsidRPr="0027006F">
        <w:rPr>
          <w:sz w:val="20"/>
        </w:rPr>
        <w:t>a</w:t>
      </w:r>
      <w:r w:rsidRPr="0027006F">
        <w:rPr>
          <w:sz w:val="20"/>
          <w:lang w:val="ru-RU"/>
        </w:rPr>
        <w:t xml:space="preserve">) властные полномочия над объектом инвестиций, </w:t>
      </w:r>
    </w:p>
    <w:p w:rsidR="00EA740B" w:rsidRPr="0027006F" w:rsidRDefault="00EA740B" w:rsidP="00872457">
      <w:pPr>
        <w:pStyle w:val="2"/>
        <w:numPr>
          <w:ilvl w:val="0"/>
          <w:numId w:val="0"/>
        </w:numPr>
        <w:spacing w:after="60"/>
        <w:ind w:left="953"/>
        <w:jc w:val="both"/>
        <w:rPr>
          <w:sz w:val="20"/>
          <w:lang w:val="ru-RU"/>
        </w:rPr>
      </w:pPr>
      <w:r w:rsidRPr="0027006F">
        <w:rPr>
          <w:sz w:val="20"/>
          <w:lang w:val="ru-RU"/>
        </w:rPr>
        <w:t>(б) риски и выгоды по переменным результатам деятельности объекта инвестиций, и</w:t>
      </w:r>
    </w:p>
    <w:p w:rsidR="00EA740B" w:rsidRPr="0027006F" w:rsidRDefault="00EA740B" w:rsidP="00872457">
      <w:pPr>
        <w:pStyle w:val="2"/>
        <w:numPr>
          <w:ilvl w:val="0"/>
          <w:numId w:val="0"/>
        </w:numPr>
        <w:ind w:left="953"/>
        <w:jc w:val="both"/>
        <w:rPr>
          <w:sz w:val="20"/>
          <w:lang w:val="ru-RU"/>
        </w:rPr>
      </w:pPr>
      <w:r w:rsidRPr="0027006F">
        <w:rPr>
          <w:sz w:val="20"/>
          <w:lang w:val="ru-RU"/>
        </w:rPr>
        <w:t xml:space="preserve">(в) возможность использования властных полномочий для влияния на переменные результаты деятельности объекта инвестиций. </w:t>
      </w:r>
    </w:p>
    <w:p w:rsidR="00EA740B" w:rsidRPr="0027006F" w:rsidRDefault="00EA740B" w:rsidP="00872457">
      <w:pPr>
        <w:pStyle w:val="2"/>
        <w:numPr>
          <w:ilvl w:val="0"/>
          <w:numId w:val="0"/>
        </w:numPr>
        <w:ind w:left="953"/>
        <w:jc w:val="both"/>
        <w:rPr>
          <w:sz w:val="20"/>
          <w:lang w:val="ru-RU"/>
        </w:rPr>
      </w:pPr>
    </w:p>
    <w:p w:rsidR="00EA740B" w:rsidRPr="0027006F" w:rsidRDefault="00EA740B" w:rsidP="00872457">
      <w:pPr>
        <w:pStyle w:val="2"/>
        <w:numPr>
          <w:ilvl w:val="0"/>
          <w:numId w:val="0"/>
        </w:numPr>
        <w:ind w:left="953"/>
        <w:jc w:val="both"/>
        <w:rPr>
          <w:sz w:val="20"/>
        </w:rPr>
      </w:pPr>
      <w:r w:rsidRPr="0027006F">
        <w:rPr>
          <w:sz w:val="20"/>
          <w:lang w:val="ru-RU"/>
        </w:rPr>
        <w:t xml:space="preserve">Ранее предприятие считалось контролируемым, если имелась возможность определять его финансовую и хозяйственную политику для получения выгод. </w:t>
      </w:r>
      <w:r w:rsidRPr="0027006F">
        <w:rPr>
          <w:sz w:val="20"/>
        </w:rPr>
        <w:t xml:space="preserve">МСФО 10 </w:t>
      </w:r>
      <w:proofErr w:type="spellStart"/>
      <w:r w:rsidRPr="0027006F">
        <w:rPr>
          <w:sz w:val="20"/>
        </w:rPr>
        <w:t>содержит</w:t>
      </w:r>
      <w:proofErr w:type="spellEnd"/>
      <w:r w:rsidRPr="0027006F">
        <w:rPr>
          <w:sz w:val="20"/>
        </w:rPr>
        <w:t xml:space="preserve"> </w:t>
      </w:r>
      <w:proofErr w:type="spellStart"/>
      <w:r w:rsidRPr="0027006F">
        <w:rPr>
          <w:sz w:val="20"/>
        </w:rPr>
        <w:t>дополнительное</w:t>
      </w:r>
      <w:proofErr w:type="spellEnd"/>
      <w:r w:rsidRPr="0027006F">
        <w:rPr>
          <w:sz w:val="20"/>
        </w:rPr>
        <w:t xml:space="preserve"> </w:t>
      </w:r>
      <w:proofErr w:type="spellStart"/>
      <w:r w:rsidRPr="0027006F">
        <w:rPr>
          <w:sz w:val="20"/>
        </w:rPr>
        <w:t>руководство</w:t>
      </w:r>
      <w:proofErr w:type="spellEnd"/>
      <w:r w:rsidRPr="0027006F">
        <w:rPr>
          <w:sz w:val="20"/>
        </w:rPr>
        <w:t xml:space="preserve"> </w:t>
      </w:r>
      <w:proofErr w:type="spellStart"/>
      <w:r w:rsidRPr="0027006F">
        <w:rPr>
          <w:sz w:val="20"/>
        </w:rPr>
        <w:t>по</w:t>
      </w:r>
      <w:proofErr w:type="spellEnd"/>
      <w:r w:rsidRPr="0027006F">
        <w:rPr>
          <w:sz w:val="20"/>
        </w:rPr>
        <w:t xml:space="preserve"> </w:t>
      </w:r>
      <w:proofErr w:type="spellStart"/>
      <w:r w:rsidRPr="0027006F">
        <w:rPr>
          <w:sz w:val="20"/>
        </w:rPr>
        <w:t>определению</w:t>
      </w:r>
      <w:proofErr w:type="spellEnd"/>
      <w:r w:rsidRPr="0027006F">
        <w:rPr>
          <w:sz w:val="20"/>
        </w:rPr>
        <w:t xml:space="preserve"> </w:t>
      </w:r>
      <w:proofErr w:type="spellStart"/>
      <w:r w:rsidRPr="0027006F">
        <w:rPr>
          <w:sz w:val="20"/>
        </w:rPr>
        <w:t>контроля</w:t>
      </w:r>
      <w:proofErr w:type="spellEnd"/>
      <w:r w:rsidRPr="0027006F">
        <w:rPr>
          <w:sz w:val="20"/>
        </w:rPr>
        <w:t>.</w:t>
      </w:r>
    </w:p>
    <w:p w:rsidR="00872457" w:rsidRPr="0027006F" w:rsidRDefault="00872457" w:rsidP="00872457">
      <w:pPr>
        <w:pStyle w:val="2"/>
        <w:numPr>
          <w:ilvl w:val="0"/>
          <w:numId w:val="0"/>
        </w:numPr>
        <w:ind w:left="953"/>
        <w:jc w:val="both"/>
        <w:rPr>
          <w:sz w:val="20"/>
        </w:rPr>
      </w:pPr>
    </w:p>
    <w:p w:rsidR="00EA740B" w:rsidRPr="0027006F" w:rsidRDefault="00EA740B" w:rsidP="00872457">
      <w:pPr>
        <w:pStyle w:val="2"/>
        <w:tabs>
          <w:tab w:val="clear" w:pos="643"/>
          <w:tab w:val="num" w:pos="953"/>
        </w:tabs>
        <w:spacing w:after="120"/>
        <w:ind w:left="952" w:hanging="476"/>
        <w:jc w:val="both"/>
        <w:rPr>
          <w:sz w:val="20"/>
          <w:lang w:val="ru-RU"/>
        </w:rPr>
      </w:pPr>
      <w:r w:rsidRPr="0027006F">
        <w:rPr>
          <w:sz w:val="20"/>
          <w:lang w:val="ru-RU"/>
        </w:rPr>
        <w:t>МСФО 11</w:t>
      </w:r>
      <w:r w:rsidRPr="0027006F">
        <w:rPr>
          <w:i/>
          <w:sz w:val="20"/>
          <w:lang w:val="ru-RU"/>
        </w:rPr>
        <w:t xml:space="preserve"> «Совместная деятельность»</w:t>
      </w:r>
      <w:r w:rsidR="00872457" w:rsidRPr="0027006F">
        <w:rPr>
          <w:i/>
          <w:sz w:val="20"/>
          <w:lang w:val="ru-RU"/>
        </w:rPr>
        <w:t xml:space="preserve"> </w:t>
      </w:r>
      <w:r w:rsidR="00872457" w:rsidRPr="0027006F">
        <w:rPr>
          <w:sz w:val="20"/>
          <w:lang w:val="ru-RU"/>
        </w:rPr>
        <w:t>(далее – «МСФО 11»)</w:t>
      </w:r>
    </w:p>
    <w:p w:rsidR="00EA740B" w:rsidRPr="0027006F" w:rsidRDefault="00EA740B" w:rsidP="00872457">
      <w:pPr>
        <w:pStyle w:val="2"/>
        <w:numPr>
          <w:ilvl w:val="0"/>
          <w:numId w:val="0"/>
        </w:numPr>
        <w:spacing w:after="120"/>
        <w:ind w:left="953"/>
        <w:jc w:val="both"/>
        <w:rPr>
          <w:sz w:val="20"/>
          <w:lang w:val="ru-RU"/>
        </w:rPr>
      </w:pPr>
      <w:r w:rsidRPr="0027006F">
        <w:rPr>
          <w:sz w:val="20"/>
          <w:lang w:val="ru-RU"/>
        </w:rPr>
        <w:t>МСФО 11 заменило МСФО 31</w:t>
      </w:r>
      <w:r w:rsidRPr="0027006F">
        <w:rPr>
          <w:i/>
          <w:sz w:val="20"/>
          <w:lang w:val="ru-RU"/>
        </w:rPr>
        <w:t xml:space="preserve"> «Участие в совместной деятельности»</w:t>
      </w:r>
      <w:r w:rsidRPr="0027006F">
        <w:rPr>
          <w:sz w:val="20"/>
          <w:lang w:val="ru-RU"/>
        </w:rPr>
        <w:t>. Кроме того, разъяснение ПКР 13</w:t>
      </w:r>
      <w:r w:rsidRPr="0027006F">
        <w:rPr>
          <w:i/>
          <w:sz w:val="20"/>
          <w:lang w:val="ru-RU"/>
        </w:rPr>
        <w:t xml:space="preserve"> «Совместно контролируемые предприятия – немонетарные вклады участников»</w:t>
      </w:r>
      <w:r w:rsidRPr="0027006F">
        <w:rPr>
          <w:sz w:val="20"/>
          <w:lang w:val="ru-RU"/>
        </w:rPr>
        <w:t xml:space="preserve"> было включено в МСФО 28 (2011). В МСФО 11 рассматриваются классификация и учет соглашений о деятельности, совместно контролируемой двумя или несколькими сторонами. Согласно МСФО 11 совместная деятельность классифицируется как совместная операция или совместное предприятие. Классификация определяется правами и обязанностями сторон с учетом структуры, юридической формы и условий соглашения. Совместные операции – это соглашение о совместном контроле, стороны</w:t>
      </w:r>
      <w:r w:rsidRPr="0027006F" w:rsidDel="00D95154">
        <w:rPr>
          <w:sz w:val="20"/>
          <w:lang w:val="ru-RU"/>
        </w:rPr>
        <w:t xml:space="preserve"> </w:t>
      </w:r>
      <w:r w:rsidRPr="0027006F">
        <w:rPr>
          <w:sz w:val="20"/>
          <w:lang w:val="ru-RU"/>
        </w:rPr>
        <w:t>которого обладают правами на активы и несут обязанности по обязательствам совместной деятельности. Совместные предприятия – это соглашение о совместном контроле, стороны</w:t>
      </w:r>
      <w:r w:rsidRPr="0027006F" w:rsidDel="00D95154">
        <w:rPr>
          <w:sz w:val="20"/>
          <w:lang w:val="ru-RU"/>
        </w:rPr>
        <w:t xml:space="preserve"> </w:t>
      </w:r>
      <w:r w:rsidRPr="0027006F">
        <w:rPr>
          <w:sz w:val="20"/>
          <w:lang w:val="ru-RU"/>
        </w:rPr>
        <w:t xml:space="preserve">которого обладают правами на чистые активы совместной деятельности. В МСФО 31 различались три вида соглашений о совместной деятельности: </w:t>
      </w:r>
    </w:p>
    <w:p w:rsidR="00EA740B" w:rsidRPr="0027006F" w:rsidRDefault="00EA740B" w:rsidP="00872457">
      <w:pPr>
        <w:pStyle w:val="2"/>
        <w:numPr>
          <w:ilvl w:val="0"/>
          <w:numId w:val="0"/>
        </w:numPr>
        <w:spacing w:after="60"/>
        <w:ind w:left="953"/>
        <w:jc w:val="both"/>
        <w:rPr>
          <w:spacing w:val="-6"/>
          <w:sz w:val="20"/>
          <w:lang w:val="ru-RU"/>
        </w:rPr>
      </w:pPr>
      <w:r w:rsidRPr="0027006F">
        <w:rPr>
          <w:spacing w:val="-6"/>
          <w:sz w:val="20"/>
          <w:lang w:val="ru-RU"/>
        </w:rPr>
        <w:t xml:space="preserve">(а) совместно контролируемые предприятия, </w:t>
      </w:r>
    </w:p>
    <w:p w:rsidR="00EA740B" w:rsidRPr="0027006F" w:rsidRDefault="00EA740B" w:rsidP="00872457">
      <w:pPr>
        <w:pStyle w:val="2"/>
        <w:numPr>
          <w:ilvl w:val="0"/>
          <w:numId w:val="0"/>
        </w:numPr>
        <w:spacing w:after="60"/>
        <w:ind w:left="953"/>
        <w:jc w:val="both"/>
        <w:rPr>
          <w:spacing w:val="-6"/>
          <w:sz w:val="20"/>
          <w:lang w:val="ru-RU"/>
        </w:rPr>
      </w:pPr>
      <w:r w:rsidRPr="0027006F">
        <w:rPr>
          <w:spacing w:val="-6"/>
          <w:sz w:val="20"/>
          <w:lang w:val="ru-RU"/>
        </w:rPr>
        <w:t>(б) активы, и</w:t>
      </w:r>
    </w:p>
    <w:p w:rsidR="00EA740B" w:rsidRPr="0027006F" w:rsidRDefault="00EA740B" w:rsidP="00872457">
      <w:pPr>
        <w:pStyle w:val="2"/>
        <w:numPr>
          <w:ilvl w:val="0"/>
          <w:numId w:val="0"/>
        </w:numPr>
        <w:ind w:left="953"/>
        <w:jc w:val="both"/>
        <w:rPr>
          <w:spacing w:val="-6"/>
          <w:sz w:val="20"/>
          <w:lang w:val="ru-RU"/>
        </w:rPr>
      </w:pPr>
      <w:r w:rsidRPr="0027006F">
        <w:rPr>
          <w:spacing w:val="-6"/>
          <w:sz w:val="20"/>
          <w:lang w:val="ru-RU"/>
        </w:rPr>
        <w:t xml:space="preserve">(в) операции. </w:t>
      </w:r>
    </w:p>
    <w:p w:rsidR="00EA740B" w:rsidRPr="0027006F" w:rsidRDefault="00EA740B" w:rsidP="00872457">
      <w:pPr>
        <w:pStyle w:val="2"/>
        <w:numPr>
          <w:ilvl w:val="0"/>
          <w:numId w:val="0"/>
        </w:numPr>
        <w:ind w:left="953"/>
        <w:jc w:val="both"/>
        <w:rPr>
          <w:spacing w:val="-6"/>
          <w:sz w:val="20"/>
          <w:lang w:val="ru-RU"/>
        </w:rPr>
      </w:pPr>
    </w:p>
    <w:p w:rsidR="00EA740B" w:rsidRPr="0027006F" w:rsidRDefault="00EA740B" w:rsidP="00872457">
      <w:pPr>
        <w:pStyle w:val="2"/>
        <w:numPr>
          <w:ilvl w:val="0"/>
          <w:numId w:val="0"/>
        </w:numPr>
        <w:ind w:left="953"/>
        <w:jc w:val="both"/>
        <w:rPr>
          <w:sz w:val="20"/>
          <w:lang w:val="ru-RU"/>
        </w:rPr>
      </w:pPr>
      <w:r w:rsidRPr="0027006F">
        <w:rPr>
          <w:sz w:val="20"/>
          <w:lang w:val="ru-RU"/>
        </w:rPr>
        <w:t>Классификация совместной деятельности в МСФО 31 определялась в основном ее юридической формой (например, наличие отдельного юридического лица приводило к классификации совместной деятельности как совместно контролируемого предприятия).</w:t>
      </w:r>
    </w:p>
    <w:p w:rsidR="00EA740B" w:rsidRPr="0027006F" w:rsidRDefault="00EA740B" w:rsidP="00872457">
      <w:pPr>
        <w:pStyle w:val="2"/>
        <w:numPr>
          <w:ilvl w:val="0"/>
          <w:numId w:val="0"/>
        </w:numPr>
        <w:ind w:left="953"/>
        <w:jc w:val="both"/>
        <w:rPr>
          <w:sz w:val="20"/>
          <w:lang w:val="ru-RU"/>
        </w:rPr>
      </w:pPr>
    </w:p>
    <w:p w:rsidR="00EA740B" w:rsidRPr="0027006F" w:rsidRDefault="00EA740B" w:rsidP="00872457">
      <w:pPr>
        <w:pStyle w:val="2"/>
        <w:numPr>
          <w:ilvl w:val="0"/>
          <w:numId w:val="0"/>
        </w:numPr>
        <w:ind w:left="953"/>
        <w:jc w:val="both"/>
        <w:rPr>
          <w:sz w:val="20"/>
          <w:lang w:val="ru-RU"/>
        </w:rPr>
      </w:pPr>
      <w:r w:rsidRPr="0027006F">
        <w:rPr>
          <w:sz w:val="20"/>
          <w:lang w:val="ru-RU"/>
        </w:rPr>
        <w:lastRenderedPageBreak/>
        <w:t>Первоначальный и последующий учет совместных предприятий и совместных операций отличается. Вложения в совместные предприятия отражаются методом долевого участия (пропорциональная консолидация не разрешается). Каждый участник совместных операций признает собственные активы (включая долю активов в совместном владении), собственные обязательства (включая долю в совместных обязательствах), собственную выручку (включая долю в выручке совместных операций) и собственные расходы (включая долю в расходах совместных операций) в соответствии с применимыми стандартами.</w:t>
      </w:r>
    </w:p>
    <w:p w:rsidR="00EA740B" w:rsidRPr="0027006F" w:rsidRDefault="00EA740B" w:rsidP="00872457">
      <w:pPr>
        <w:pStyle w:val="2"/>
        <w:numPr>
          <w:ilvl w:val="0"/>
          <w:numId w:val="0"/>
        </w:numPr>
        <w:ind w:left="953"/>
        <w:jc w:val="both"/>
        <w:rPr>
          <w:sz w:val="20"/>
          <w:lang w:val="ru-RU"/>
        </w:rPr>
      </w:pPr>
    </w:p>
    <w:p w:rsidR="00EA740B" w:rsidRPr="0027006F" w:rsidRDefault="00EA740B" w:rsidP="00872457">
      <w:pPr>
        <w:pStyle w:val="2"/>
        <w:tabs>
          <w:tab w:val="clear" w:pos="643"/>
          <w:tab w:val="num" w:pos="953"/>
        </w:tabs>
        <w:spacing w:after="120"/>
        <w:ind w:left="952" w:hanging="476"/>
        <w:jc w:val="both"/>
        <w:rPr>
          <w:sz w:val="20"/>
          <w:lang w:val="ru-RU"/>
        </w:rPr>
      </w:pPr>
      <w:r w:rsidRPr="0027006F">
        <w:rPr>
          <w:sz w:val="20"/>
          <w:lang w:val="ru-RU"/>
        </w:rPr>
        <w:t>МСФО 12</w:t>
      </w:r>
      <w:r w:rsidRPr="0027006F">
        <w:rPr>
          <w:i/>
          <w:sz w:val="20"/>
          <w:lang w:val="ru-RU"/>
        </w:rPr>
        <w:t xml:space="preserve"> «Раскрытие информации об участии в других предприятиях»</w:t>
      </w:r>
      <w:r w:rsidR="00872457" w:rsidRPr="0027006F">
        <w:rPr>
          <w:i/>
          <w:sz w:val="20"/>
          <w:lang w:val="ru-RU"/>
        </w:rPr>
        <w:t xml:space="preserve"> </w:t>
      </w:r>
      <w:r w:rsidR="00872457" w:rsidRPr="0027006F">
        <w:rPr>
          <w:sz w:val="20"/>
          <w:lang w:val="ru-RU"/>
        </w:rPr>
        <w:t>(далее – «МСФО 12»)</w:t>
      </w:r>
    </w:p>
    <w:p w:rsidR="00EA740B" w:rsidRPr="0027006F" w:rsidRDefault="00EA740B" w:rsidP="00872457">
      <w:pPr>
        <w:pStyle w:val="2"/>
        <w:numPr>
          <w:ilvl w:val="0"/>
          <w:numId w:val="0"/>
        </w:numPr>
        <w:ind w:left="953"/>
        <w:jc w:val="both"/>
        <w:rPr>
          <w:sz w:val="20"/>
          <w:lang w:val="ru-RU"/>
        </w:rPr>
      </w:pPr>
      <w:r w:rsidRPr="0027006F">
        <w:rPr>
          <w:sz w:val="20"/>
          <w:lang w:val="ru-RU"/>
        </w:rPr>
        <w:t xml:space="preserve">МСФО 12 применим к раскрытиям по вложениям в дочерние и зависимые предприятия, </w:t>
      </w:r>
      <w:r w:rsidRPr="0027006F">
        <w:rPr>
          <w:sz w:val="20"/>
          <w:lang w:val="ru-RU"/>
        </w:rPr>
        <w:br/>
        <w:t xml:space="preserve">а также в совместную деятельность и/или </w:t>
      </w:r>
      <w:proofErr w:type="spellStart"/>
      <w:r w:rsidRPr="0027006F">
        <w:rPr>
          <w:sz w:val="20"/>
          <w:lang w:val="ru-RU"/>
        </w:rPr>
        <w:t>неконсолидируемые</w:t>
      </w:r>
      <w:proofErr w:type="spellEnd"/>
      <w:r w:rsidRPr="0027006F">
        <w:rPr>
          <w:sz w:val="20"/>
          <w:lang w:val="ru-RU"/>
        </w:rPr>
        <w:t xml:space="preserve"> структурированные предприятия.</w:t>
      </w:r>
    </w:p>
    <w:p w:rsidR="00EA740B" w:rsidRPr="0027006F" w:rsidRDefault="00EA740B" w:rsidP="00872457">
      <w:pPr>
        <w:pStyle w:val="2"/>
        <w:numPr>
          <w:ilvl w:val="0"/>
          <w:numId w:val="0"/>
        </w:numPr>
        <w:ind w:left="953"/>
        <w:jc w:val="both"/>
        <w:rPr>
          <w:sz w:val="20"/>
          <w:lang w:val="ru-RU"/>
        </w:rPr>
      </w:pPr>
    </w:p>
    <w:p w:rsidR="00EA740B" w:rsidRPr="0027006F" w:rsidRDefault="00EA740B" w:rsidP="00872457">
      <w:pPr>
        <w:pStyle w:val="2"/>
        <w:tabs>
          <w:tab w:val="clear" w:pos="643"/>
          <w:tab w:val="num" w:pos="953"/>
        </w:tabs>
        <w:spacing w:after="60"/>
        <w:ind w:left="953" w:hanging="477"/>
        <w:jc w:val="both"/>
        <w:rPr>
          <w:sz w:val="20"/>
        </w:rPr>
      </w:pPr>
      <w:r w:rsidRPr="0027006F">
        <w:rPr>
          <w:sz w:val="20"/>
        </w:rPr>
        <w:t>МСФО 27 (2011)</w:t>
      </w:r>
      <w:r w:rsidRPr="0027006F">
        <w:rPr>
          <w:i/>
          <w:sz w:val="20"/>
        </w:rPr>
        <w:t xml:space="preserve"> «</w:t>
      </w:r>
      <w:proofErr w:type="spellStart"/>
      <w:r w:rsidRPr="0027006F">
        <w:rPr>
          <w:i/>
          <w:sz w:val="20"/>
        </w:rPr>
        <w:t>Отдельная</w:t>
      </w:r>
      <w:proofErr w:type="spellEnd"/>
      <w:r w:rsidRPr="0027006F">
        <w:rPr>
          <w:i/>
          <w:sz w:val="20"/>
        </w:rPr>
        <w:t xml:space="preserve"> </w:t>
      </w:r>
      <w:proofErr w:type="spellStart"/>
      <w:r w:rsidRPr="0027006F">
        <w:rPr>
          <w:i/>
          <w:sz w:val="20"/>
        </w:rPr>
        <w:t>финансовая</w:t>
      </w:r>
      <w:proofErr w:type="spellEnd"/>
      <w:r w:rsidRPr="0027006F">
        <w:rPr>
          <w:i/>
          <w:sz w:val="20"/>
        </w:rPr>
        <w:t xml:space="preserve"> </w:t>
      </w:r>
      <w:proofErr w:type="spellStart"/>
      <w:r w:rsidRPr="0027006F">
        <w:rPr>
          <w:i/>
          <w:sz w:val="20"/>
        </w:rPr>
        <w:t>отчетность</w:t>
      </w:r>
      <w:proofErr w:type="spellEnd"/>
      <w:r w:rsidRPr="0027006F">
        <w:rPr>
          <w:i/>
          <w:sz w:val="20"/>
        </w:rPr>
        <w:t>»</w:t>
      </w:r>
      <w:r w:rsidRPr="0027006F">
        <w:rPr>
          <w:sz w:val="20"/>
        </w:rPr>
        <w:t xml:space="preserve">, и </w:t>
      </w:r>
    </w:p>
    <w:p w:rsidR="00EA740B" w:rsidRPr="0027006F" w:rsidRDefault="00EA740B" w:rsidP="00872457">
      <w:pPr>
        <w:pStyle w:val="2"/>
        <w:tabs>
          <w:tab w:val="clear" w:pos="643"/>
          <w:tab w:val="num" w:pos="953"/>
        </w:tabs>
        <w:spacing w:after="60"/>
        <w:ind w:left="953" w:hanging="477"/>
        <w:jc w:val="both"/>
        <w:rPr>
          <w:sz w:val="20"/>
          <w:lang w:val="ru-RU"/>
        </w:rPr>
      </w:pPr>
      <w:r w:rsidRPr="0027006F">
        <w:rPr>
          <w:sz w:val="20"/>
          <w:lang w:val="ru-RU"/>
        </w:rPr>
        <w:t>МСФО 28 (2011)</w:t>
      </w:r>
      <w:r w:rsidRPr="0027006F">
        <w:rPr>
          <w:i/>
          <w:sz w:val="20"/>
          <w:lang w:val="ru-RU"/>
        </w:rPr>
        <w:t xml:space="preserve"> «Инвестиции в зависимые и совместные предприятия»</w:t>
      </w:r>
      <w:r w:rsidRPr="0027006F">
        <w:rPr>
          <w:sz w:val="20"/>
          <w:lang w:val="ru-RU"/>
        </w:rPr>
        <w:t xml:space="preserve">. </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Впоследствии в МСФО 10, МСФО 11 и МСФО 12, были внесены поправки в отношении их первого применения.</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 xml:space="preserve">Поскольку у </w:t>
      </w:r>
      <w:r w:rsidR="00872457" w:rsidRPr="0027006F">
        <w:rPr>
          <w:sz w:val="20"/>
          <w:lang w:val="ru-RU"/>
        </w:rPr>
        <w:t>Группы</w:t>
      </w:r>
      <w:r w:rsidRPr="0027006F">
        <w:rPr>
          <w:sz w:val="20"/>
          <w:lang w:val="ru-RU"/>
        </w:rPr>
        <w:t xml:space="preserve"> нет вложений в </w:t>
      </w:r>
      <w:r w:rsidR="00872457" w:rsidRPr="0027006F">
        <w:rPr>
          <w:sz w:val="20"/>
          <w:lang w:val="ru-RU"/>
        </w:rPr>
        <w:t>совместно контролируемые предприятия, активы и операции</w:t>
      </w:r>
      <w:r w:rsidRPr="0027006F">
        <w:rPr>
          <w:sz w:val="20"/>
          <w:lang w:val="ru-RU"/>
        </w:rPr>
        <w:t xml:space="preserve">, применение </w:t>
      </w:r>
      <w:r w:rsidR="00872457" w:rsidRPr="0027006F">
        <w:rPr>
          <w:sz w:val="20"/>
          <w:lang w:val="ru-RU"/>
        </w:rPr>
        <w:t>соответствующих</w:t>
      </w:r>
      <w:r w:rsidRPr="0027006F">
        <w:rPr>
          <w:sz w:val="20"/>
          <w:lang w:val="ru-RU"/>
        </w:rPr>
        <w:t xml:space="preserve"> стандартов и их поправок не повлияло на раскрытия или суммы, представленные в </w:t>
      </w:r>
      <w:r w:rsidR="00872457" w:rsidRPr="0027006F">
        <w:rPr>
          <w:sz w:val="20"/>
          <w:lang w:val="ru-RU"/>
        </w:rPr>
        <w:t xml:space="preserve">консолидированной </w:t>
      </w:r>
      <w:r w:rsidRPr="0027006F">
        <w:rPr>
          <w:sz w:val="20"/>
          <w:lang w:val="ru-RU"/>
        </w:rPr>
        <w:t>финансовой отчетности.</w:t>
      </w:r>
      <w:r w:rsidR="00872457" w:rsidRPr="0027006F">
        <w:rPr>
          <w:sz w:val="20"/>
          <w:lang w:val="ru-RU"/>
        </w:rPr>
        <w:t xml:space="preserve"> Раскрытие в части вложений Группы в дочерние предприятия были дополнены, чтобы соответствовать требованиям новых стандартов.</w:t>
      </w:r>
    </w:p>
    <w:p w:rsidR="00EA740B" w:rsidRPr="0027006F" w:rsidRDefault="00EA740B" w:rsidP="00872457">
      <w:pPr>
        <w:ind w:left="476"/>
        <w:jc w:val="both"/>
        <w:rPr>
          <w:sz w:val="20"/>
          <w:lang w:val="ru-RU"/>
        </w:rPr>
      </w:pPr>
    </w:p>
    <w:p w:rsidR="00EA740B" w:rsidRPr="0027006F" w:rsidRDefault="00EA740B" w:rsidP="00872457">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МСФО  13  «Оценка справедливой стоимости»</w:t>
      </w:r>
      <w:r w:rsidR="00872457" w:rsidRPr="0027006F">
        <w:rPr>
          <w:rFonts w:ascii="Times New Roman" w:hAnsi="Times New Roman"/>
          <w:i/>
          <w:sz w:val="20"/>
          <w:lang w:val="ru-RU"/>
        </w:rPr>
        <w:t xml:space="preserve"> (далее – «МСФО 13»)</w:t>
      </w:r>
    </w:p>
    <w:p w:rsidR="00EA740B" w:rsidRPr="0027006F" w:rsidRDefault="00EA740B" w:rsidP="00872457">
      <w:pPr>
        <w:ind w:left="476"/>
        <w:jc w:val="both"/>
        <w:rPr>
          <w:sz w:val="20"/>
          <w:lang w:val="ru-RU"/>
        </w:rPr>
      </w:pPr>
      <w:r w:rsidRPr="0027006F">
        <w:rPr>
          <w:sz w:val="20"/>
          <w:lang w:val="ru-RU"/>
        </w:rPr>
        <w:t>Компания впервые применила МСФО 13. Этот стандарт устанавливает единый подход к оценке по справедливой стоимости и раскрытиям об оценке справедливой стоимости. МСФО 13 применяется как к финансовым, так и нефинансовым инструментам, в отношении которых другие стандарты МСФО требуют или допускают оценку по справедливой стоимости, а также к раскрытиям оценки по справедливой стоимости, за исключением инструментов, на которые распространяется МСФО 2 «</w:t>
      </w:r>
      <w:r w:rsidRPr="0027006F">
        <w:rPr>
          <w:i/>
          <w:sz w:val="20"/>
          <w:lang w:val="ru-RU"/>
        </w:rPr>
        <w:t>Выплаты, основанные на акциях</w:t>
      </w:r>
      <w:r w:rsidRPr="0027006F">
        <w:rPr>
          <w:sz w:val="20"/>
          <w:lang w:val="ru-RU"/>
        </w:rPr>
        <w:t>», арендных соглашений, регулируемых МСФО 17 «</w:t>
      </w:r>
      <w:r w:rsidRPr="0027006F">
        <w:rPr>
          <w:i/>
          <w:sz w:val="20"/>
          <w:lang w:val="ru-RU"/>
        </w:rPr>
        <w:t>Аренда</w:t>
      </w:r>
      <w:r w:rsidRPr="0027006F">
        <w:rPr>
          <w:sz w:val="20"/>
          <w:lang w:val="ru-RU"/>
        </w:rPr>
        <w:t>», а также оценок, сравнимых, но не равных справедливой стоимости (например, чистая возможная цена реализации при оценке запасов или ценность использования при оценке обесценения).</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В этом стандарте вводится определение справедливой стоимости, а также устанавливаются общие подходы к ее определению и требования к раскрытиям справедливой стоимости. МСФО 13 определяет справедливую стоимость как цену добровольной продажи актива или передачи обязательства на основном рынке (или при его отсутствии, на наиболее выгодном) на дату оценки в текущих рыночных условиях. Таким образом, справедливая стоимость определяется как цена выхода, независимо от непосредственной наблюдаемости этой цены или ее оценки по иной методике. Кроме того, МСФО 13 содержит множество требований к раскрытиям.</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МСФО 13 действует в отчетных годах, начинающихся не ранее 1 января 2013 года. Переходные положения МСФО 13 позволяют не применять стандарт к сравнительной информации за периоды до начала применения.</w:t>
      </w:r>
    </w:p>
    <w:p w:rsidR="00EA740B" w:rsidRPr="0027006F" w:rsidRDefault="00EA740B" w:rsidP="00872457">
      <w:pPr>
        <w:ind w:left="476"/>
        <w:jc w:val="both"/>
        <w:rPr>
          <w:sz w:val="20"/>
          <w:lang w:val="ru-RU"/>
        </w:rPr>
      </w:pPr>
    </w:p>
    <w:p w:rsidR="00EA740B" w:rsidRPr="0027006F" w:rsidRDefault="00EA740B" w:rsidP="00872457">
      <w:pPr>
        <w:ind w:left="476"/>
        <w:jc w:val="both"/>
        <w:rPr>
          <w:sz w:val="20"/>
          <w:lang w:val="ru-RU"/>
        </w:rPr>
      </w:pPr>
      <w:r w:rsidRPr="0027006F">
        <w:rPr>
          <w:sz w:val="20"/>
          <w:lang w:val="ru-RU"/>
        </w:rPr>
        <w:t xml:space="preserve">Поскольку у </w:t>
      </w:r>
      <w:r w:rsidR="00543A9E" w:rsidRPr="0027006F">
        <w:rPr>
          <w:sz w:val="20"/>
          <w:lang w:val="ru-RU"/>
        </w:rPr>
        <w:t>Группы</w:t>
      </w:r>
      <w:r w:rsidRPr="0027006F">
        <w:rPr>
          <w:sz w:val="20"/>
          <w:lang w:val="ru-RU"/>
        </w:rPr>
        <w:t xml:space="preserve"> нет финансовых инструментов учитываемых по справедливой стоимости, </w:t>
      </w:r>
      <w:r w:rsidR="00543A9E" w:rsidRPr="0027006F">
        <w:rPr>
          <w:sz w:val="20"/>
          <w:lang w:val="ru-RU"/>
        </w:rPr>
        <w:br/>
      </w:r>
      <w:r w:rsidRPr="0027006F">
        <w:rPr>
          <w:sz w:val="20"/>
          <w:lang w:val="ru-RU"/>
        </w:rPr>
        <w:t xml:space="preserve">а оценка основных средств, в связи с тем, что значительная часть внеоборотных активов </w:t>
      </w:r>
      <w:r w:rsidR="00543A9E" w:rsidRPr="0027006F">
        <w:rPr>
          <w:sz w:val="20"/>
          <w:lang w:val="ru-RU"/>
        </w:rPr>
        <w:t>Группы</w:t>
      </w:r>
      <w:r w:rsidRPr="0027006F">
        <w:rPr>
          <w:sz w:val="20"/>
          <w:lang w:val="ru-RU"/>
        </w:rPr>
        <w:t xml:space="preserve"> имеет </w:t>
      </w:r>
      <w:r w:rsidR="00543A9E" w:rsidRPr="0027006F">
        <w:rPr>
          <w:sz w:val="20"/>
          <w:lang w:val="ru-RU"/>
        </w:rPr>
        <w:t>узкоспециализированные</w:t>
      </w:r>
      <w:r w:rsidRPr="0027006F">
        <w:rPr>
          <w:sz w:val="20"/>
          <w:lang w:val="ru-RU"/>
        </w:rPr>
        <w:t xml:space="preserve"> характеристики, была произведена путем определения стоимости использования, данный стандарт не повлиял на показатели, представленные в </w:t>
      </w:r>
      <w:r w:rsidR="00543A9E" w:rsidRPr="0027006F">
        <w:rPr>
          <w:sz w:val="20"/>
          <w:lang w:val="ru-RU"/>
        </w:rPr>
        <w:t xml:space="preserve">консолидированной </w:t>
      </w:r>
      <w:r w:rsidRPr="0027006F">
        <w:rPr>
          <w:sz w:val="20"/>
          <w:lang w:val="ru-RU"/>
        </w:rPr>
        <w:t>финансовой отчетности.</w:t>
      </w:r>
    </w:p>
    <w:p w:rsidR="00EA740B" w:rsidRPr="0027006F" w:rsidRDefault="00EA740B" w:rsidP="00872457">
      <w:pPr>
        <w:ind w:left="476"/>
        <w:jc w:val="both"/>
        <w:rPr>
          <w:sz w:val="20"/>
          <w:lang w:val="ru-RU"/>
        </w:rPr>
      </w:pPr>
    </w:p>
    <w:p w:rsidR="00EA740B" w:rsidRPr="0027006F" w:rsidRDefault="00EA740B" w:rsidP="00543A9E">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Поправки к МСФО 1 «Представление информации о статьях прочих совокупных доходов»</w:t>
      </w:r>
    </w:p>
    <w:p w:rsidR="00462047" w:rsidRPr="0027006F" w:rsidRDefault="00EA740B" w:rsidP="00543A9E">
      <w:pPr>
        <w:spacing w:after="120"/>
        <w:ind w:left="476"/>
        <w:jc w:val="both"/>
        <w:rPr>
          <w:sz w:val="20"/>
          <w:lang w:val="ru-RU"/>
        </w:rPr>
      </w:pPr>
      <w:r w:rsidRPr="0027006F">
        <w:rPr>
          <w:sz w:val="20"/>
          <w:lang w:val="ru-RU"/>
        </w:rPr>
        <w:t>Компания впервые применила поправки к МСФО 1 «</w:t>
      </w:r>
      <w:r w:rsidRPr="0027006F">
        <w:rPr>
          <w:i/>
          <w:sz w:val="20"/>
          <w:lang w:val="ru-RU"/>
        </w:rPr>
        <w:t>Представление информации о статьях прочих совокупных доходов</w:t>
      </w:r>
      <w:r w:rsidRPr="0027006F">
        <w:rPr>
          <w:sz w:val="20"/>
          <w:lang w:val="ru-RU"/>
        </w:rPr>
        <w:t>»</w:t>
      </w:r>
      <w:r w:rsidR="00543A9E" w:rsidRPr="0027006F">
        <w:rPr>
          <w:sz w:val="20"/>
          <w:lang w:val="ru-RU"/>
        </w:rPr>
        <w:t xml:space="preserve"> (далее – «МСФО 11»)</w:t>
      </w:r>
      <w:r w:rsidRPr="0027006F">
        <w:rPr>
          <w:sz w:val="20"/>
          <w:lang w:val="ru-RU"/>
        </w:rPr>
        <w:t xml:space="preserve">. Данные поправки вводят новую терминологию (применение которой необязательно) в отчете о совокупном доходе и отчете о прибылях и убытках. </w:t>
      </w:r>
      <w:r w:rsidRPr="0027006F">
        <w:rPr>
          <w:sz w:val="20"/>
          <w:lang w:val="ru-RU"/>
        </w:rPr>
        <w:br/>
        <w:t>В соответствии с ними «</w:t>
      </w:r>
      <w:r w:rsidRPr="0027006F">
        <w:rPr>
          <w:i/>
          <w:sz w:val="20"/>
          <w:lang w:val="ru-RU"/>
        </w:rPr>
        <w:t>отчет о совокупном доходе</w:t>
      </w:r>
      <w:r w:rsidRPr="0027006F">
        <w:rPr>
          <w:sz w:val="20"/>
          <w:lang w:val="ru-RU"/>
        </w:rPr>
        <w:t>» стал называться «</w:t>
      </w:r>
      <w:r w:rsidRPr="0027006F">
        <w:rPr>
          <w:i/>
          <w:sz w:val="20"/>
          <w:lang w:val="ru-RU"/>
        </w:rPr>
        <w:t>отчет о прибылях и убытках и проч</w:t>
      </w:r>
      <w:r w:rsidR="00543A9E" w:rsidRPr="0027006F">
        <w:rPr>
          <w:i/>
          <w:sz w:val="20"/>
          <w:lang w:val="ru-RU"/>
        </w:rPr>
        <w:t>ем</w:t>
      </w:r>
      <w:r w:rsidRPr="0027006F">
        <w:rPr>
          <w:i/>
          <w:sz w:val="20"/>
          <w:lang w:val="ru-RU"/>
        </w:rPr>
        <w:t xml:space="preserve"> совокупн</w:t>
      </w:r>
      <w:r w:rsidR="00543A9E" w:rsidRPr="0027006F">
        <w:rPr>
          <w:i/>
          <w:sz w:val="20"/>
          <w:lang w:val="ru-RU"/>
        </w:rPr>
        <w:t>ом</w:t>
      </w:r>
      <w:r w:rsidRPr="0027006F">
        <w:rPr>
          <w:i/>
          <w:sz w:val="20"/>
          <w:lang w:val="ru-RU"/>
        </w:rPr>
        <w:t xml:space="preserve"> доход</w:t>
      </w:r>
      <w:r w:rsidR="00543A9E" w:rsidRPr="0027006F">
        <w:rPr>
          <w:i/>
          <w:sz w:val="20"/>
          <w:lang w:val="ru-RU"/>
        </w:rPr>
        <w:t>е</w:t>
      </w:r>
      <w:r w:rsidRPr="0027006F">
        <w:rPr>
          <w:sz w:val="20"/>
          <w:lang w:val="ru-RU"/>
        </w:rPr>
        <w:t xml:space="preserve">». </w:t>
      </w:r>
    </w:p>
    <w:p w:rsidR="00462047" w:rsidRPr="0027006F" w:rsidRDefault="00462047">
      <w:pPr>
        <w:rPr>
          <w:sz w:val="20"/>
          <w:lang w:val="ru-RU"/>
        </w:rPr>
      </w:pPr>
      <w:r w:rsidRPr="0027006F">
        <w:rPr>
          <w:sz w:val="20"/>
          <w:lang w:val="ru-RU"/>
        </w:rPr>
        <w:br w:type="page"/>
      </w:r>
    </w:p>
    <w:p w:rsidR="00EA740B" w:rsidRPr="0027006F" w:rsidRDefault="00EA740B" w:rsidP="00543A9E">
      <w:pPr>
        <w:spacing w:after="120"/>
        <w:ind w:left="476"/>
        <w:jc w:val="both"/>
        <w:rPr>
          <w:sz w:val="20"/>
          <w:lang w:val="ru-RU"/>
        </w:rPr>
      </w:pPr>
      <w:r w:rsidRPr="0027006F">
        <w:rPr>
          <w:sz w:val="20"/>
          <w:lang w:val="ru-RU"/>
        </w:rPr>
        <w:lastRenderedPageBreak/>
        <w:t>Поправки к МСФО 1 сохраняют возможность представления прибылей и убытков и прочих совокупных доходов либо в едином отчете, либо в виде двух отдельных отчетов, следующих один за другим. Поправки также вводят требование о следующей группировке статей прочих совокупных доходов:</w:t>
      </w:r>
    </w:p>
    <w:p w:rsidR="00EA740B" w:rsidRPr="0027006F" w:rsidRDefault="00EA740B" w:rsidP="00543A9E">
      <w:pPr>
        <w:spacing w:after="60"/>
        <w:ind w:left="476"/>
        <w:jc w:val="both"/>
        <w:rPr>
          <w:sz w:val="20"/>
          <w:lang w:val="ru-RU"/>
        </w:rPr>
      </w:pPr>
      <w:r w:rsidRPr="0027006F">
        <w:rPr>
          <w:sz w:val="20"/>
          <w:lang w:val="ru-RU"/>
        </w:rPr>
        <w:t>(а) статьи, не подлежащие последующей реклассификации в прибыли и убытки; и</w:t>
      </w:r>
    </w:p>
    <w:p w:rsidR="00EA740B" w:rsidRPr="0027006F" w:rsidRDefault="00EA740B" w:rsidP="00543A9E">
      <w:pPr>
        <w:ind w:left="476"/>
        <w:jc w:val="both"/>
        <w:rPr>
          <w:sz w:val="20"/>
          <w:lang w:val="ru-RU"/>
        </w:rPr>
      </w:pPr>
      <w:r w:rsidRPr="0027006F">
        <w:rPr>
          <w:sz w:val="20"/>
          <w:lang w:val="ru-RU"/>
        </w:rPr>
        <w:t>б) статьи, подлежащие последующей реклассификации в прибыли и убытки</w:t>
      </w:r>
    </w:p>
    <w:p w:rsidR="00EA740B" w:rsidRPr="0027006F" w:rsidRDefault="00EA740B" w:rsidP="00543A9E">
      <w:pPr>
        <w:ind w:left="476"/>
        <w:jc w:val="both"/>
        <w:rPr>
          <w:sz w:val="20"/>
          <w:lang w:val="ru-RU"/>
        </w:rPr>
      </w:pPr>
    </w:p>
    <w:p w:rsidR="00EA740B" w:rsidRPr="0027006F" w:rsidRDefault="00EA740B" w:rsidP="00543A9E">
      <w:pPr>
        <w:ind w:left="476"/>
        <w:jc w:val="both"/>
        <w:rPr>
          <w:sz w:val="20"/>
          <w:lang w:val="ru-RU"/>
        </w:rPr>
      </w:pPr>
      <w:r w:rsidRPr="0027006F">
        <w:rPr>
          <w:sz w:val="20"/>
          <w:lang w:val="ru-RU"/>
        </w:rPr>
        <w:t xml:space="preserve">при выполнении определенных условий. Налог по статьям прочих совокупных доходов необходимо распределять по этим двум группам. При этом поправки не отменяют возможность выбора варианта представления статей прочих совокупных доходов до или после вычета налога на прибыль. </w:t>
      </w:r>
    </w:p>
    <w:p w:rsidR="00EA740B" w:rsidRPr="0027006F" w:rsidRDefault="00EA740B" w:rsidP="00543A9E">
      <w:pPr>
        <w:ind w:left="476"/>
        <w:jc w:val="both"/>
        <w:rPr>
          <w:sz w:val="20"/>
          <w:lang w:val="ru-RU"/>
        </w:rPr>
      </w:pPr>
    </w:p>
    <w:p w:rsidR="00EA740B" w:rsidRPr="0027006F" w:rsidRDefault="00EA740B" w:rsidP="00543A9E">
      <w:pPr>
        <w:ind w:left="476"/>
        <w:jc w:val="both"/>
        <w:rPr>
          <w:sz w:val="20"/>
          <w:lang w:val="ru-RU"/>
        </w:rPr>
      </w:pPr>
      <w:r w:rsidRPr="0027006F">
        <w:rPr>
          <w:sz w:val="20"/>
          <w:lang w:val="ru-RU"/>
        </w:rPr>
        <w:t xml:space="preserve">Кроме изменения названия самого отчета других изменений показателей, представленных в </w:t>
      </w:r>
      <w:r w:rsidR="00543A9E" w:rsidRPr="0027006F">
        <w:rPr>
          <w:sz w:val="20"/>
          <w:lang w:val="ru-RU"/>
        </w:rPr>
        <w:t xml:space="preserve">консолидированной </w:t>
      </w:r>
      <w:r w:rsidRPr="0027006F">
        <w:rPr>
          <w:sz w:val="20"/>
          <w:lang w:val="ru-RU"/>
        </w:rPr>
        <w:t>финансовой отчетности, или уровня раскрытия не было.</w:t>
      </w:r>
    </w:p>
    <w:p w:rsidR="00EA740B" w:rsidRPr="0027006F" w:rsidRDefault="00EA740B" w:rsidP="00543A9E">
      <w:pPr>
        <w:ind w:left="476"/>
        <w:jc w:val="both"/>
        <w:rPr>
          <w:sz w:val="20"/>
          <w:lang w:val="ru-RU"/>
        </w:rPr>
      </w:pPr>
    </w:p>
    <w:p w:rsidR="00EA740B" w:rsidRPr="0027006F" w:rsidRDefault="00EA740B" w:rsidP="00080C0D">
      <w:pPr>
        <w:pStyle w:val="21"/>
        <w:spacing w:before="0" w:after="0"/>
        <w:ind w:left="476" w:firstLine="0"/>
        <w:jc w:val="both"/>
        <w:rPr>
          <w:rFonts w:ascii="Times New Roman" w:hAnsi="Times New Roman"/>
          <w:i/>
          <w:sz w:val="20"/>
          <w:lang w:val="ru-RU"/>
        </w:rPr>
      </w:pPr>
      <w:r w:rsidRPr="0027006F">
        <w:rPr>
          <w:rFonts w:ascii="Times New Roman" w:hAnsi="Times New Roman"/>
          <w:i/>
          <w:sz w:val="20"/>
          <w:lang w:val="ru-RU"/>
        </w:rPr>
        <w:t>Поправки к МСФО «Представление финансовой отчетности»</w:t>
      </w:r>
    </w:p>
    <w:p w:rsidR="00EA740B" w:rsidRPr="0027006F" w:rsidRDefault="00EA740B" w:rsidP="00080C0D">
      <w:pPr>
        <w:pStyle w:val="21"/>
        <w:spacing w:before="0"/>
        <w:ind w:left="476" w:firstLine="0"/>
        <w:jc w:val="both"/>
        <w:rPr>
          <w:rFonts w:ascii="Times New Roman" w:hAnsi="Times New Roman"/>
          <w:b w:val="0"/>
          <w:i/>
          <w:sz w:val="20"/>
          <w:lang w:val="ru-RU"/>
        </w:rPr>
      </w:pPr>
      <w:r w:rsidRPr="0027006F">
        <w:rPr>
          <w:rFonts w:ascii="Times New Roman" w:hAnsi="Times New Roman"/>
          <w:b w:val="0"/>
          <w:i/>
          <w:sz w:val="20"/>
          <w:lang w:val="ru-RU"/>
        </w:rPr>
        <w:t xml:space="preserve">(из «Улучшений МСФО 2009 – 2011», выпущенных в мае 2012 года) </w:t>
      </w:r>
    </w:p>
    <w:p w:rsidR="00EA740B" w:rsidRPr="0027006F" w:rsidRDefault="00EA740B" w:rsidP="00080C0D">
      <w:pPr>
        <w:spacing w:after="120"/>
        <w:ind w:left="476"/>
        <w:jc w:val="both"/>
        <w:rPr>
          <w:sz w:val="20"/>
          <w:lang w:val="ru-RU"/>
        </w:rPr>
      </w:pPr>
      <w:r w:rsidRPr="0027006F">
        <w:rPr>
          <w:sz w:val="20"/>
          <w:lang w:val="ru-RU"/>
        </w:rPr>
        <w:t xml:space="preserve">«Улучшения МСФО 2009 – 2011» внесли поправки в некоторые МСФО. На </w:t>
      </w:r>
      <w:r w:rsidR="00080C0D" w:rsidRPr="0027006F">
        <w:rPr>
          <w:sz w:val="20"/>
          <w:lang w:val="ru-RU"/>
        </w:rPr>
        <w:t xml:space="preserve">консолидированную финансовую отчетность </w:t>
      </w:r>
      <w:r w:rsidRPr="0027006F">
        <w:rPr>
          <w:sz w:val="20"/>
          <w:lang w:val="ru-RU"/>
        </w:rPr>
        <w:t xml:space="preserve">Группу </w:t>
      </w:r>
      <w:r w:rsidR="00080C0D" w:rsidRPr="0027006F">
        <w:rPr>
          <w:sz w:val="20"/>
          <w:lang w:val="ru-RU"/>
        </w:rPr>
        <w:t xml:space="preserve">не </w:t>
      </w:r>
      <w:r w:rsidRPr="0027006F">
        <w:rPr>
          <w:sz w:val="20"/>
          <w:lang w:val="ru-RU"/>
        </w:rPr>
        <w:t>повлияли поправки к МСФО 1 о включении отчета о финансовом положении на начало предыдущего периода (третий отчет о финансовом положении) и связанных с ним примечаний. Поправка предусматривает обязательное представление третьего отчета о финансовом положении при одновременном выполнении двух условий:</w:t>
      </w:r>
    </w:p>
    <w:p w:rsidR="00EA740B" w:rsidRPr="0027006F" w:rsidRDefault="00EA740B" w:rsidP="00080C0D">
      <w:pPr>
        <w:spacing w:after="60"/>
        <w:ind w:left="476"/>
        <w:jc w:val="both"/>
        <w:rPr>
          <w:sz w:val="20"/>
          <w:lang w:val="ru-RU"/>
        </w:rPr>
      </w:pPr>
      <w:r w:rsidRPr="0027006F">
        <w:rPr>
          <w:sz w:val="20"/>
          <w:lang w:val="ru-RU"/>
        </w:rPr>
        <w:t xml:space="preserve">(а) если предприятие ретроспективно применяет учетную политику или производит ретроспективный пересчет или </w:t>
      </w:r>
      <w:proofErr w:type="spellStart"/>
      <w:r w:rsidRPr="0027006F">
        <w:rPr>
          <w:sz w:val="20"/>
          <w:lang w:val="ru-RU"/>
        </w:rPr>
        <w:t>реклассификацию</w:t>
      </w:r>
      <w:proofErr w:type="spellEnd"/>
      <w:r w:rsidRPr="0027006F">
        <w:rPr>
          <w:sz w:val="20"/>
          <w:lang w:val="ru-RU"/>
        </w:rPr>
        <w:t xml:space="preserve"> статей финансовой отчетности, и </w:t>
      </w:r>
    </w:p>
    <w:p w:rsidR="00EA740B" w:rsidRPr="0027006F" w:rsidRDefault="00EA740B" w:rsidP="00080C0D">
      <w:pPr>
        <w:ind w:left="476"/>
        <w:jc w:val="both"/>
        <w:rPr>
          <w:sz w:val="20"/>
          <w:lang w:val="ru-RU"/>
        </w:rPr>
      </w:pPr>
      <w:r w:rsidRPr="0027006F">
        <w:rPr>
          <w:sz w:val="20"/>
          <w:lang w:val="ru-RU"/>
        </w:rPr>
        <w:t xml:space="preserve">(б) если вышеуказанные изменения существенно влияют на показатели третьего отчета о </w:t>
      </w:r>
      <w:r w:rsidR="00080C0D" w:rsidRPr="0027006F">
        <w:rPr>
          <w:sz w:val="20"/>
          <w:lang w:val="ru-RU"/>
        </w:rPr>
        <w:t>финансовом положении</w:t>
      </w:r>
      <w:r w:rsidRPr="0027006F">
        <w:rPr>
          <w:sz w:val="20"/>
          <w:lang w:val="ru-RU"/>
        </w:rPr>
        <w:t>.</w:t>
      </w:r>
    </w:p>
    <w:p w:rsidR="00EA740B" w:rsidRPr="0027006F" w:rsidRDefault="00EA740B" w:rsidP="00080C0D">
      <w:pPr>
        <w:ind w:left="476"/>
        <w:jc w:val="both"/>
        <w:rPr>
          <w:sz w:val="20"/>
          <w:lang w:val="ru-RU"/>
        </w:rPr>
      </w:pPr>
    </w:p>
    <w:p w:rsidR="00EA740B" w:rsidRPr="0027006F" w:rsidRDefault="00EA740B" w:rsidP="00080C0D">
      <w:pPr>
        <w:ind w:left="476"/>
        <w:jc w:val="both"/>
        <w:rPr>
          <w:sz w:val="20"/>
          <w:lang w:val="ru-RU"/>
        </w:rPr>
      </w:pPr>
      <w:r w:rsidRPr="0027006F">
        <w:rPr>
          <w:sz w:val="20"/>
          <w:lang w:val="ru-RU"/>
        </w:rPr>
        <w:t>При этом в поправках указано, что примечания к третьему отчету о финансовом положении не требуются.</w:t>
      </w:r>
    </w:p>
    <w:p w:rsidR="00EA740B" w:rsidRPr="0027006F" w:rsidRDefault="00EA740B" w:rsidP="00080C0D">
      <w:pPr>
        <w:ind w:left="476"/>
        <w:jc w:val="both"/>
        <w:rPr>
          <w:sz w:val="20"/>
          <w:lang w:val="ru-RU"/>
        </w:rPr>
      </w:pPr>
    </w:p>
    <w:p w:rsidR="00EA740B" w:rsidRPr="0027006F" w:rsidRDefault="00EA740B" w:rsidP="00080C0D">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МСФО 19 «Вознаграждения работникам» (пересмотренный в 2011 году)</w:t>
      </w:r>
    </w:p>
    <w:p w:rsidR="00EA740B" w:rsidRPr="0027006F" w:rsidRDefault="003F1D86" w:rsidP="00080C0D">
      <w:pPr>
        <w:ind w:left="476"/>
        <w:jc w:val="both"/>
        <w:rPr>
          <w:sz w:val="20"/>
          <w:lang w:val="ru-RU"/>
        </w:rPr>
      </w:pPr>
      <w:r w:rsidRPr="0027006F">
        <w:rPr>
          <w:sz w:val="20"/>
          <w:lang w:val="ru-RU"/>
        </w:rPr>
        <w:t>При подготовке консолидированной финансовой отчетности по состоянию на 31 декабря 2012 года, Группа приняла решения о досрочном применении МСФО 19 «</w:t>
      </w:r>
      <w:r w:rsidRPr="0027006F">
        <w:rPr>
          <w:i/>
          <w:sz w:val="20"/>
          <w:lang w:val="ru-RU"/>
        </w:rPr>
        <w:t>Вознаграждения работникам</w:t>
      </w:r>
      <w:r w:rsidRPr="0027006F">
        <w:rPr>
          <w:sz w:val="20"/>
          <w:lang w:val="ru-RU"/>
        </w:rPr>
        <w:t xml:space="preserve">» (далее – «МСФО 19 (2011)») (пересмотренный в 2011 году) </w:t>
      </w:r>
      <w:r w:rsidR="00EA740B" w:rsidRPr="0027006F">
        <w:rPr>
          <w:sz w:val="20"/>
          <w:lang w:val="ru-RU"/>
        </w:rPr>
        <w:t>и последующие поправки к нему.</w:t>
      </w:r>
      <w:r w:rsidRPr="0027006F">
        <w:rPr>
          <w:sz w:val="20"/>
          <w:lang w:val="ru-RU"/>
        </w:rPr>
        <w:t xml:space="preserve"> Таким образом, все изменения, вводимые пересмотренным стандартом, были учтены в предыдущих отчетных периодах.</w:t>
      </w:r>
    </w:p>
    <w:p w:rsidR="00EA740B" w:rsidRPr="0027006F" w:rsidRDefault="00EA740B" w:rsidP="00080C0D">
      <w:pPr>
        <w:ind w:left="476"/>
        <w:jc w:val="both"/>
        <w:rPr>
          <w:sz w:val="20"/>
          <w:lang w:val="ru-RU"/>
        </w:rPr>
      </w:pPr>
    </w:p>
    <w:p w:rsidR="00EA740B" w:rsidRPr="0027006F" w:rsidRDefault="00EA740B" w:rsidP="00080C0D">
      <w:pPr>
        <w:ind w:left="476"/>
        <w:jc w:val="both"/>
        <w:rPr>
          <w:sz w:val="20"/>
          <w:lang w:val="ru-RU"/>
        </w:rPr>
      </w:pPr>
      <w:r w:rsidRPr="0027006F">
        <w:rPr>
          <w:sz w:val="20"/>
          <w:lang w:val="ru-RU"/>
        </w:rPr>
        <w:t>МСФО 19 (2011) изменил порядок учета пенсионных планов с установленными выплатами и выходных пособий. Поправки требуют, чтобы изменения активов и обязательств пенсионных планов с установленными выплатами полностью признавались в отчетном периоде. Таким образом, введение этого требования отменяет «</w:t>
      </w:r>
      <w:r w:rsidRPr="0027006F">
        <w:rPr>
          <w:i/>
          <w:sz w:val="20"/>
          <w:lang w:val="ru-RU"/>
        </w:rPr>
        <w:t>метод коридора</w:t>
      </w:r>
      <w:r w:rsidRPr="0027006F">
        <w:rPr>
          <w:sz w:val="20"/>
          <w:lang w:val="ru-RU"/>
        </w:rPr>
        <w:t>», разрешенный предыдущей редакцией МСФО 19, и ускоряет признание расходов по услугам прошлых периодов. Поправки требуют отражения всех изменений актуарных допущений в прочих совокупных доходах, чтобы чистый пенсионный актив или обязательство в отчете о финансовом положении отражали дефицит (профицит) пенсионного плана в полном объеме. Кроме того, расчет процентных расходов и ожидаемых доходов на активы программы из предыдущей версии МСФО 19 заменен на расчет «</w:t>
      </w:r>
      <w:r w:rsidRPr="0027006F">
        <w:rPr>
          <w:i/>
          <w:sz w:val="20"/>
          <w:lang w:val="ru-RU"/>
        </w:rPr>
        <w:t>чистого процентного дохода/(расхода)</w:t>
      </w:r>
      <w:r w:rsidRPr="0027006F">
        <w:rPr>
          <w:sz w:val="20"/>
          <w:lang w:val="ru-RU"/>
        </w:rPr>
        <w:t xml:space="preserve">». Этот показатель рассчитывается путем применения ставки дисконтирования к чистому обязательству или активу пенсионного плана с установленными выплатами. </w:t>
      </w:r>
    </w:p>
    <w:p w:rsidR="00EA740B" w:rsidRPr="0027006F" w:rsidRDefault="00EA740B" w:rsidP="00080C0D">
      <w:pPr>
        <w:ind w:left="476"/>
        <w:jc w:val="both"/>
        <w:rPr>
          <w:sz w:val="20"/>
          <w:lang w:val="ru-RU"/>
        </w:rPr>
      </w:pPr>
    </w:p>
    <w:p w:rsidR="00EA740B" w:rsidRPr="0027006F" w:rsidRDefault="00EA740B" w:rsidP="00080C0D">
      <w:pPr>
        <w:ind w:left="476"/>
        <w:jc w:val="both"/>
        <w:rPr>
          <w:sz w:val="20"/>
          <w:lang w:val="ru-RU"/>
        </w:rPr>
      </w:pPr>
      <w:r w:rsidRPr="0027006F">
        <w:rPr>
          <w:sz w:val="20"/>
          <w:lang w:val="ru-RU"/>
        </w:rPr>
        <w:t xml:space="preserve">В связи с </w:t>
      </w:r>
      <w:r w:rsidR="003F1D86" w:rsidRPr="0027006F">
        <w:rPr>
          <w:sz w:val="20"/>
          <w:lang w:val="ru-RU"/>
        </w:rPr>
        <w:t>досрочным применением пересмотрено стандарта все изменения были учтены и соответствующим образом раскрыты в консолидированной финансовой отчетности Группы по состоянию на 31 декабря 2012 года.</w:t>
      </w:r>
    </w:p>
    <w:p w:rsidR="00462047" w:rsidRPr="0027006F" w:rsidRDefault="00462047">
      <w:pPr>
        <w:rPr>
          <w:b/>
          <w:sz w:val="20"/>
          <w:lang w:val="ru-RU"/>
        </w:rPr>
      </w:pPr>
      <w:r w:rsidRPr="0027006F">
        <w:rPr>
          <w:sz w:val="20"/>
          <w:lang w:val="ru-RU"/>
        </w:rPr>
        <w:br w:type="page"/>
      </w:r>
    </w:p>
    <w:p w:rsidR="00EA740B" w:rsidRPr="0027006F" w:rsidRDefault="00EA740B" w:rsidP="00EA740B">
      <w:pPr>
        <w:pStyle w:val="21"/>
        <w:spacing w:before="0"/>
        <w:ind w:left="476" w:firstLine="0"/>
        <w:jc w:val="both"/>
        <w:rPr>
          <w:rFonts w:ascii="Times New Roman" w:hAnsi="Times New Roman"/>
          <w:sz w:val="20"/>
          <w:lang w:val="ru-RU"/>
        </w:rPr>
      </w:pPr>
      <w:r w:rsidRPr="0027006F">
        <w:rPr>
          <w:rFonts w:ascii="Times New Roman" w:hAnsi="Times New Roman"/>
          <w:sz w:val="20"/>
          <w:lang w:val="ru-RU"/>
        </w:rPr>
        <w:lastRenderedPageBreak/>
        <w:t>Новые и пересмотренные МСФО - выпущенные, но еще не вступившие в силу</w:t>
      </w:r>
    </w:p>
    <w:p w:rsidR="00EA740B" w:rsidRPr="0027006F" w:rsidRDefault="003F1D86" w:rsidP="003F1D86">
      <w:pPr>
        <w:spacing w:after="120"/>
        <w:ind w:left="476"/>
        <w:jc w:val="both"/>
        <w:rPr>
          <w:sz w:val="20"/>
          <w:lang w:val="ru-RU"/>
        </w:rPr>
      </w:pPr>
      <w:r w:rsidRPr="0027006F">
        <w:rPr>
          <w:sz w:val="20"/>
          <w:lang w:val="ru-RU"/>
        </w:rPr>
        <w:t>Группы</w:t>
      </w:r>
      <w:r w:rsidR="00EA740B" w:rsidRPr="0027006F">
        <w:rPr>
          <w:sz w:val="20"/>
          <w:lang w:val="ru-RU"/>
        </w:rPr>
        <w:t xml:space="preserve"> не применяла следующие новые и пересмотренные МСФО и КРМСФО (выпущенные, но еще не вступившие в силу): </w:t>
      </w:r>
    </w:p>
    <w:tbl>
      <w:tblPr>
        <w:tblW w:w="8945" w:type="dxa"/>
        <w:tblInd w:w="476" w:type="dxa"/>
        <w:tblLayout w:type="fixed"/>
        <w:tblCellMar>
          <w:left w:w="0" w:type="dxa"/>
          <w:right w:w="0" w:type="dxa"/>
        </w:tblCellMar>
        <w:tblLook w:val="0000" w:firstRow="0" w:lastRow="0" w:firstColumn="0" w:lastColumn="0" w:noHBand="0" w:noVBand="0"/>
      </w:tblPr>
      <w:tblGrid>
        <w:gridCol w:w="6470"/>
        <w:gridCol w:w="284"/>
        <w:gridCol w:w="2191"/>
      </w:tblGrid>
      <w:tr w:rsidR="0027006F" w:rsidRPr="006F5498" w:rsidTr="003F1D86">
        <w:trPr>
          <w:cantSplit/>
        </w:trPr>
        <w:tc>
          <w:tcPr>
            <w:tcW w:w="6470" w:type="dxa"/>
            <w:tcBorders>
              <w:top w:val="nil"/>
              <w:left w:val="nil"/>
              <w:bottom w:val="single" w:sz="6" w:space="0" w:color="auto"/>
              <w:right w:val="nil"/>
            </w:tcBorders>
            <w:shd w:val="clear" w:color="auto" w:fill="auto"/>
            <w:vAlign w:val="bottom"/>
          </w:tcPr>
          <w:p w:rsidR="00EA740B" w:rsidRPr="0027006F" w:rsidRDefault="00EA740B" w:rsidP="003F1D86">
            <w:pPr>
              <w:pStyle w:val="tblNumber01"/>
              <w:jc w:val="left"/>
              <w:rPr>
                <w:rFonts w:cs="Arial"/>
                <w:b/>
                <w:sz w:val="17"/>
                <w:szCs w:val="17"/>
              </w:rPr>
            </w:pPr>
            <w:proofErr w:type="spellStart"/>
            <w:r w:rsidRPr="0027006F">
              <w:rPr>
                <w:rFonts w:cs="Arial"/>
                <w:b/>
                <w:sz w:val="17"/>
                <w:szCs w:val="17"/>
                <w:lang w:eastAsia="ru-RU"/>
              </w:rPr>
              <w:t>Стандарты</w:t>
            </w:r>
            <w:proofErr w:type="spellEnd"/>
            <w:r w:rsidRPr="0027006F">
              <w:rPr>
                <w:rFonts w:cs="Arial"/>
                <w:b/>
                <w:sz w:val="17"/>
                <w:szCs w:val="17"/>
                <w:lang w:eastAsia="ru-RU"/>
              </w:rPr>
              <w:t xml:space="preserve"> и </w:t>
            </w:r>
            <w:proofErr w:type="spellStart"/>
            <w:r w:rsidRPr="0027006F">
              <w:rPr>
                <w:rFonts w:cs="Arial"/>
                <w:b/>
                <w:sz w:val="17"/>
                <w:szCs w:val="17"/>
                <w:lang w:eastAsia="ru-RU"/>
              </w:rPr>
              <w:t>интерпретации</w:t>
            </w:r>
            <w:proofErr w:type="spellEnd"/>
          </w:p>
        </w:tc>
        <w:tc>
          <w:tcPr>
            <w:tcW w:w="284" w:type="dxa"/>
            <w:tcBorders>
              <w:top w:val="nil"/>
              <w:left w:val="nil"/>
              <w:right w:val="nil"/>
            </w:tcBorders>
            <w:shd w:val="clear" w:color="auto" w:fill="auto"/>
            <w:vAlign w:val="bottom"/>
          </w:tcPr>
          <w:p w:rsidR="00EA740B" w:rsidRPr="0027006F" w:rsidRDefault="00EA740B" w:rsidP="003F1D86">
            <w:pPr>
              <w:pStyle w:val="tblHeaderText"/>
              <w:rPr>
                <w:rFonts w:cs="Arial"/>
                <w:sz w:val="17"/>
                <w:szCs w:val="17"/>
              </w:rPr>
            </w:pPr>
          </w:p>
        </w:tc>
        <w:tc>
          <w:tcPr>
            <w:tcW w:w="2191" w:type="dxa"/>
            <w:tcBorders>
              <w:top w:val="nil"/>
              <w:left w:val="nil"/>
              <w:bottom w:val="single" w:sz="6" w:space="0" w:color="auto"/>
              <w:right w:val="nil"/>
            </w:tcBorders>
            <w:shd w:val="clear" w:color="auto" w:fill="auto"/>
            <w:vAlign w:val="bottom"/>
          </w:tcPr>
          <w:p w:rsidR="00EA740B" w:rsidRPr="0027006F" w:rsidRDefault="00EA740B" w:rsidP="003F1D86">
            <w:pPr>
              <w:pStyle w:val="tblNumber01"/>
              <w:rPr>
                <w:rFonts w:cs="Arial"/>
                <w:b/>
                <w:sz w:val="17"/>
                <w:szCs w:val="17"/>
                <w:lang w:val="ru-RU"/>
              </w:rPr>
            </w:pPr>
            <w:r w:rsidRPr="0027006F">
              <w:rPr>
                <w:rFonts w:cs="Arial"/>
                <w:b/>
                <w:sz w:val="17"/>
                <w:szCs w:val="17"/>
                <w:lang w:val="ru-RU"/>
              </w:rPr>
              <w:t>Применимы к годовым отчетным периодам, начинающимся не ранее</w:t>
            </w:r>
          </w:p>
        </w:tc>
      </w:tr>
      <w:tr w:rsidR="0027006F" w:rsidRPr="006F5498" w:rsidTr="003F1D86">
        <w:trPr>
          <w:cantSplit/>
          <w:trHeight w:hRule="exact" w:val="170"/>
        </w:trPr>
        <w:tc>
          <w:tcPr>
            <w:tcW w:w="6470" w:type="dxa"/>
            <w:tcBorders>
              <w:top w:val="single" w:sz="6" w:space="0" w:color="auto"/>
              <w:left w:val="nil"/>
              <w:bottom w:val="nil"/>
              <w:right w:val="nil"/>
            </w:tcBorders>
            <w:shd w:val="clear" w:color="auto" w:fill="auto"/>
            <w:vAlign w:val="center"/>
          </w:tcPr>
          <w:p w:rsidR="00EA740B" w:rsidRPr="0027006F" w:rsidRDefault="00EA740B" w:rsidP="003F1D86">
            <w:pPr>
              <w:pStyle w:val="tblText02"/>
              <w:rPr>
                <w:rFonts w:cs="Arial"/>
                <w:sz w:val="17"/>
                <w:szCs w:val="17"/>
                <w:lang w:val="ru-RU"/>
              </w:rPr>
            </w:pPr>
          </w:p>
        </w:tc>
        <w:tc>
          <w:tcPr>
            <w:tcW w:w="284" w:type="dxa"/>
            <w:tcBorders>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c>
          <w:tcPr>
            <w:tcW w:w="2191" w:type="dxa"/>
            <w:tcBorders>
              <w:top w:val="single" w:sz="6" w:space="0" w:color="auto"/>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i/>
                <w:sz w:val="17"/>
                <w:szCs w:val="17"/>
              </w:rPr>
            </w:pPr>
            <w:r w:rsidRPr="0027006F">
              <w:rPr>
                <w:rFonts w:cs="Arial"/>
                <w:sz w:val="17"/>
                <w:szCs w:val="17"/>
              </w:rPr>
              <w:t>МСФО 9</w:t>
            </w:r>
            <w:r w:rsidRPr="0027006F">
              <w:rPr>
                <w:rFonts w:cs="Arial"/>
                <w:i/>
                <w:sz w:val="17"/>
                <w:szCs w:val="17"/>
              </w:rPr>
              <w:t xml:space="preserve"> «</w:t>
            </w:r>
            <w:proofErr w:type="spellStart"/>
            <w:r w:rsidRPr="0027006F">
              <w:rPr>
                <w:rFonts w:cs="Arial"/>
                <w:i/>
                <w:sz w:val="17"/>
                <w:szCs w:val="17"/>
              </w:rPr>
              <w:t>Финансовые</w:t>
            </w:r>
            <w:proofErr w:type="spellEnd"/>
            <w:r w:rsidRPr="0027006F">
              <w:rPr>
                <w:rFonts w:cs="Arial"/>
                <w:i/>
                <w:sz w:val="17"/>
                <w:szCs w:val="17"/>
              </w:rPr>
              <w:t xml:space="preserve"> </w:t>
            </w:r>
            <w:proofErr w:type="spellStart"/>
            <w:r w:rsidRPr="0027006F">
              <w:rPr>
                <w:rFonts w:cs="Arial"/>
                <w:i/>
                <w:sz w:val="17"/>
                <w:szCs w:val="17"/>
              </w:rPr>
              <w:t>инструменты</w:t>
            </w:r>
            <w:proofErr w:type="spellEnd"/>
            <w:r w:rsidRPr="0027006F">
              <w:rPr>
                <w:rFonts w:cs="Arial"/>
                <w:i/>
                <w:sz w:val="17"/>
                <w:szCs w:val="17"/>
              </w:rPr>
              <w:t>»</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i/>
                <w:sz w:val="17"/>
                <w:szCs w:val="17"/>
              </w:rPr>
            </w:pPr>
            <w:r w:rsidRPr="0027006F">
              <w:rPr>
                <w:rFonts w:cs="Arial"/>
                <w:sz w:val="17"/>
                <w:szCs w:val="17"/>
              </w:rPr>
              <w:t>МСФО 9</w:t>
            </w:r>
            <w:r w:rsidRPr="0027006F">
              <w:rPr>
                <w:rFonts w:cs="Arial"/>
                <w:i/>
                <w:sz w:val="17"/>
                <w:szCs w:val="17"/>
              </w:rPr>
              <w:t xml:space="preserve"> «</w:t>
            </w:r>
            <w:proofErr w:type="spellStart"/>
            <w:r w:rsidRPr="0027006F">
              <w:rPr>
                <w:rFonts w:cs="Arial"/>
                <w:i/>
                <w:sz w:val="17"/>
                <w:szCs w:val="17"/>
              </w:rPr>
              <w:t>Финансовые</w:t>
            </w:r>
            <w:proofErr w:type="spellEnd"/>
            <w:r w:rsidRPr="0027006F">
              <w:rPr>
                <w:rFonts w:cs="Arial"/>
                <w:i/>
                <w:sz w:val="17"/>
                <w:szCs w:val="17"/>
              </w:rPr>
              <w:t xml:space="preserve"> </w:t>
            </w:r>
            <w:proofErr w:type="spellStart"/>
            <w:r w:rsidRPr="0027006F">
              <w:rPr>
                <w:rFonts w:cs="Arial"/>
                <w:i/>
                <w:sz w:val="17"/>
                <w:szCs w:val="17"/>
              </w:rPr>
              <w:t>инструменты</w:t>
            </w:r>
            <w:proofErr w:type="spellEnd"/>
            <w:r w:rsidRPr="0027006F">
              <w:rPr>
                <w:rFonts w:cs="Arial"/>
                <w:i/>
                <w:sz w:val="17"/>
                <w:szCs w:val="17"/>
              </w:rPr>
              <w:t xml:space="preserve">» </w:t>
            </w:r>
            <w:r w:rsidRPr="0027006F">
              <w:rPr>
                <w:rFonts w:cs="Arial"/>
                <w:sz w:val="17"/>
                <w:szCs w:val="17"/>
              </w:rPr>
              <w:t>(</w:t>
            </w:r>
            <w:proofErr w:type="spellStart"/>
            <w:r w:rsidRPr="0027006F">
              <w:rPr>
                <w:rFonts w:cs="Arial"/>
                <w:sz w:val="17"/>
                <w:szCs w:val="17"/>
              </w:rPr>
              <w:t>поправки</w:t>
            </w:r>
            <w:proofErr w:type="spellEnd"/>
            <w:r w:rsidRPr="0027006F">
              <w:rPr>
                <w:rFonts w:cs="Arial"/>
                <w:sz w:val="17"/>
                <w:szCs w:val="17"/>
              </w:rPr>
              <w:t>)</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2015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i/>
                <w:sz w:val="17"/>
                <w:szCs w:val="17"/>
                <w:lang w:val="ru-RU"/>
              </w:rPr>
            </w:pPr>
            <w:r w:rsidRPr="0027006F">
              <w:rPr>
                <w:rFonts w:cs="Arial"/>
                <w:sz w:val="17"/>
                <w:szCs w:val="17"/>
                <w:lang w:val="ru-RU"/>
              </w:rPr>
              <w:t>МСФО 7</w:t>
            </w:r>
            <w:r w:rsidRPr="0027006F">
              <w:rPr>
                <w:rFonts w:cs="Arial"/>
                <w:i/>
                <w:sz w:val="17"/>
                <w:szCs w:val="17"/>
                <w:lang w:val="ru-RU"/>
              </w:rPr>
              <w:t xml:space="preserve"> «Финансовые инструменты: раскрытие информации» </w:t>
            </w:r>
            <w:r w:rsidRPr="0027006F">
              <w:rPr>
                <w:rFonts w:cs="Arial"/>
                <w:sz w:val="17"/>
                <w:szCs w:val="17"/>
                <w:lang w:val="ru-RU"/>
              </w:rPr>
              <w:t>(поправки)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2015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i/>
                <w:sz w:val="17"/>
                <w:szCs w:val="17"/>
                <w:lang w:val="ru-RU"/>
              </w:rPr>
            </w:pPr>
            <w:r w:rsidRPr="0027006F">
              <w:rPr>
                <w:rFonts w:cs="Arial"/>
                <w:sz w:val="17"/>
                <w:szCs w:val="17"/>
                <w:lang w:val="ru-RU"/>
              </w:rPr>
              <w:t>МСФО 10</w:t>
            </w:r>
            <w:r w:rsidRPr="0027006F">
              <w:rPr>
                <w:rFonts w:cs="Arial"/>
                <w:i/>
                <w:sz w:val="17"/>
                <w:szCs w:val="17"/>
                <w:lang w:val="ru-RU"/>
              </w:rPr>
              <w:t xml:space="preserve"> «Консолидированная финансовая отчетность» </w:t>
            </w:r>
            <w:r w:rsidRPr="0027006F">
              <w:rPr>
                <w:rFonts w:cs="Arial"/>
                <w:sz w:val="17"/>
                <w:szCs w:val="17"/>
                <w:lang w:val="ru-RU"/>
              </w:rPr>
              <w:t>(поправки)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sz w:val="17"/>
                <w:szCs w:val="17"/>
                <w:lang w:val="ru-RU"/>
              </w:rPr>
            </w:pPr>
            <w:r w:rsidRPr="0027006F">
              <w:rPr>
                <w:rFonts w:cs="Arial"/>
                <w:sz w:val="17"/>
                <w:szCs w:val="17"/>
                <w:lang w:val="ru-RU"/>
              </w:rPr>
              <w:t>МСФО 12 «</w:t>
            </w:r>
            <w:r w:rsidRPr="0027006F">
              <w:rPr>
                <w:rFonts w:cs="Arial"/>
                <w:i/>
                <w:sz w:val="17"/>
                <w:szCs w:val="17"/>
                <w:lang w:val="ru-RU"/>
              </w:rPr>
              <w:t>Раскрытие информации об участии в других предприятиях</w:t>
            </w:r>
            <w:r w:rsidRPr="0027006F">
              <w:rPr>
                <w:rFonts w:cs="Arial"/>
                <w:sz w:val="17"/>
                <w:szCs w:val="17"/>
                <w:lang w:val="ru-RU"/>
              </w:rPr>
              <w:t>» (поправки)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center"/>
          </w:tcPr>
          <w:p w:rsidR="00EA740B" w:rsidRPr="0027006F" w:rsidRDefault="00EA740B" w:rsidP="003F1D86">
            <w:pPr>
              <w:pStyle w:val="tblText02"/>
              <w:rPr>
                <w:rFonts w:cs="Arial"/>
                <w:sz w:val="17"/>
                <w:szCs w:val="17"/>
                <w:lang w:val="ru-RU"/>
              </w:rPr>
            </w:pPr>
            <w:r w:rsidRPr="0027006F">
              <w:rPr>
                <w:rFonts w:cs="Arial"/>
                <w:sz w:val="17"/>
                <w:szCs w:val="17"/>
                <w:lang w:val="ru-RU"/>
              </w:rPr>
              <w:t xml:space="preserve">МСФО 27 (2011) </w:t>
            </w:r>
            <w:r w:rsidRPr="0027006F">
              <w:rPr>
                <w:rFonts w:cs="Arial"/>
                <w:i/>
                <w:sz w:val="17"/>
                <w:szCs w:val="17"/>
                <w:lang w:val="ru-RU"/>
              </w:rPr>
              <w:t>«Отдельная финансовая отчетность»</w:t>
            </w:r>
            <w:r w:rsidRPr="0027006F">
              <w:rPr>
                <w:rFonts w:cs="Arial"/>
                <w:sz w:val="17"/>
                <w:szCs w:val="17"/>
                <w:lang w:val="ru-RU"/>
              </w:rPr>
              <w:t xml:space="preserve"> (поправки)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lang w:val="ru-RU"/>
              </w:rPr>
            </w:pPr>
          </w:p>
        </w:tc>
        <w:tc>
          <w:tcPr>
            <w:tcW w:w="2191" w:type="dxa"/>
            <w:tcBorders>
              <w:top w:val="nil"/>
              <w:left w:val="nil"/>
              <w:bottom w:val="nil"/>
              <w:right w:val="nil"/>
            </w:tcBorders>
            <w:shd w:val="clear" w:color="auto" w:fill="auto"/>
            <w:noWrap/>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bottom"/>
          </w:tcPr>
          <w:p w:rsidR="00EA740B" w:rsidRPr="0027006F" w:rsidRDefault="00EA740B" w:rsidP="003F1D86">
            <w:pPr>
              <w:pStyle w:val="tblText02"/>
              <w:rPr>
                <w:rFonts w:cs="Arial"/>
                <w:sz w:val="17"/>
                <w:szCs w:val="17"/>
                <w:lang w:val="ru-RU"/>
              </w:rPr>
            </w:pPr>
            <w:r w:rsidRPr="0027006F">
              <w:rPr>
                <w:rFonts w:cs="Arial"/>
                <w:spacing w:val="-4"/>
                <w:sz w:val="17"/>
                <w:szCs w:val="17"/>
                <w:lang w:val="ru-RU"/>
              </w:rPr>
              <w:t>МСБУ 32 «</w:t>
            </w:r>
            <w:r w:rsidRPr="0027006F">
              <w:rPr>
                <w:rFonts w:cs="Arial"/>
                <w:i/>
                <w:spacing w:val="-4"/>
                <w:sz w:val="17"/>
                <w:szCs w:val="17"/>
                <w:lang w:val="ru-RU"/>
              </w:rPr>
              <w:t>Финансовые инструменты: раскрытие информации</w:t>
            </w:r>
            <w:r w:rsidRPr="0027006F">
              <w:rPr>
                <w:rFonts w:cs="Arial"/>
                <w:spacing w:val="-4"/>
                <w:sz w:val="17"/>
                <w:szCs w:val="17"/>
                <w:lang w:val="ru-RU"/>
              </w:rPr>
              <w:t xml:space="preserve">» </w:t>
            </w:r>
            <w:r w:rsidRPr="0027006F">
              <w:rPr>
                <w:rFonts w:cs="Arial"/>
                <w:sz w:val="17"/>
                <w:szCs w:val="17"/>
                <w:lang w:val="ru-RU"/>
              </w:rPr>
              <w:t>(поправки)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jc w:val="center"/>
              <w:rPr>
                <w:rFonts w:cs="Arial"/>
                <w:sz w:val="17"/>
                <w:szCs w:val="17"/>
                <w:lang w:val="ru-RU"/>
              </w:rPr>
            </w:pPr>
          </w:p>
        </w:tc>
        <w:tc>
          <w:tcPr>
            <w:tcW w:w="2191"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bottom"/>
          </w:tcPr>
          <w:p w:rsidR="00EA740B" w:rsidRPr="0027006F" w:rsidRDefault="00EA740B" w:rsidP="003F1D86">
            <w:pPr>
              <w:pStyle w:val="tblText02"/>
              <w:rPr>
                <w:rFonts w:cs="Arial"/>
                <w:spacing w:val="-4"/>
                <w:sz w:val="17"/>
                <w:szCs w:val="17"/>
              </w:rPr>
            </w:pPr>
            <w:r w:rsidRPr="0027006F">
              <w:rPr>
                <w:rFonts w:cs="Arial"/>
                <w:sz w:val="17"/>
                <w:szCs w:val="17"/>
              </w:rPr>
              <w:t xml:space="preserve">МСФО 36 </w:t>
            </w:r>
            <w:r w:rsidRPr="0027006F">
              <w:rPr>
                <w:rFonts w:cs="Arial"/>
                <w:i/>
                <w:sz w:val="17"/>
                <w:szCs w:val="17"/>
              </w:rPr>
              <w:t>«</w:t>
            </w:r>
            <w:proofErr w:type="spellStart"/>
            <w:r w:rsidRPr="0027006F">
              <w:rPr>
                <w:rFonts w:cs="Arial"/>
                <w:i/>
                <w:sz w:val="17"/>
                <w:szCs w:val="17"/>
              </w:rPr>
              <w:t>Обесценение</w:t>
            </w:r>
            <w:proofErr w:type="spellEnd"/>
            <w:r w:rsidRPr="0027006F">
              <w:rPr>
                <w:rFonts w:cs="Arial"/>
                <w:i/>
                <w:sz w:val="17"/>
                <w:szCs w:val="17"/>
              </w:rPr>
              <w:t xml:space="preserve"> </w:t>
            </w:r>
            <w:proofErr w:type="spellStart"/>
            <w:r w:rsidRPr="0027006F">
              <w:rPr>
                <w:rFonts w:cs="Arial"/>
                <w:i/>
                <w:sz w:val="17"/>
                <w:szCs w:val="17"/>
              </w:rPr>
              <w:t>активов</w:t>
            </w:r>
            <w:proofErr w:type="spellEnd"/>
            <w:r w:rsidRPr="0027006F">
              <w:rPr>
                <w:rFonts w:cs="Arial"/>
                <w:i/>
                <w:sz w:val="17"/>
                <w:szCs w:val="17"/>
              </w:rPr>
              <w:t xml:space="preserve">» </w:t>
            </w:r>
            <w:r w:rsidRPr="0027006F">
              <w:rPr>
                <w:rFonts w:cs="Arial"/>
                <w:sz w:val="17"/>
                <w:szCs w:val="17"/>
              </w:rPr>
              <w:t>(</w:t>
            </w:r>
            <w:proofErr w:type="spellStart"/>
            <w:r w:rsidRPr="0027006F">
              <w:rPr>
                <w:rFonts w:cs="Arial"/>
                <w:sz w:val="17"/>
                <w:szCs w:val="17"/>
              </w:rPr>
              <w:t>поправки</w:t>
            </w:r>
            <w:proofErr w:type="spellEnd"/>
            <w:r w:rsidRPr="0027006F">
              <w:rPr>
                <w:rFonts w:cs="Arial"/>
                <w:sz w:val="17"/>
                <w:szCs w:val="17"/>
              </w:rPr>
              <w:t>)</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jc w:val="center"/>
              <w:rPr>
                <w:rFonts w:cs="Arial"/>
                <w:sz w:val="17"/>
                <w:szCs w:val="17"/>
              </w:rPr>
            </w:pPr>
          </w:p>
        </w:tc>
        <w:tc>
          <w:tcPr>
            <w:tcW w:w="2191"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bottom w:val="nil"/>
              <w:right w:val="nil"/>
            </w:tcBorders>
            <w:shd w:val="clear" w:color="auto" w:fill="auto"/>
            <w:vAlign w:val="bottom"/>
          </w:tcPr>
          <w:p w:rsidR="00EA740B" w:rsidRPr="0027006F" w:rsidRDefault="00EA740B" w:rsidP="003F1D86">
            <w:pPr>
              <w:pStyle w:val="tblText02"/>
              <w:rPr>
                <w:rFonts w:cs="Arial"/>
                <w:sz w:val="17"/>
                <w:szCs w:val="17"/>
                <w:lang w:val="ru-RU"/>
              </w:rPr>
            </w:pPr>
            <w:r w:rsidRPr="0027006F">
              <w:rPr>
                <w:rFonts w:cs="Arial"/>
                <w:sz w:val="17"/>
                <w:szCs w:val="17"/>
                <w:lang w:val="ru-RU"/>
              </w:rPr>
              <w:t xml:space="preserve">МСФО 39 </w:t>
            </w:r>
            <w:r w:rsidRPr="0027006F">
              <w:rPr>
                <w:rFonts w:cs="Arial"/>
                <w:i/>
                <w:sz w:val="17"/>
                <w:szCs w:val="17"/>
                <w:lang w:val="ru-RU"/>
              </w:rPr>
              <w:t>«Финансовые инструменты: признание и оценка»</w:t>
            </w:r>
            <w:r w:rsidRPr="0027006F">
              <w:rPr>
                <w:rFonts w:cs="Arial"/>
                <w:sz w:val="17"/>
                <w:szCs w:val="17"/>
                <w:lang w:val="ru-RU"/>
              </w:rPr>
              <w:t xml:space="preserve"> (поправки)</w:t>
            </w:r>
          </w:p>
        </w:tc>
        <w:tc>
          <w:tcPr>
            <w:tcW w:w="284" w:type="dxa"/>
            <w:tcBorders>
              <w:top w:val="nil"/>
              <w:left w:val="nil"/>
              <w:bottom w:val="nil"/>
              <w:right w:val="nil"/>
            </w:tcBorders>
            <w:shd w:val="clear" w:color="auto" w:fill="auto"/>
            <w:vAlign w:val="bottom"/>
          </w:tcPr>
          <w:p w:rsidR="00EA740B" w:rsidRPr="0027006F" w:rsidRDefault="00EA740B" w:rsidP="003F1D86">
            <w:pPr>
              <w:pStyle w:val="tblNumber01"/>
              <w:jc w:val="center"/>
              <w:rPr>
                <w:rFonts w:cs="Arial"/>
                <w:sz w:val="17"/>
                <w:szCs w:val="17"/>
                <w:lang w:val="ru-RU"/>
              </w:rPr>
            </w:pPr>
          </w:p>
        </w:tc>
        <w:tc>
          <w:tcPr>
            <w:tcW w:w="2191" w:type="dxa"/>
            <w:tcBorders>
              <w:top w:val="nil"/>
              <w:left w:val="nil"/>
              <w:bottom w:val="nil"/>
              <w:right w:val="nil"/>
            </w:tcBorders>
            <w:shd w:val="clear" w:color="auto" w:fill="auto"/>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r w:rsidR="0027006F" w:rsidRPr="0027006F" w:rsidTr="003F1D86">
        <w:trPr>
          <w:cantSplit/>
        </w:trPr>
        <w:tc>
          <w:tcPr>
            <w:tcW w:w="6470" w:type="dxa"/>
            <w:tcBorders>
              <w:top w:val="nil"/>
              <w:left w:val="nil"/>
              <w:right w:val="nil"/>
            </w:tcBorders>
            <w:shd w:val="clear" w:color="auto" w:fill="auto"/>
            <w:vAlign w:val="bottom"/>
          </w:tcPr>
          <w:p w:rsidR="00EA740B" w:rsidRPr="0027006F" w:rsidRDefault="00EA740B" w:rsidP="003F1D86">
            <w:pPr>
              <w:pStyle w:val="tblText02"/>
              <w:rPr>
                <w:rFonts w:cs="Arial"/>
                <w:sz w:val="17"/>
                <w:szCs w:val="17"/>
              </w:rPr>
            </w:pPr>
            <w:r w:rsidRPr="0027006F">
              <w:rPr>
                <w:rFonts w:cs="Arial"/>
                <w:sz w:val="17"/>
                <w:szCs w:val="17"/>
              </w:rPr>
              <w:t xml:space="preserve">КРМСФО 21 </w:t>
            </w:r>
            <w:r w:rsidRPr="0027006F">
              <w:rPr>
                <w:rFonts w:cs="Arial"/>
                <w:i/>
                <w:sz w:val="17"/>
                <w:szCs w:val="17"/>
              </w:rPr>
              <w:t>«</w:t>
            </w:r>
            <w:proofErr w:type="spellStart"/>
            <w:r w:rsidRPr="0027006F">
              <w:rPr>
                <w:rFonts w:cs="Arial"/>
                <w:i/>
                <w:sz w:val="17"/>
                <w:szCs w:val="17"/>
              </w:rPr>
              <w:t>Сборы</w:t>
            </w:r>
            <w:proofErr w:type="spellEnd"/>
            <w:r w:rsidRPr="0027006F">
              <w:rPr>
                <w:rFonts w:cs="Arial"/>
                <w:i/>
                <w:sz w:val="17"/>
                <w:szCs w:val="17"/>
              </w:rPr>
              <w:t>»</w:t>
            </w:r>
            <w:r w:rsidRPr="0027006F">
              <w:rPr>
                <w:rFonts w:cs="Arial"/>
                <w:sz w:val="17"/>
                <w:szCs w:val="17"/>
              </w:rPr>
              <w:t xml:space="preserve"> (</w:t>
            </w:r>
            <w:proofErr w:type="spellStart"/>
            <w:r w:rsidRPr="0027006F">
              <w:rPr>
                <w:rFonts w:cs="Arial"/>
                <w:sz w:val="17"/>
                <w:szCs w:val="17"/>
              </w:rPr>
              <w:t>поправки</w:t>
            </w:r>
            <w:proofErr w:type="spellEnd"/>
            <w:r w:rsidRPr="0027006F">
              <w:rPr>
                <w:rFonts w:cs="Arial"/>
                <w:sz w:val="17"/>
                <w:szCs w:val="17"/>
              </w:rPr>
              <w:t>)</w:t>
            </w:r>
          </w:p>
        </w:tc>
        <w:tc>
          <w:tcPr>
            <w:tcW w:w="284" w:type="dxa"/>
            <w:tcBorders>
              <w:top w:val="nil"/>
              <w:left w:val="nil"/>
              <w:right w:val="nil"/>
            </w:tcBorders>
            <w:shd w:val="clear" w:color="auto" w:fill="auto"/>
            <w:vAlign w:val="bottom"/>
          </w:tcPr>
          <w:p w:rsidR="00EA740B" w:rsidRPr="0027006F" w:rsidRDefault="00EA740B" w:rsidP="003F1D86">
            <w:pPr>
              <w:pStyle w:val="tblNumber01"/>
              <w:jc w:val="center"/>
              <w:rPr>
                <w:rFonts w:cs="Arial"/>
                <w:sz w:val="17"/>
                <w:szCs w:val="17"/>
              </w:rPr>
            </w:pPr>
          </w:p>
        </w:tc>
        <w:tc>
          <w:tcPr>
            <w:tcW w:w="2191" w:type="dxa"/>
            <w:tcBorders>
              <w:top w:val="nil"/>
              <w:left w:val="nil"/>
              <w:right w:val="nil"/>
            </w:tcBorders>
            <w:shd w:val="clear" w:color="auto" w:fill="auto"/>
            <w:vAlign w:val="bottom"/>
          </w:tcPr>
          <w:p w:rsidR="00EA740B" w:rsidRPr="0027006F" w:rsidRDefault="00EA740B" w:rsidP="003F1D86">
            <w:pPr>
              <w:pStyle w:val="tblNumber01"/>
              <w:rPr>
                <w:rFonts w:cs="Arial"/>
                <w:sz w:val="17"/>
                <w:szCs w:val="17"/>
              </w:rPr>
            </w:pPr>
            <w:r w:rsidRPr="0027006F">
              <w:rPr>
                <w:rFonts w:cs="Arial"/>
                <w:sz w:val="17"/>
                <w:szCs w:val="17"/>
              </w:rPr>
              <w:t xml:space="preserve">1 </w:t>
            </w:r>
            <w:proofErr w:type="spellStart"/>
            <w:r w:rsidRPr="0027006F">
              <w:rPr>
                <w:rFonts w:cs="Arial"/>
                <w:sz w:val="17"/>
                <w:szCs w:val="17"/>
              </w:rPr>
              <w:t>января</w:t>
            </w:r>
            <w:proofErr w:type="spellEnd"/>
            <w:r w:rsidRPr="0027006F">
              <w:rPr>
                <w:rFonts w:cs="Arial"/>
                <w:sz w:val="17"/>
                <w:szCs w:val="17"/>
              </w:rPr>
              <w:t xml:space="preserve"> 2014 </w:t>
            </w:r>
            <w:proofErr w:type="spellStart"/>
            <w:r w:rsidRPr="0027006F">
              <w:rPr>
                <w:rFonts w:cs="Arial"/>
                <w:sz w:val="17"/>
                <w:szCs w:val="17"/>
              </w:rPr>
              <w:t>года</w:t>
            </w:r>
            <w:proofErr w:type="spellEnd"/>
          </w:p>
        </w:tc>
      </w:tr>
    </w:tbl>
    <w:p w:rsidR="00EA740B" w:rsidRPr="0027006F" w:rsidRDefault="00EA740B" w:rsidP="003F1D86">
      <w:pPr>
        <w:ind w:left="476"/>
        <w:jc w:val="both"/>
        <w:rPr>
          <w:sz w:val="20"/>
          <w:lang w:val="ru-RU"/>
        </w:rPr>
      </w:pPr>
    </w:p>
    <w:p w:rsidR="00EA740B" w:rsidRPr="0027006F" w:rsidRDefault="00EA740B" w:rsidP="003F1D86">
      <w:pPr>
        <w:ind w:left="476"/>
        <w:jc w:val="both"/>
        <w:rPr>
          <w:sz w:val="20"/>
          <w:lang w:val="ru-RU"/>
        </w:rPr>
      </w:pPr>
    </w:p>
    <w:p w:rsidR="00EA740B" w:rsidRPr="0027006F" w:rsidRDefault="00EA740B" w:rsidP="003F1D86">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МСФО 9 «Финансовые инструменты»</w:t>
      </w:r>
      <w:r w:rsidR="00210B70" w:rsidRPr="0027006F">
        <w:rPr>
          <w:rFonts w:ascii="Times New Roman" w:hAnsi="Times New Roman"/>
          <w:i/>
          <w:sz w:val="20"/>
          <w:lang w:val="ru-RU"/>
        </w:rPr>
        <w:t xml:space="preserve"> (далее – «МСФО 9»)</w:t>
      </w:r>
    </w:p>
    <w:p w:rsidR="00EA740B" w:rsidRPr="0027006F" w:rsidRDefault="00EA740B" w:rsidP="003F1D86">
      <w:pPr>
        <w:ind w:left="476"/>
        <w:jc w:val="both"/>
        <w:rPr>
          <w:sz w:val="20"/>
          <w:lang w:val="ru-RU"/>
        </w:rPr>
      </w:pPr>
      <w:r w:rsidRPr="0027006F">
        <w:rPr>
          <w:sz w:val="20"/>
          <w:lang w:val="ru-RU"/>
        </w:rPr>
        <w:t xml:space="preserve">МСФО 9, выпущенный в ноябре 2009 года, вводит новые требования к классификации и оценке финансовых активов. Поправки к МСФО 9, внесенные в октябре 2010 года, вводят новые требования к классификации и оценке финансовых обязательств и к прекращению их признания. </w:t>
      </w:r>
    </w:p>
    <w:p w:rsidR="00EA740B" w:rsidRPr="0027006F" w:rsidRDefault="00EA740B" w:rsidP="003F1D86">
      <w:pPr>
        <w:ind w:left="476"/>
        <w:jc w:val="both"/>
        <w:rPr>
          <w:sz w:val="20"/>
          <w:lang w:val="ru-RU"/>
        </w:rPr>
      </w:pPr>
    </w:p>
    <w:p w:rsidR="00EA740B" w:rsidRPr="0027006F" w:rsidRDefault="00EA740B" w:rsidP="00210B70">
      <w:pPr>
        <w:spacing w:after="120"/>
        <w:ind w:left="476"/>
        <w:jc w:val="both"/>
        <w:rPr>
          <w:sz w:val="20"/>
          <w:lang w:val="ru-RU"/>
        </w:rPr>
      </w:pPr>
      <w:r w:rsidRPr="0027006F">
        <w:rPr>
          <w:sz w:val="20"/>
          <w:lang w:val="ru-RU"/>
        </w:rPr>
        <w:t xml:space="preserve">Ниже приведены основные требования МСФО 9: </w:t>
      </w:r>
    </w:p>
    <w:p w:rsidR="00EA740B" w:rsidRPr="0027006F" w:rsidRDefault="00EA740B" w:rsidP="00EA740B">
      <w:pPr>
        <w:pStyle w:val="2"/>
        <w:tabs>
          <w:tab w:val="clear" w:pos="643"/>
          <w:tab w:val="num" w:pos="953"/>
        </w:tabs>
        <w:spacing w:after="60"/>
        <w:ind w:left="952" w:hanging="476"/>
        <w:jc w:val="both"/>
        <w:rPr>
          <w:sz w:val="20"/>
          <w:lang w:val="ru-RU"/>
        </w:rPr>
      </w:pPr>
      <w:r w:rsidRPr="0027006F">
        <w:rPr>
          <w:sz w:val="20"/>
          <w:lang w:val="ru-RU"/>
        </w:rPr>
        <w:t xml:space="preserve">все признанные финансовые активы, на которые распространяется действие МСФО 39 </w:t>
      </w:r>
      <w:r w:rsidRPr="0027006F">
        <w:rPr>
          <w:i/>
          <w:sz w:val="20"/>
          <w:lang w:val="ru-RU"/>
        </w:rPr>
        <w:t>«Финансовые инструменты: признание и оценка»</w:t>
      </w:r>
      <w:r w:rsidRPr="0027006F">
        <w:rPr>
          <w:sz w:val="20"/>
          <w:lang w:val="ru-RU"/>
        </w:rPr>
        <w:t>, должны оцениваться после первоначального признания либо по амортизированной стоимости, либо по справедливой стоимости. В частности, долговые инструменты, удерживаемые в рамках бизнес-модели, нацеленной на получение предусмотренных договором денежных потоков, включающих только основную сумму и проценты по ней, как правило, оцениваются по амортизированной стоимости. Все прочие долговые и долевые инструменты оцениваются по справедливой стоимости. МСФО 9 также допускает альтернативный вариант оценки долевых инструментов, не предназначенных для торговли - по справедливой стоимости через прочие совокупные доходы с признанием в прибылях и убытках только дохода от дивидендов (от этого выбора нельзя отказаться после первоначального признания).</w:t>
      </w:r>
    </w:p>
    <w:p w:rsidR="00EA740B" w:rsidRPr="0027006F" w:rsidRDefault="00EA740B" w:rsidP="00EA740B">
      <w:pPr>
        <w:pStyle w:val="2"/>
        <w:tabs>
          <w:tab w:val="clear" w:pos="643"/>
          <w:tab w:val="num" w:pos="953"/>
        </w:tabs>
        <w:ind w:left="952" w:hanging="476"/>
        <w:jc w:val="both"/>
        <w:rPr>
          <w:sz w:val="20"/>
          <w:lang w:val="ru-RU"/>
        </w:rPr>
      </w:pPr>
      <w:r w:rsidRPr="0027006F">
        <w:rPr>
          <w:sz w:val="20"/>
          <w:lang w:val="ru-RU"/>
        </w:rPr>
        <w:t>Изменения справедливой стоимости финансовых обязательств, оцениваемых по справедливой стоимости через прибыли или убытки, связанные с изменением их собственных кредитных рисков, должны признаваться в прочих совокупных доходах, если такое признание не приводит к созданию или увеличению учетного дисбаланса в прибылях и убытках. Изменение справедливой стоимости в связи с изменением собственного кредитного риска финансового обязательства не подлежит последующей реклассификации в отчет о прибылях и убытках. В соответствии с МСФО 39 изменения справедливой стоимости обязательств, оцениваемых по справедливой стоимости через прибыли или убытки, целиком признавались в отчете о прибылях и убытках.</w:t>
      </w:r>
    </w:p>
    <w:p w:rsidR="00EA740B" w:rsidRPr="0027006F" w:rsidRDefault="00EA740B" w:rsidP="00210B70">
      <w:pPr>
        <w:ind w:left="476"/>
        <w:jc w:val="both"/>
        <w:rPr>
          <w:sz w:val="20"/>
          <w:lang w:val="ru-RU"/>
        </w:rPr>
      </w:pPr>
    </w:p>
    <w:p w:rsidR="00EA740B" w:rsidRPr="0027006F" w:rsidRDefault="00EA740B" w:rsidP="00210B70">
      <w:pPr>
        <w:ind w:left="476"/>
        <w:jc w:val="both"/>
        <w:rPr>
          <w:sz w:val="20"/>
          <w:lang w:val="ru-RU"/>
        </w:rPr>
      </w:pPr>
      <w:r w:rsidRPr="0027006F">
        <w:rPr>
          <w:sz w:val="20"/>
          <w:lang w:val="ru-RU"/>
        </w:rPr>
        <w:t xml:space="preserve">Руководство </w:t>
      </w:r>
      <w:r w:rsidR="00210B70" w:rsidRPr="0027006F">
        <w:rPr>
          <w:sz w:val="20"/>
          <w:lang w:val="ru-RU"/>
        </w:rPr>
        <w:t>Группы</w:t>
      </w:r>
      <w:r w:rsidRPr="0027006F">
        <w:rPr>
          <w:sz w:val="20"/>
          <w:lang w:val="ru-RU"/>
        </w:rPr>
        <w:t xml:space="preserve"> не ожидает, какого бы то ни было, изменения показателей </w:t>
      </w:r>
      <w:r w:rsidR="00210B70" w:rsidRPr="0027006F">
        <w:rPr>
          <w:sz w:val="20"/>
          <w:lang w:val="ru-RU"/>
        </w:rPr>
        <w:t xml:space="preserve">консолидированной </w:t>
      </w:r>
      <w:r w:rsidRPr="0027006F">
        <w:rPr>
          <w:sz w:val="20"/>
          <w:lang w:val="ru-RU"/>
        </w:rPr>
        <w:t>финансовой отчетности исходя из текущего набора финансовых активов и обязательств. Тем не менее, появление соответствующих финансовых инструментов в будущие отчетные периоды возможно будет иметь эффект на отчетность соответствующих отчетных периодов.</w:t>
      </w:r>
    </w:p>
    <w:p w:rsidR="00EA740B" w:rsidRPr="0027006F" w:rsidRDefault="00EA740B" w:rsidP="00210B70">
      <w:pPr>
        <w:ind w:left="476"/>
        <w:jc w:val="both"/>
        <w:rPr>
          <w:sz w:val="20"/>
          <w:lang w:val="ru-RU"/>
        </w:rPr>
      </w:pPr>
    </w:p>
    <w:p w:rsidR="00EA740B" w:rsidRPr="0027006F" w:rsidRDefault="00EA740B" w:rsidP="00210B70">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t xml:space="preserve">МСБУ 32 «Финансовые инструменты: раскрытие информации» </w:t>
      </w:r>
      <w:r w:rsidR="00210B70" w:rsidRPr="0027006F">
        <w:rPr>
          <w:rFonts w:ascii="Times New Roman" w:hAnsi="Times New Roman"/>
          <w:i/>
          <w:sz w:val="20"/>
          <w:lang w:val="ru-RU"/>
        </w:rPr>
        <w:t>(далее – «МСБУ 32»)</w:t>
      </w:r>
    </w:p>
    <w:p w:rsidR="00EA740B" w:rsidRPr="0027006F" w:rsidRDefault="00EA740B" w:rsidP="00210B70">
      <w:pPr>
        <w:ind w:left="476"/>
        <w:jc w:val="both"/>
        <w:rPr>
          <w:sz w:val="20"/>
          <w:lang w:val="ru-RU"/>
        </w:rPr>
      </w:pPr>
      <w:r w:rsidRPr="0027006F">
        <w:rPr>
          <w:sz w:val="20"/>
          <w:lang w:val="ru-RU"/>
        </w:rPr>
        <w:t>Поправки к МСФО 32 разъясняют требования по взаимозачету финансовых активов и финансовых обязательств. В частности, поправки поясняют определения «</w:t>
      </w:r>
      <w:r w:rsidRPr="0027006F">
        <w:rPr>
          <w:i/>
          <w:sz w:val="20"/>
          <w:lang w:val="ru-RU"/>
        </w:rPr>
        <w:t>юридически исполнимого права на взаимозачет</w:t>
      </w:r>
      <w:r w:rsidRPr="0027006F">
        <w:rPr>
          <w:sz w:val="20"/>
          <w:lang w:val="ru-RU"/>
        </w:rPr>
        <w:t>» и «</w:t>
      </w:r>
      <w:r w:rsidRPr="0027006F">
        <w:rPr>
          <w:i/>
          <w:sz w:val="20"/>
          <w:lang w:val="ru-RU"/>
        </w:rPr>
        <w:t>одновременная реализация актива и исполнение обязательства</w:t>
      </w:r>
      <w:r w:rsidRPr="0027006F">
        <w:rPr>
          <w:sz w:val="20"/>
          <w:lang w:val="ru-RU"/>
        </w:rPr>
        <w:t>».</w:t>
      </w:r>
    </w:p>
    <w:p w:rsidR="00EA740B" w:rsidRPr="0027006F" w:rsidRDefault="00EA740B" w:rsidP="00210B70">
      <w:pPr>
        <w:ind w:left="476"/>
        <w:jc w:val="both"/>
        <w:rPr>
          <w:sz w:val="20"/>
          <w:lang w:val="ru-RU"/>
        </w:rPr>
      </w:pPr>
    </w:p>
    <w:p w:rsidR="00EA740B" w:rsidRPr="0027006F" w:rsidRDefault="00EA740B" w:rsidP="00210B70">
      <w:pPr>
        <w:ind w:left="476"/>
        <w:jc w:val="both"/>
        <w:rPr>
          <w:sz w:val="20"/>
          <w:lang w:val="ru-RU"/>
        </w:rPr>
      </w:pPr>
      <w:r w:rsidRPr="0027006F">
        <w:rPr>
          <w:sz w:val="20"/>
          <w:lang w:val="ru-RU"/>
        </w:rPr>
        <w:t xml:space="preserve">Руководство полагает, что поправки к МСФО 32 существенно не повлияют на </w:t>
      </w:r>
      <w:r w:rsidR="00210B70" w:rsidRPr="0027006F">
        <w:rPr>
          <w:sz w:val="20"/>
          <w:lang w:val="ru-RU"/>
        </w:rPr>
        <w:t xml:space="preserve">консолидированную финансовую </w:t>
      </w:r>
      <w:r w:rsidRPr="0027006F">
        <w:rPr>
          <w:sz w:val="20"/>
          <w:lang w:val="ru-RU"/>
        </w:rPr>
        <w:t xml:space="preserve">отчетность </w:t>
      </w:r>
      <w:r w:rsidR="00210B70" w:rsidRPr="0027006F">
        <w:rPr>
          <w:sz w:val="20"/>
          <w:lang w:val="ru-RU"/>
        </w:rPr>
        <w:t>Группы</w:t>
      </w:r>
      <w:r w:rsidRPr="0027006F">
        <w:rPr>
          <w:sz w:val="20"/>
          <w:lang w:val="ru-RU"/>
        </w:rPr>
        <w:t>, поскольку в настоящий момент нет финансовых активов и обязательств, подлежащих взаимозачету.</w:t>
      </w:r>
    </w:p>
    <w:p w:rsidR="002E5FEA" w:rsidRPr="0027006F" w:rsidRDefault="004E5965" w:rsidP="00210B70">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lastRenderedPageBreak/>
        <w:t>ОСНОВНЫЕ ПОЛОЖЕНИЯ УЧЕТНОЙ ПОЛИТИКИ</w:t>
      </w:r>
    </w:p>
    <w:p w:rsidR="00EA740B" w:rsidRPr="0027006F" w:rsidRDefault="00EA740B" w:rsidP="00210B70">
      <w:pPr>
        <w:pStyle w:val="21"/>
        <w:spacing w:before="0"/>
        <w:ind w:left="476" w:firstLine="0"/>
        <w:jc w:val="both"/>
        <w:rPr>
          <w:rFonts w:ascii="Times New Roman" w:hAnsi="Times New Roman"/>
          <w:sz w:val="20"/>
          <w:lang w:val="ru-RU"/>
        </w:rPr>
      </w:pPr>
      <w:r w:rsidRPr="0027006F">
        <w:rPr>
          <w:rFonts w:ascii="Times New Roman" w:hAnsi="Times New Roman"/>
          <w:sz w:val="20"/>
          <w:lang w:val="ru-RU"/>
        </w:rPr>
        <w:t>Принципы подготовки финансовой отчетности</w:t>
      </w:r>
    </w:p>
    <w:p w:rsidR="00EA740B" w:rsidRPr="0027006F" w:rsidRDefault="00EA740B" w:rsidP="00EA740B">
      <w:pPr>
        <w:ind w:left="476"/>
        <w:jc w:val="both"/>
        <w:rPr>
          <w:sz w:val="20"/>
          <w:lang w:val="ru-RU"/>
        </w:rPr>
      </w:pPr>
      <w:r w:rsidRPr="0027006F">
        <w:rPr>
          <w:sz w:val="20"/>
          <w:lang w:val="ru-RU"/>
        </w:rPr>
        <w:t>Консолидированная финансовая отчетность Группы подготовлена в соответствии с принципом учета по первоначальной стоимости, за исключением оценки объектов основных средств по справедливой стоимости по состоянию на 1 января 2011 года − дата перехода Группы на МСФО.</w:t>
      </w:r>
    </w:p>
    <w:p w:rsidR="00EA740B" w:rsidRPr="0027006F" w:rsidRDefault="00EA740B" w:rsidP="00EA740B">
      <w:pPr>
        <w:pStyle w:val="Bodycopy"/>
        <w:spacing w:before="0" w:line="240" w:lineRule="auto"/>
        <w:ind w:left="476"/>
        <w:rPr>
          <w:rFonts w:ascii="Times New Roman" w:hAnsi="Times New Roman" w:cs="Times New Roman"/>
          <w:iCs/>
          <w:color w:val="auto"/>
          <w:sz w:val="20"/>
          <w:szCs w:val="20"/>
          <w:lang w:val="ru-RU"/>
        </w:rPr>
      </w:pPr>
    </w:p>
    <w:p w:rsidR="00EA740B" w:rsidRPr="0027006F" w:rsidRDefault="00EA740B" w:rsidP="00EA740B">
      <w:pPr>
        <w:ind w:left="476"/>
        <w:jc w:val="both"/>
        <w:rPr>
          <w:sz w:val="20"/>
          <w:lang w:val="ru-RU"/>
        </w:rPr>
      </w:pPr>
      <w:r w:rsidRPr="0027006F">
        <w:rPr>
          <w:sz w:val="20"/>
          <w:lang w:val="ru-RU"/>
        </w:rPr>
        <w:t>Бухгалтерский учет на предприятиях Группы ведется в соответствии с законодательством и правилами бухгалтерского учета Российской Федерации, где они учреждены и зарегистрированы, а также осуществляют свою текущую производственную деятельность. Действующие в Российской Федерации принципы бухгалтерского учета и подготовки отчетности существенно отличаются от общепринятых принципов и стандартов, соответствующих МСФО. Соответственно, в финансовую отчетность предприятий Группы были внесены корректировки, необходимые для представления консолидированной финансовой отчетности в соответствии с МСФО.</w:t>
      </w:r>
    </w:p>
    <w:p w:rsidR="00EA740B" w:rsidRPr="0027006F" w:rsidRDefault="00EA740B" w:rsidP="00EA740B">
      <w:pPr>
        <w:pStyle w:val="Bodycopy"/>
        <w:spacing w:before="0" w:line="240" w:lineRule="auto"/>
        <w:ind w:left="476"/>
        <w:rPr>
          <w:rFonts w:ascii="Times New Roman" w:hAnsi="Times New Roman" w:cs="Times New Roman"/>
          <w:iCs/>
          <w:color w:val="auto"/>
          <w:sz w:val="20"/>
          <w:szCs w:val="20"/>
          <w:lang w:val="ru-RU"/>
        </w:rPr>
      </w:pPr>
    </w:p>
    <w:p w:rsidR="004E5965" w:rsidRPr="0027006F" w:rsidRDefault="004E5965" w:rsidP="00210B70">
      <w:pPr>
        <w:pStyle w:val="21"/>
        <w:spacing w:before="0"/>
        <w:ind w:left="476" w:firstLine="0"/>
        <w:rPr>
          <w:rFonts w:ascii="Times New Roman" w:hAnsi="Times New Roman"/>
          <w:sz w:val="20"/>
          <w:lang w:val="ru-RU"/>
        </w:rPr>
      </w:pPr>
      <w:r w:rsidRPr="0027006F">
        <w:rPr>
          <w:rFonts w:ascii="Times New Roman" w:hAnsi="Times New Roman"/>
          <w:sz w:val="20"/>
          <w:lang w:val="ru-RU"/>
        </w:rPr>
        <w:t>Принципы консолидации</w:t>
      </w:r>
    </w:p>
    <w:p w:rsidR="00D62493" w:rsidRPr="0027006F" w:rsidRDefault="00112F39"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К</w:t>
      </w:r>
      <w:r w:rsidR="00863138" w:rsidRPr="0027006F">
        <w:rPr>
          <w:rFonts w:ascii="Times New Roman" w:hAnsi="Times New Roman" w:cs="Times New Roman"/>
          <w:iCs/>
          <w:color w:val="auto"/>
          <w:sz w:val="20"/>
          <w:szCs w:val="20"/>
          <w:lang w:val="ru-RU"/>
        </w:rPr>
        <w:t xml:space="preserve">онсолидированная финансовая </w:t>
      </w:r>
      <w:r w:rsidR="00F014FF" w:rsidRPr="0027006F">
        <w:rPr>
          <w:rFonts w:ascii="Times New Roman" w:hAnsi="Times New Roman" w:cs="Times New Roman"/>
          <w:iCs/>
          <w:color w:val="auto"/>
          <w:sz w:val="20"/>
          <w:szCs w:val="20"/>
          <w:lang w:val="ru-RU"/>
        </w:rPr>
        <w:t>отчетность</w:t>
      </w:r>
      <w:r w:rsidR="00863138"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Группы </w:t>
      </w:r>
      <w:r w:rsidR="00863138" w:rsidRPr="0027006F">
        <w:rPr>
          <w:rFonts w:ascii="Times New Roman" w:hAnsi="Times New Roman" w:cs="Times New Roman"/>
          <w:iCs/>
          <w:color w:val="auto"/>
          <w:sz w:val="20"/>
          <w:szCs w:val="20"/>
          <w:lang w:val="ru-RU"/>
        </w:rPr>
        <w:t>включает финансовую отчетность Компании</w:t>
      </w:r>
      <w:r w:rsidRPr="0027006F">
        <w:rPr>
          <w:rFonts w:ascii="Times New Roman" w:hAnsi="Times New Roman" w:cs="Times New Roman"/>
          <w:iCs/>
          <w:color w:val="auto"/>
          <w:sz w:val="20"/>
          <w:szCs w:val="20"/>
          <w:lang w:val="ru-RU"/>
        </w:rPr>
        <w:t xml:space="preserve"> и всех его дочерних предприятий</w:t>
      </w:r>
      <w:r w:rsidR="00863138" w:rsidRPr="0027006F">
        <w:rPr>
          <w:rFonts w:ascii="Times New Roman" w:hAnsi="Times New Roman" w:cs="Times New Roman"/>
          <w:iCs/>
          <w:color w:val="auto"/>
          <w:sz w:val="20"/>
          <w:szCs w:val="20"/>
          <w:lang w:val="ru-RU"/>
        </w:rPr>
        <w:t>. Предприятие считается контролируемым Компанией</w:t>
      </w:r>
      <w:r w:rsidRPr="0027006F">
        <w:rPr>
          <w:rFonts w:ascii="Times New Roman" w:hAnsi="Times New Roman" w:cs="Times New Roman"/>
          <w:iCs/>
          <w:color w:val="auto"/>
          <w:sz w:val="20"/>
          <w:szCs w:val="20"/>
          <w:lang w:val="ru-RU"/>
        </w:rPr>
        <w:t>,</w:t>
      </w:r>
      <w:r w:rsidR="00863138" w:rsidRPr="0027006F">
        <w:rPr>
          <w:rFonts w:ascii="Times New Roman" w:hAnsi="Times New Roman" w:cs="Times New Roman"/>
          <w:iCs/>
          <w:color w:val="auto"/>
          <w:sz w:val="20"/>
          <w:szCs w:val="20"/>
          <w:lang w:val="ru-RU"/>
        </w:rPr>
        <w:t xml:space="preserve"> если руководство </w:t>
      </w:r>
      <w:r w:rsidRPr="0027006F">
        <w:rPr>
          <w:rFonts w:ascii="Times New Roman" w:hAnsi="Times New Roman" w:cs="Times New Roman"/>
          <w:iCs/>
          <w:color w:val="auto"/>
          <w:sz w:val="20"/>
          <w:szCs w:val="20"/>
          <w:lang w:val="ru-RU"/>
        </w:rPr>
        <w:t>Компании</w:t>
      </w:r>
      <w:r w:rsidR="00863138" w:rsidRPr="0027006F">
        <w:rPr>
          <w:rFonts w:ascii="Times New Roman" w:hAnsi="Times New Roman" w:cs="Times New Roman"/>
          <w:iCs/>
          <w:color w:val="auto"/>
          <w:sz w:val="20"/>
          <w:szCs w:val="20"/>
          <w:lang w:val="ru-RU"/>
        </w:rPr>
        <w:t xml:space="preserve"> имеет возможность определять финансовую и хозяйственную политику предприятия в целях получения выгод от его деятельности.</w:t>
      </w:r>
      <w:r w:rsidR="008A05B0" w:rsidRPr="0027006F">
        <w:rPr>
          <w:rFonts w:ascii="Times New Roman" w:hAnsi="Times New Roman" w:cs="Times New Roman"/>
          <w:iCs/>
          <w:color w:val="auto"/>
          <w:sz w:val="20"/>
          <w:szCs w:val="20"/>
          <w:lang w:val="ru-RU"/>
        </w:rPr>
        <w:t xml:space="preserve"> </w:t>
      </w:r>
      <w:r w:rsidR="00D62493" w:rsidRPr="0027006F">
        <w:rPr>
          <w:rFonts w:ascii="Times New Roman" w:hAnsi="Times New Roman" w:cs="Times New Roman"/>
          <w:iCs/>
          <w:color w:val="auto"/>
          <w:sz w:val="20"/>
          <w:szCs w:val="20"/>
          <w:lang w:val="ru-RU"/>
        </w:rPr>
        <w:t>Финансовые результаты дочерних предприятий, приобретенных или выбывших в течение года, включаются в консолидированный отчет о совокупных доходах</w:t>
      </w:r>
      <w:r w:rsidR="00D75749" w:rsidRPr="0027006F">
        <w:rPr>
          <w:rFonts w:ascii="Times New Roman" w:hAnsi="Times New Roman" w:cs="Times New Roman"/>
          <w:iCs/>
          <w:color w:val="auto"/>
          <w:sz w:val="20"/>
          <w:szCs w:val="20"/>
          <w:lang w:val="ru-RU"/>
        </w:rPr>
        <w:t>,</w:t>
      </w:r>
      <w:r w:rsidR="00D62493" w:rsidRPr="0027006F">
        <w:rPr>
          <w:rFonts w:ascii="Times New Roman" w:hAnsi="Times New Roman" w:cs="Times New Roman"/>
          <w:iCs/>
          <w:color w:val="auto"/>
          <w:sz w:val="20"/>
          <w:szCs w:val="20"/>
          <w:lang w:val="ru-RU"/>
        </w:rPr>
        <w:t xml:space="preserve"> начиная с даты приобретения и до даты продажи. Общие совокупные доходы и расходы относятся на долю неконтролирующих акционеров, даже если доля неконтролирующих акционеров становится отрицательной.</w:t>
      </w:r>
    </w:p>
    <w:p w:rsidR="00D62493" w:rsidRPr="0027006F" w:rsidRDefault="00D62493" w:rsidP="008A05B0">
      <w:pPr>
        <w:pStyle w:val="Bodycopy"/>
        <w:spacing w:before="0" w:line="240" w:lineRule="auto"/>
        <w:ind w:left="476"/>
        <w:rPr>
          <w:rFonts w:ascii="Times New Roman" w:hAnsi="Times New Roman" w:cs="Times New Roman"/>
          <w:iCs/>
          <w:color w:val="auto"/>
          <w:sz w:val="20"/>
          <w:szCs w:val="20"/>
          <w:lang w:val="ru-RU"/>
        </w:rPr>
      </w:pPr>
    </w:p>
    <w:p w:rsidR="00D62493" w:rsidRPr="0027006F" w:rsidRDefault="00D62493"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При подготовке консолидированной финансовой </w:t>
      </w:r>
      <w:r w:rsidR="00F014FF" w:rsidRPr="0027006F">
        <w:rPr>
          <w:rFonts w:ascii="Times New Roman" w:hAnsi="Times New Roman" w:cs="Times New Roman"/>
          <w:iCs/>
          <w:color w:val="auto"/>
          <w:sz w:val="20"/>
          <w:szCs w:val="20"/>
          <w:lang w:val="ru-RU"/>
        </w:rPr>
        <w:t>отчетности</w:t>
      </w:r>
      <w:r w:rsidRPr="0027006F">
        <w:rPr>
          <w:rFonts w:ascii="Times New Roman" w:hAnsi="Times New Roman" w:cs="Times New Roman"/>
          <w:iCs/>
          <w:color w:val="auto"/>
          <w:sz w:val="20"/>
          <w:szCs w:val="20"/>
          <w:lang w:val="ru-RU"/>
        </w:rPr>
        <w:t xml:space="preserve"> все остатки по расчетам и операциям внутри Группы, а также доходы и расходы, возникающие в результате этих операций, исключаются.</w:t>
      </w:r>
    </w:p>
    <w:p w:rsidR="00863138" w:rsidRPr="0027006F" w:rsidRDefault="00863138" w:rsidP="008A05B0">
      <w:pPr>
        <w:pStyle w:val="Bodycopy"/>
        <w:spacing w:before="0" w:line="240" w:lineRule="auto"/>
        <w:ind w:left="476"/>
        <w:rPr>
          <w:rFonts w:ascii="Times New Roman" w:hAnsi="Times New Roman" w:cs="Times New Roman"/>
          <w:iCs/>
          <w:color w:val="auto"/>
          <w:sz w:val="20"/>
          <w:szCs w:val="20"/>
          <w:lang w:val="ru-RU"/>
        </w:rPr>
      </w:pPr>
    </w:p>
    <w:p w:rsidR="004E5965" w:rsidRPr="0027006F" w:rsidRDefault="004E5965" w:rsidP="00210B70">
      <w:pPr>
        <w:pStyle w:val="21"/>
        <w:spacing w:before="0"/>
        <w:ind w:left="476" w:firstLine="0"/>
        <w:rPr>
          <w:rFonts w:ascii="Times New Roman" w:hAnsi="Times New Roman"/>
          <w:sz w:val="20"/>
          <w:lang w:val="ru-RU"/>
        </w:rPr>
      </w:pPr>
      <w:r w:rsidRPr="0027006F">
        <w:rPr>
          <w:rFonts w:ascii="Times New Roman" w:hAnsi="Times New Roman"/>
          <w:sz w:val="20"/>
          <w:lang w:val="ru-RU"/>
        </w:rPr>
        <w:t>Приобр</w:t>
      </w:r>
      <w:r w:rsidR="00112F39" w:rsidRPr="0027006F">
        <w:rPr>
          <w:rFonts w:ascii="Times New Roman" w:hAnsi="Times New Roman"/>
          <w:sz w:val="20"/>
          <w:lang w:val="ru-RU"/>
        </w:rPr>
        <w:t>етение предприятий</w:t>
      </w:r>
    </w:p>
    <w:p w:rsidR="00D75749" w:rsidRPr="0027006F" w:rsidRDefault="00D62493"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Приобретение дочерних предприятий учитывается по методу покупки. Стоимость каждого приобретения определяется в сумме, равной справедливой стоимости (на дату </w:t>
      </w:r>
      <w:r w:rsidR="00A95AB2" w:rsidRPr="0027006F">
        <w:rPr>
          <w:rFonts w:ascii="Times New Roman" w:hAnsi="Times New Roman" w:cs="Times New Roman"/>
          <w:iCs/>
          <w:color w:val="auto"/>
          <w:sz w:val="20"/>
          <w:szCs w:val="20"/>
          <w:lang w:val="ru-RU"/>
        </w:rPr>
        <w:t>когда Группа получила контроль</w:t>
      </w:r>
      <w:r w:rsidRPr="0027006F">
        <w:rPr>
          <w:rFonts w:ascii="Times New Roman" w:hAnsi="Times New Roman" w:cs="Times New Roman"/>
          <w:iCs/>
          <w:color w:val="auto"/>
          <w:sz w:val="20"/>
          <w:szCs w:val="20"/>
          <w:lang w:val="ru-RU"/>
        </w:rPr>
        <w:t>) переданных активов, понесенных или принятых обязательств и долевых инструментов, выпущенных Группой в обмен на получение контроля над приобретенным предприятием. Все связанные с приобретением расходы отражаются в составе прибылей и убытков в момент их возникновения.</w:t>
      </w:r>
      <w:r w:rsidR="00A95AB2"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В отдельных случаях стоимость приобретения включает условные активы или обязательства, возникающие в связи с корректировками стоимости приобретения, обусловленные будущими событиями. Данные условные активы и обязательства оцениваются по справедливой </w:t>
      </w:r>
      <w:r w:rsidR="00142238" w:rsidRPr="0027006F">
        <w:rPr>
          <w:rFonts w:ascii="Times New Roman" w:hAnsi="Times New Roman" w:cs="Times New Roman"/>
          <w:iCs/>
          <w:color w:val="auto"/>
          <w:sz w:val="20"/>
          <w:szCs w:val="20"/>
          <w:lang w:val="ru-RU"/>
        </w:rPr>
        <w:t>стоимости на дату приобретения.</w:t>
      </w:r>
    </w:p>
    <w:p w:rsidR="008A05B0" w:rsidRPr="0027006F" w:rsidRDefault="008A05B0" w:rsidP="008A05B0">
      <w:pPr>
        <w:pStyle w:val="Bodycopy"/>
        <w:spacing w:before="0" w:line="240" w:lineRule="auto"/>
        <w:ind w:left="476"/>
        <w:rPr>
          <w:rFonts w:ascii="Times New Roman" w:hAnsi="Times New Roman" w:cs="Times New Roman"/>
          <w:iCs/>
          <w:color w:val="auto"/>
          <w:sz w:val="20"/>
          <w:szCs w:val="20"/>
          <w:lang w:val="ru-RU"/>
        </w:rPr>
      </w:pPr>
    </w:p>
    <w:p w:rsidR="00D62493" w:rsidRPr="0027006F" w:rsidRDefault="00D62493"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Последующие изменения справедливой стоимости относятся на стоимость приобретения, если они могут быть классифицированы как корректировки, относящиеся к периоду оценки. Все прочие изменения справедливой стоимости условного вознаграждения, обусловленного будущими событиями и представленного в качестве условного актива или обязательства, учитываются согласно соответствующим МСФО. Корректировки справедливой стоимости условного вознаграждения, представленного в составе капитала, в дальнейшем не производятся.</w:t>
      </w:r>
    </w:p>
    <w:p w:rsidR="00F014FF" w:rsidRPr="0027006F" w:rsidRDefault="00F014FF" w:rsidP="00112F39">
      <w:pPr>
        <w:pStyle w:val="Bodycopy"/>
        <w:spacing w:before="0" w:line="240" w:lineRule="auto"/>
        <w:ind w:left="476"/>
        <w:rPr>
          <w:rFonts w:ascii="Times New Roman" w:hAnsi="Times New Roman" w:cs="Times New Roman"/>
          <w:iCs/>
          <w:color w:val="auto"/>
          <w:sz w:val="20"/>
          <w:szCs w:val="20"/>
          <w:lang w:val="ru-RU"/>
        </w:rPr>
      </w:pPr>
    </w:p>
    <w:p w:rsidR="00D62493" w:rsidRPr="0027006F" w:rsidRDefault="00D62493"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В случае поэтапного объединения бизнеса ранее имевшиеся у Группы доли в приобретенном предприятии переоцениваются по справедливой стоимости на дату приобретения контроля,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а возникающая разница отражается в составе прибылей и убытков. Суммы переоценки имевшейся доли в приобретенном предприятии до даты приобретения контроля, которые учитывались в составе прочих совокупных доходов и расходов, переносятся в состав прибылей и убытков, по аналогии с тем, как это было бы отражено в случае выбытия такой доли.</w:t>
      </w:r>
    </w:p>
    <w:p w:rsidR="00D62493" w:rsidRPr="0027006F" w:rsidRDefault="00D62493" w:rsidP="00112F39">
      <w:pPr>
        <w:pStyle w:val="Bodycopy"/>
        <w:spacing w:before="0" w:line="240" w:lineRule="auto"/>
        <w:ind w:left="476"/>
        <w:rPr>
          <w:rFonts w:ascii="Times New Roman" w:hAnsi="Times New Roman" w:cs="Times New Roman"/>
          <w:iCs/>
          <w:color w:val="auto"/>
          <w:sz w:val="20"/>
          <w:szCs w:val="20"/>
          <w:lang w:val="ru-RU"/>
        </w:rPr>
      </w:pPr>
    </w:p>
    <w:p w:rsidR="00D62493" w:rsidRPr="0027006F" w:rsidRDefault="00210B70" w:rsidP="00210B70">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br w:type="page"/>
      </w:r>
      <w:r w:rsidR="00D62493" w:rsidRPr="0027006F">
        <w:rPr>
          <w:rFonts w:ascii="Times New Roman" w:hAnsi="Times New Roman" w:cs="Times New Roman"/>
          <w:iCs/>
          <w:color w:val="auto"/>
          <w:sz w:val="20"/>
          <w:szCs w:val="20"/>
          <w:lang w:val="ru-RU"/>
        </w:rPr>
        <w:lastRenderedPageBreak/>
        <w:t>Идентифицируемые активы, обязательства и условные обязательства, удовлетворяющие критериям признания в соответствии с МСФО 3 (2008), отражаются по справедливой стоимости на дату приобретения, за исключением:</w:t>
      </w:r>
    </w:p>
    <w:p w:rsidR="00D62493" w:rsidRPr="0027006F" w:rsidRDefault="00D62493" w:rsidP="008A05B0">
      <w:pPr>
        <w:pStyle w:val="2"/>
        <w:numPr>
          <w:ilvl w:val="0"/>
          <w:numId w:val="9"/>
        </w:numPr>
        <w:tabs>
          <w:tab w:val="clear" w:pos="1146"/>
          <w:tab w:val="num" w:pos="953"/>
        </w:tabs>
        <w:spacing w:after="40"/>
        <w:ind w:left="952" w:hanging="476"/>
        <w:jc w:val="both"/>
        <w:rPr>
          <w:rFonts w:eastAsia="Arial Unicode MS"/>
          <w:sz w:val="20"/>
          <w:lang w:val="ru-RU" w:eastAsia="ru-RU"/>
        </w:rPr>
      </w:pPr>
      <w:r w:rsidRPr="0027006F">
        <w:rPr>
          <w:rFonts w:eastAsia="Arial Unicode MS"/>
          <w:sz w:val="20"/>
          <w:lang w:val="ru-RU" w:eastAsia="ru-RU"/>
        </w:rPr>
        <w:t xml:space="preserve">отложенных налоговых требований или обязательств, а также активов или обязательств, относящихся к соглашениям по выплате вознаграждения работникам, которые признаются </w:t>
      </w:r>
      <w:r w:rsidRPr="0027006F">
        <w:rPr>
          <w:rFonts w:eastAsia="Arial Unicode MS"/>
          <w:sz w:val="20"/>
          <w:lang w:val="ru-RU" w:eastAsia="ru-RU"/>
        </w:rPr>
        <w:br/>
        <w:t>и оцениваются в соответствии с МСБУ 12 «</w:t>
      </w:r>
      <w:r w:rsidRPr="0027006F">
        <w:rPr>
          <w:rFonts w:eastAsia="Arial Unicode MS"/>
          <w:i/>
          <w:sz w:val="20"/>
          <w:lang w:val="ru-RU" w:eastAsia="ru-RU"/>
        </w:rPr>
        <w:t>Налог на прибыль</w:t>
      </w:r>
      <w:r w:rsidRPr="0027006F">
        <w:rPr>
          <w:rFonts w:eastAsia="Arial Unicode MS"/>
          <w:sz w:val="20"/>
          <w:lang w:val="ru-RU" w:eastAsia="ru-RU"/>
        </w:rPr>
        <w:t>» и МСБУ 19 «</w:t>
      </w:r>
      <w:r w:rsidRPr="0027006F">
        <w:rPr>
          <w:rFonts w:eastAsia="Arial Unicode MS"/>
          <w:i/>
          <w:sz w:val="20"/>
          <w:lang w:val="ru-RU" w:eastAsia="ru-RU"/>
        </w:rPr>
        <w:t>Вознаграждения работникам</w:t>
      </w:r>
      <w:r w:rsidRPr="0027006F">
        <w:rPr>
          <w:rFonts w:eastAsia="Arial Unicode MS"/>
          <w:sz w:val="20"/>
          <w:lang w:val="ru-RU" w:eastAsia="ru-RU"/>
        </w:rPr>
        <w:t>», соответственно;</w:t>
      </w:r>
    </w:p>
    <w:p w:rsidR="00D62493" w:rsidRPr="0027006F" w:rsidRDefault="00D62493" w:rsidP="008A05B0">
      <w:pPr>
        <w:pStyle w:val="2"/>
        <w:numPr>
          <w:ilvl w:val="0"/>
          <w:numId w:val="9"/>
        </w:numPr>
        <w:tabs>
          <w:tab w:val="clear" w:pos="1146"/>
          <w:tab w:val="num" w:pos="953"/>
        </w:tabs>
        <w:spacing w:after="40"/>
        <w:ind w:left="952" w:hanging="476"/>
        <w:jc w:val="both"/>
        <w:rPr>
          <w:rFonts w:eastAsia="Arial Unicode MS"/>
          <w:sz w:val="20"/>
          <w:lang w:val="ru-RU" w:eastAsia="ru-RU"/>
        </w:rPr>
      </w:pPr>
      <w:r w:rsidRPr="0027006F">
        <w:rPr>
          <w:rFonts w:eastAsia="Arial Unicode MS"/>
          <w:sz w:val="20"/>
          <w:lang w:val="ru-RU" w:eastAsia="ru-RU"/>
        </w:rPr>
        <w:t xml:space="preserve">обязательств или долевых инструментов, предоставленных Группой в качестве замещения </w:t>
      </w:r>
      <w:r w:rsidRPr="0027006F">
        <w:rPr>
          <w:rFonts w:eastAsia="Arial Unicode MS"/>
          <w:sz w:val="20"/>
          <w:lang w:val="ru-RU" w:eastAsia="ru-RU"/>
        </w:rPr>
        <w:br/>
        <w:t>ранее действующих в приобретенном предприятии долевых компенсационных программ, оцениваются в соответствии с МСФО 2 «</w:t>
      </w:r>
      <w:r w:rsidRPr="0027006F">
        <w:rPr>
          <w:rFonts w:eastAsia="Arial Unicode MS"/>
          <w:i/>
          <w:sz w:val="20"/>
          <w:lang w:val="ru-RU" w:eastAsia="ru-RU"/>
        </w:rPr>
        <w:t>Выплаты долевыми инструментами</w:t>
      </w:r>
      <w:r w:rsidRPr="0027006F">
        <w:rPr>
          <w:rFonts w:eastAsia="Arial Unicode MS"/>
          <w:sz w:val="20"/>
          <w:lang w:val="ru-RU" w:eastAsia="ru-RU"/>
        </w:rPr>
        <w:t>»; и</w:t>
      </w:r>
    </w:p>
    <w:p w:rsidR="00D62493" w:rsidRPr="0027006F" w:rsidRDefault="00D62493" w:rsidP="00D62493">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активов (или групп активов), классифицированных как предназначенные для продажи, которые оцениваются в соответствии с МСФО 5 «</w:t>
      </w:r>
      <w:r w:rsidRPr="0027006F">
        <w:rPr>
          <w:rFonts w:eastAsia="Arial Unicode MS"/>
          <w:i/>
          <w:sz w:val="20"/>
          <w:lang w:val="ru-RU" w:eastAsia="ru-RU"/>
        </w:rPr>
        <w:t xml:space="preserve">Внеоборотные активы, предназначенные для продажи, </w:t>
      </w:r>
      <w:r w:rsidRPr="0027006F">
        <w:rPr>
          <w:rFonts w:eastAsia="Arial Unicode MS"/>
          <w:i/>
          <w:sz w:val="20"/>
          <w:lang w:val="ru-RU" w:eastAsia="ru-RU"/>
        </w:rPr>
        <w:br/>
        <w:t>и прекращенная деятельность</w:t>
      </w:r>
      <w:r w:rsidRPr="0027006F">
        <w:rPr>
          <w:rFonts w:eastAsia="Arial Unicode MS"/>
          <w:sz w:val="20"/>
          <w:lang w:val="ru-RU" w:eastAsia="ru-RU"/>
        </w:rPr>
        <w:t>».</w:t>
      </w:r>
    </w:p>
    <w:p w:rsidR="00D62493" w:rsidRPr="0027006F" w:rsidRDefault="00D62493" w:rsidP="005A0D88">
      <w:pPr>
        <w:pStyle w:val="Bodycopy"/>
        <w:spacing w:before="0" w:line="240" w:lineRule="auto"/>
        <w:ind w:left="476"/>
        <w:rPr>
          <w:rFonts w:ascii="Times New Roman" w:hAnsi="Times New Roman" w:cs="Times New Roman"/>
          <w:iCs/>
          <w:color w:val="auto"/>
          <w:sz w:val="20"/>
          <w:szCs w:val="20"/>
          <w:lang w:val="ru-RU"/>
        </w:rPr>
      </w:pPr>
    </w:p>
    <w:p w:rsidR="00D62493" w:rsidRPr="0027006F" w:rsidRDefault="00D62493" w:rsidP="00D624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Если первоначальный учет сделки по объединению бизнеса не завершен на конец отчетного периода,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в котором происходит объединение, в отчетности представляются предварительные показатели, оценка которых не завершена. Эти предварительные показатели корректируются (могут также признаваться дополнительные активы или обязательства) в течение периода оценки по мере выявления фактов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и обстоятельств, существовавших на дату приобретения, которые оказали бы влияние на суммы, отраженные в отчетности на эту дату, если бы они были известны в то время.</w:t>
      </w:r>
    </w:p>
    <w:p w:rsidR="00210B70" w:rsidRPr="0027006F" w:rsidRDefault="00210B70" w:rsidP="00D62493">
      <w:pPr>
        <w:pStyle w:val="Bodycopy"/>
        <w:spacing w:before="0" w:line="240" w:lineRule="auto"/>
        <w:ind w:left="476"/>
        <w:jc w:val="both"/>
        <w:rPr>
          <w:rFonts w:ascii="Times New Roman" w:hAnsi="Times New Roman" w:cs="Times New Roman"/>
          <w:iCs/>
          <w:color w:val="auto"/>
          <w:sz w:val="20"/>
          <w:szCs w:val="20"/>
          <w:lang w:val="ru-RU"/>
        </w:rPr>
      </w:pPr>
    </w:p>
    <w:p w:rsidR="00B12C4F" w:rsidRPr="0027006F" w:rsidRDefault="00B12C4F" w:rsidP="00B12C4F">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Доли неконтролирующих акционеров в чистых активах консолидируемых дочерних предприятий отража</w:t>
      </w:r>
      <w:r w:rsidR="00DB2489" w:rsidRPr="0027006F">
        <w:rPr>
          <w:rFonts w:ascii="Times New Roman" w:hAnsi="Times New Roman" w:cs="Times New Roman"/>
          <w:iCs/>
          <w:color w:val="auto"/>
          <w:sz w:val="20"/>
          <w:szCs w:val="20"/>
          <w:lang w:val="ru-RU"/>
        </w:rPr>
        <w:t>ю</w:t>
      </w:r>
      <w:r w:rsidRPr="0027006F">
        <w:rPr>
          <w:rFonts w:ascii="Times New Roman" w:hAnsi="Times New Roman" w:cs="Times New Roman"/>
          <w:iCs/>
          <w:color w:val="auto"/>
          <w:sz w:val="20"/>
          <w:szCs w:val="20"/>
          <w:lang w:val="ru-RU"/>
        </w:rPr>
        <w:t xml:space="preserve">тся отдельно от доли Группы. Доли неконтролирующих акционеров могут первоначально оцениваться либо по справедливой стоимости, либо пропорционально доле неконтролирующих акционеров в справедливой стоимости идентифицируемых чистых активов приобретенного предприятия. Выбор порядка отражения доли неконтролирующих акционеров производится отдельно для каждого приобретения. После приобретения оценка балансовой величины доли неконтролирующих акционеров производится на основании доли неконтролирующих акционеров, отраженной при первоначальном признании, скорректированной на долю неконтролирующих акционеров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в последующих изменениях капитала. Общие совокупные доходы и расходы относятся на долю </w:t>
      </w:r>
      <w:r w:rsidR="00112F39" w:rsidRPr="0027006F">
        <w:rPr>
          <w:rFonts w:ascii="Times New Roman" w:hAnsi="Times New Roman" w:cs="Times New Roman"/>
          <w:iCs/>
          <w:color w:val="auto"/>
          <w:sz w:val="20"/>
          <w:szCs w:val="20"/>
          <w:lang w:val="ru-RU"/>
        </w:rPr>
        <w:t>н</w:t>
      </w:r>
      <w:r w:rsidRPr="0027006F">
        <w:rPr>
          <w:rFonts w:ascii="Times New Roman" w:hAnsi="Times New Roman" w:cs="Times New Roman"/>
          <w:iCs/>
          <w:color w:val="auto"/>
          <w:sz w:val="20"/>
          <w:szCs w:val="20"/>
          <w:lang w:val="ru-RU"/>
        </w:rPr>
        <w:t>еконтролирующих акционеров, даже если доля неконтролирующих акционеров становится отрицательной.</w:t>
      </w:r>
    </w:p>
    <w:p w:rsidR="004A2F0F" w:rsidRPr="0027006F" w:rsidRDefault="004A2F0F" w:rsidP="007F08D4">
      <w:pPr>
        <w:pStyle w:val="Bodycopy"/>
        <w:spacing w:before="0" w:line="240" w:lineRule="auto"/>
        <w:ind w:left="476"/>
        <w:rPr>
          <w:rFonts w:ascii="Times New Roman" w:hAnsi="Times New Roman" w:cs="Times New Roman"/>
          <w:iCs/>
          <w:color w:val="auto"/>
          <w:sz w:val="20"/>
          <w:szCs w:val="20"/>
          <w:lang w:val="ru-RU"/>
        </w:rPr>
      </w:pPr>
    </w:p>
    <w:p w:rsidR="007F08D4" w:rsidRPr="0027006F" w:rsidRDefault="00352FEC" w:rsidP="00D75749">
      <w:pPr>
        <w:pStyle w:val="21"/>
        <w:spacing w:before="0"/>
        <w:ind w:left="476" w:firstLine="0"/>
        <w:rPr>
          <w:rFonts w:ascii="Times New Roman" w:hAnsi="Times New Roman"/>
          <w:sz w:val="20"/>
          <w:lang w:val="ru-RU"/>
        </w:rPr>
      </w:pPr>
      <w:r w:rsidRPr="0027006F">
        <w:rPr>
          <w:rFonts w:ascii="Times New Roman" w:hAnsi="Times New Roman"/>
          <w:sz w:val="20"/>
          <w:lang w:val="ru-RU"/>
        </w:rPr>
        <w:t>Изменения долей владения Группы в существующих дочерних предприятиях</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Изменения долей Группы в дочерних предприятиях, не приводящие к потере контроля, учитываются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в составе капитала. Балансовая стоимость долей Группы и неконтролирующих акционеров в дочернем предприятии корректируется с учетом изменения соотношения этих долей. Любые разницы, если таковые возникают, между суммой, на которую корректируется доля неконтролирующих акционеров,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и справедливой стоимостью уплаченного или полученного вознаграждения отражается в составе собственного капитала акционеров Компании.</w:t>
      </w:r>
    </w:p>
    <w:p w:rsidR="008A05B0" w:rsidRPr="0027006F" w:rsidRDefault="008A05B0" w:rsidP="007A6F65">
      <w:pPr>
        <w:pStyle w:val="Bodycopy"/>
        <w:spacing w:before="0" w:line="240" w:lineRule="auto"/>
        <w:ind w:left="476"/>
        <w:jc w:val="both"/>
        <w:rPr>
          <w:rFonts w:ascii="Times New Roman" w:hAnsi="Times New Roman" w:cs="Times New Roman"/>
          <w:iCs/>
          <w:color w:val="auto"/>
          <w:sz w:val="20"/>
          <w:szCs w:val="20"/>
          <w:lang w:val="ru-RU"/>
        </w:rPr>
      </w:pPr>
    </w:p>
    <w:p w:rsidR="007A6F65" w:rsidRPr="0027006F" w:rsidRDefault="007A6F65" w:rsidP="00D75749">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 случае утраты Группой контроля над дочерним предприятием прибыль или убыток от выбытия рассчитывается как разница между:</w:t>
      </w:r>
    </w:p>
    <w:p w:rsidR="007A6F65" w:rsidRPr="0027006F" w:rsidRDefault="007A6F65" w:rsidP="007A6F65">
      <w:pPr>
        <w:pStyle w:val="2"/>
        <w:numPr>
          <w:ilvl w:val="0"/>
          <w:numId w:val="9"/>
        </w:numPr>
        <w:tabs>
          <w:tab w:val="clear" w:pos="1146"/>
          <w:tab w:val="num" w:pos="953"/>
        </w:tabs>
        <w:spacing w:after="60"/>
        <w:ind w:left="953" w:hanging="477"/>
        <w:jc w:val="both"/>
        <w:rPr>
          <w:rFonts w:eastAsia="Arial Unicode MS"/>
          <w:sz w:val="20"/>
          <w:lang w:val="ru-RU" w:eastAsia="ru-RU"/>
        </w:rPr>
      </w:pPr>
      <w:r w:rsidRPr="0027006F">
        <w:rPr>
          <w:rFonts w:eastAsia="Arial Unicode MS"/>
          <w:sz w:val="20"/>
          <w:lang w:val="ru-RU" w:eastAsia="ru-RU"/>
        </w:rPr>
        <w:t>совокупной величиной справедливой стоимости полученного вознаграждения и справедливой стоимостью оставшейся доли; и</w:t>
      </w:r>
    </w:p>
    <w:p w:rsidR="007A6F65" w:rsidRPr="0027006F" w:rsidRDefault="007A6F65" w:rsidP="007A6F65">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балансовой стоимостью активов (включая деловую репутацию), обязательств дочернего предприятия за вычетом доли неконтролирующих акционеров.</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При этом величины, ранее отраженные в составе совокупных доходов и расходов и имеющие отношение к выбывшему дочернему предприятию, учитываются аналогично тому, как это было бы </w:t>
      </w:r>
      <w:r w:rsidRPr="0027006F">
        <w:rPr>
          <w:rFonts w:ascii="Times New Roman" w:hAnsi="Times New Roman" w:cs="Times New Roman"/>
          <w:iCs/>
          <w:color w:val="auto"/>
          <w:sz w:val="20"/>
          <w:szCs w:val="20"/>
          <w:lang w:val="ru-RU"/>
        </w:rPr>
        <w:br/>
        <w:t xml:space="preserve">в случае выбытия соответствующих активов и обязательств, а именно отражаются в составе прибылей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и убытков или непосредственно в составе нераспределенной прибыли. Справедливая стоимость оставшейся доли в выбывшем дочернем предприятии на дату выбытия определяется в соответствии </w:t>
      </w:r>
      <w:r w:rsidRPr="0027006F">
        <w:rPr>
          <w:rFonts w:ascii="Times New Roman" w:hAnsi="Times New Roman" w:cs="Times New Roman"/>
          <w:iCs/>
          <w:color w:val="auto"/>
          <w:sz w:val="20"/>
          <w:szCs w:val="20"/>
          <w:lang w:val="ru-RU"/>
        </w:rPr>
        <w:br/>
        <w:t>с МСБУ 39 «</w:t>
      </w:r>
      <w:r w:rsidRPr="0027006F">
        <w:rPr>
          <w:rFonts w:ascii="Times New Roman" w:hAnsi="Times New Roman" w:cs="Times New Roman"/>
          <w:i/>
          <w:iCs/>
          <w:color w:val="auto"/>
          <w:sz w:val="20"/>
          <w:szCs w:val="20"/>
          <w:lang w:val="ru-RU"/>
        </w:rPr>
        <w:t>Финансовые инструменты: признание и оценка</w:t>
      </w:r>
      <w:r w:rsidR="005E448E"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 xml:space="preserve"> или, если применимо, по стоимости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на дату первоначального признания инвестиций в зависимое или совместное предприятие.</w:t>
      </w:r>
    </w:p>
    <w:p w:rsidR="007F08D4" w:rsidRPr="0027006F" w:rsidRDefault="007F08D4" w:rsidP="008B0ED2">
      <w:pPr>
        <w:pStyle w:val="Bodycopy"/>
        <w:spacing w:before="0" w:line="240" w:lineRule="auto"/>
        <w:ind w:left="476"/>
        <w:jc w:val="both"/>
        <w:rPr>
          <w:rFonts w:ascii="Times New Roman" w:hAnsi="Times New Roman" w:cs="Times New Roman"/>
          <w:iCs/>
          <w:color w:val="auto"/>
          <w:sz w:val="20"/>
          <w:szCs w:val="20"/>
          <w:lang w:val="ru-RU"/>
        </w:rPr>
      </w:pPr>
    </w:p>
    <w:p w:rsidR="000B1B74" w:rsidRPr="0027006F" w:rsidRDefault="00352FEC" w:rsidP="00D75749">
      <w:pPr>
        <w:pStyle w:val="21"/>
        <w:spacing w:before="0"/>
        <w:ind w:left="476" w:firstLine="0"/>
        <w:rPr>
          <w:rFonts w:ascii="Times New Roman" w:hAnsi="Times New Roman"/>
          <w:sz w:val="20"/>
          <w:lang w:val="ru-RU"/>
        </w:rPr>
      </w:pPr>
      <w:r w:rsidRPr="0027006F">
        <w:rPr>
          <w:rFonts w:ascii="Times New Roman" w:hAnsi="Times New Roman"/>
          <w:sz w:val="20"/>
          <w:lang w:val="ru-RU"/>
        </w:rPr>
        <w:lastRenderedPageBreak/>
        <w:t>Деловая репутация</w:t>
      </w:r>
    </w:p>
    <w:p w:rsidR="00210B70" w:rsidRPr="0027006F" w:rsidRDefault="007A6F65" w:rsidP="007A6F65">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Деловая репутация, возникающая при приобретении бизнеса</w:t>
      </w:r>
      <w:r w:rsidR="00112F39" w:rsidRPr="0027006F">
        <w:rPr>
          <w:rFonts w:ascii="Times New Roman" w:hAnsi="Times New Roman" w:cs="Times New Roman"/>
          <w:iCs/>
          <w:color w:val="auto"/>
          <w:spacing w:val="-2"/>
          <w:sz w:val="20"/>
          <w:szCs w:val="20"/>
          <w:lang w:val="ru-RU"/>
        </w:rPr>
        <w:t xml:space="preserve">, </w:t>
      </w:r>
      <w:r w:rsidRPr="0027006F">
        <w:rPr>
          <w:rFonts w:ascii="Times New Roman" w:hAnsi="Times New Roman" w:cs="Times New Roman"/>
          <w:iCs/>
          <w:color w:val="auto"/>
          <w:spacing w:val="-2"/>
          <w:sz w:val="20"/>
          <w:szCs w:val="20"/>
          <w:lang w:val="ru-RU"/>
        </w:rPr>
        <w:t>учитывается по стоимости приобретения, установленной на дату приобретения, за вычетом накопленных убытков от обесценения, если таковые имеются.</w:t>
      </w:r>
      <w:r w:rsidR="00F014FF" w:rsidRPr="0027006F">
        <w:rPr>
          <w:rFonts w:ascii="Times New Roman" w:hAnsi="Times New Roman" w:cs="Times New Roman"/>
          <w:iCs/>
          <w:color w:val="auto"/>
          <w:spacing w:val="-2"/>
          <w:sz w:val="20"/>
          <w:szCs w:val="20"/>
          <w:lang w:val="ru-RU"/>
        </w:rPr>
        <w:t xml:space="preserve"> </w:t>
      </w:r>
      <w:r w:rsidRPr="0027006F">
        <w:rPr>
          <w:rFonts w:ascii="Times New Roman" w:hAnsi="Times New Roman" w:cs="Times New Roman"/>
          <w:iCs/>
          <w:color w:val="auto"/>
          <w:spacing w:val="-2"/>
          <w:sz w:val="20"/>
          <w:szCs w:val="20"/>
          <w:lang w:val="ru-RU"/>
        </w:rPr>
        <w:t xml:space="preserve">Для целей оценки на предмет обесценения деловая репутация распределяется между всеми единицами (или группами генерирующих единиц), генерирующими денежные потоки, которые предположительно получат выгоды за счет синергии, достигнутой в результате объединения. Оценка генерирующих единиц, среди которых была распределена деловая репутация, с целью выявления обесценения проводится ежегодно или чаще при наличии признаков обесценения такой единицы. </w:t>
      </w:r>
    </w:p>
    <w:p w:rsidR="007A6F65" w:rsidRPr="0027006F" w:rsidRDefault="00F014FF" w:rsidP="007A6F65">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br/>
      </w:r>
      <w:r w:rsidR="007A6F65" w:rsidRPr="0027006F">
        <w:rPr>
          <w:rFonts w:ascii="Times New Roman" w:hAnsi="Times New Roman" w:cs="Times New Roman"/>
          <w:iCs/>
          <w:color w:val="auto"/>
          <w:spacing w:val="-2"/>
          <w:sz w:val="20"/>
          <w:szCs w:val="20"/>
          <w:lang w:val="ru-RU"/>
        </w:rPr>
        <w:t>Если возмещаемая стоимость генерирующей единицы становится ниже ее балансовой стоимости, убыток от обесценения сначала относится на уменьшение балансовой стоимости деловой репутации, отнесенной к данной единице, а затем на прочие активы данной единицы пропорционально их балансовой стоимости. Убыток от обесценения деловой репутации, если таковой имеется, признается непосредственно в составе прибылей и убытков и не подлеж</w:t>
      </w:r>
      <w:r w:rsidR="001410B3" w:rsidRPr="0027006F">
        <w:rPr>
          <w:rFonts w:ascii="Times New Roman" w:hAnsi="Times New Roman" w:cs="Times New Roman"/>
          <w:iCs/>
          <w:color w:val="auto"/>
          <w:spacing w:val="-2"/>
          <w:sz w:val="20"/>
          <w:szCs w:val="20"/>
          <w:lang w:val="ru-RU"/>
        </w:rPr>
        <w:t>и</w:t>
      </w:r>
      <w:r w:rsidR="007A6F65" w:rsidRPr="0027006F">
        <w:rPr>
          <w:rFonts w:ascii="Times New Roman" w:hAnsi="Times New Roman" w:cs="Times New Roman"/>
          <w:iCs/>
          <w:color w:val="auto"/>
          <w:spacing w:val="-2"/>
          <w:sz w:val="20"/>
          <w:szCs w:val="20"/>
          <w:lang w:val="ru-RU"/>
        </w:rPr>
        <w:t>т восстановлению в последующие периоды.</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При выбытии дочернего предприятия соответствующая величина деловой репутации учитывается при определении прибыли или убытка от выбытия.</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p>
    <w:p w:rsidR="000B1B74"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Учетная политика Группы в отношении деловой репутации, возникающей при приобретении зависимого предприятия, представлена в параграфе </w:t>
      </w:r>
      <w:r w:rsidRPr="0027006F">
        <w:rPr>
          <w:rFonts w:ascii="Times New Roman" w:hAnsi="Times New Roman" w:cs="Times New Roman"/>
          <w:i/>
          <w:iCs/>
          <w:color w:val="auto"/>
          <w:sz w:val="20"/>
          <w:szCs w:val="20"/>
          <w:lang w:val="ru-RU"/>
        </w:rPr>
        <w:t>Инвестиции в зависим</w:t>
      </w:r>
      <w:r w:rsidR="00C919EE" w:rsidRPr="0027006F">
        <w:rPr>
          <w:rFonts w:ascii="Times New Roman" w:hAnsi="Times New Roman" w:cs="Times New Roman"/>
          <w:i/>
          <w:iCs/>
          <w:color w:val="auto"/>
          <w:sz w:val="20"/>
          <w:szCs w:val="20"/>
          <w:lang w:val="ru-RU"/>
        </w:rPr>
        <w:t>ые</w:t>
      </w:r>
      <w:r w:rsidRPr="0027006F">
        <w:rPr>
          <w:rFonts w:ascii="Times New Roman" w:hAnsi="Times New Roman" w:cs="Times New Roman"/>
          <w:i/>
          <w:iCs/>
          <w:color w:val="auto"/>
          <w:sz w:val="20"/>
          <w:szCs w:val="20"/>
          <w:lang w:val="ru-RU"/>
        </w:rPr>
        <w:t xml:space="preserve"> предприяти</w:t>
      </w:r>
      <w:r w:rsidR="00C919EE" w:rsidRPr="0027006F">
        <w:rPr>
          <w:rFonts w:ascii="Times New Roman" w:hAnsi="Times New Roman" w:cs="Times New Roman"/>
          <w:i/>
          <w:iCs/>
          <w:color w:val="auto"/>
          <w:sz w:val="20"/>
          <w:szCs w:val="20"/>
          <w:lang w:val="ru-RU"/>
        </w:rPr>
        <w:t>я</w:t>
      </w:r>
      <w:r w:rsidRPr="0027006F">
        <w:rPr>
          <w:rFonts w:ascii="Times New Roman" w:hAnsi="Times New Roman" w:cs="Times New Roman"/>
          <w:iCs/>
          <w:color w:val="auto"/>
          <w:sz w:val="20"/>
          <w:szCs w:val="20"/>
          <w:lang w:val="ru-RU"/>
        </w:rPr>
        <w:t xml:space="preserve"> ниже.</w:t>
      </w:r>
    </w:p>
    <w:p w:rsidR="008B0ED2" w:rsidRPr="0027006F" w:rsidRDefault="008B0ED2" w:rsidP="007A6F65">
      <w:pPr>
        <w:pStyle w:val="Bodycopy"/>
        <w:spacing w:before="0" w:line="240" w:lineRule="auto"/>
        <w:ind w:left="476"/>
        <w:jc w:val="both"/>
        <w:rPr>
          <w:rFonts w:ascii="Times New Roman" w:hAnsi="Times New Roman" w:cs="Times New Roman"/>
          <w:iCs/>
          <w:color w:val="auto"/>
          <w:sz w:val="20"/>
          <w:szCs w:val="20"/>
          <w:lang w:val="ru-RU"/>
        </w:rPr>
      </w:pPr>
    </w:p>
    <w:p w:rsidR="00987E25" w:rsidRPr="0027006F" w:rsidRDefault="00352FEC" w:rsidP="00210B70">
      <w:pPr>
        <w:pStyle w:val="21"/>
        <w:spacing w:before="0" w:after="100"/>
        <w:ind w:left="476" w:firstLine="0"/>
        <w:rPr>
          <w:rFonts w:ascii="Times New Roman" w:hAnsi="Times New Roman"/>
          <w:sz w:val="20"/>
          <w:lang w:val="ru-RU"/>
        </w:rPr>
      </w:pPr>
      <w:r w:rsidRPr="0027006F">
        <w:rPr>
          <w:rFonts w:ascii="Times New Roman" w:hAnsi="Times New Roman"/>
          <w:sz w:val="20"/>
          <w:lang w:val="ru-RU"/>
        </w:rPr>
        <w:t>Инвестиции в зависимые предприятия</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Зависимая компания – это компания, на деятельность которой Группа оказывает существенное влияние, но которая не является ни дочерним, ни совместным предприятием. Под существенным влиянием подразумевается возможность участвовать в принятии решений в отношении финансовой </w:t>
      </w:r>
      <w:r w:rsidRPr="0027006F">
        <w:rPr>
          <w:rFonts w:ascii="Times New Roman" w:hAnsi="Times New Roman" w:cs="Times New Roman"/>
          <w:iCs/>
          <w:color w:val="auto"/>
          <w:sz w:val="20"/>
          <w:szCs w:val="20"/>
          <w:lang w:val="ru-RU"/>
        </w:rPr>
        <w:br/>
        <w:t>и операционной политики объекта инвестирования без осуществления контроля.</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p>
    <w:p w:rsidR="008B0ED2"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Результаты деятельности, активы и обязательства зависимых компаний включаются в данную консолидированную финансовую </w:t>
      </w:r>
      <w:r w:rsidR="00F014FF" w:rsidRPr="0027006F">
        <w:rPr>
          <w:rFonts w:ascii="Times New Roman" w:hAnsi="Times New Roman" w:cs="Times New Roman"/>
          <w:iCs/>
          <w:color w:val="auto"/>
          <w:sz w:val="20"/>
          <w:szCs w:val="20"/>
          <w:lang w:val="ru-RU"/>
        </w:rPr>
        <w:t>отчетность</w:t>
      </w:r>
      <w:r w:rsidRPr="0027006F">
        <w:rPr>
          <w:rFonts w:ascii="Times New Roman" w:hAnsi="Times New Roman" w:cs="Times New Roman"/>
          <w:iCs/>
          <w:color w:val="auto"/>
          <w:sz w:val="20"/>
          <w:szCs w:val="20"/>
          <w:lang w:val="ru-RU"/>
        </w:rPr>
        <w:t xml:space="preserve"> по методу долевого участия, за исключением случаев, когда инвестиции классифицируются как предназначенные для продажи, в этом случае такие инвестиции учитываются в соответствии с МСФО 5 «</w:t>
      </w:r>
      <w:r w:rsidRPr="0027006F">
        <w:rPr>
          <w:rFonts w:ascii="Times New Roman" w:hAnsi="Times New Roman" w:cs="Times New Roman"/>
          <w:i/>
          <w:iCs/>
          <w:color w:val="auto"/>
          <w:sz w:val="20"/>
          <w:szCs w:val="20"/>
          <w:lang w:val="ru-RU"/>
        </w:rPr>
        <w:t>Внеоборотные активы, предназначенные для продажи, и прекращаемая деятельность</w:t>
      </w:r>
      <w:r w:rsidR="008B0ED2" w:rsidRPr="0027006F">
        <w:rPr>
          <w:rFonts w:ascii="Times New Roman" w:hAnsi="Times New Roman" w:cs="Times New Roman"/>
          <w:iCs/>
          <w:color w:val="auto"/>
          <w:sz w:val="20"/>
          <w:szCs w:val="20"/>
          <w:lang w:val="ru-RU"/>
        </w:rPr>
        <w:t>».</w:t>
      </w:r>
    </w:p>
    <w:p w:rsidR="00F014FF" w:rsidRPr="0027006F" w:rsidRDefault="00F014FF" w:rsidP="007A6F65">
      <w:pPr>
        <w:pStyle w:val="Bodycopy"/>
        <w:spacing w:before="0" w:line="240" w:lineRule="auto"/>
        <w:ind w:left="476"/>
        <w:jc w:val="both"/>
        <w:rPr>
          <w:rFonts w:ascii="Times New Roman" w:hAnsi="Times New Roman" w:cs="Times New Roman"/>
          <w:iCs/>
          <w:color w:val="auto"/>
          <w:sz w:val="20"/>
          <w:szCs w:val="20"/>
          <w:lang w:val="ru-RU"/>
        </w:rPr>
      </w:pPr>
    </w:p>
    <w:p w:rsidR="007A6F65" w:rsidRPr="0027006F" w:rsidRDefault="007A6F65" w:rsidP="007A6F65">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 xml:space="preserve">При использовании метода долевого участия инвестиции в зависимые предприятия отражаются </w:t>
      </w:r>
      <w:r w:rsidR="00F014FF" w:rsidRPr="0027006F">
        <w:rPr>
          <w:rFonts w:ascii="Times New Roman" w:hAnsi="Times New Roman" w:cs="Times New Roman"/>
          <w:iCs/>
          <w:color w:val="auto"/>
          <w:spacing w:val="-2"/>
          <w:sz w:val="20"/>
          <w:szCs w:val="20"/>
          <w:lang w:val="ru-RU"/>
        </w:rPr>
        <w:br/>
      </w:r>
      <w:r w:rsidRPr="0027006F">
        <w:rPr>
          <w:rFonts w:ascii="Times New Roman" w:hAnsi="Times New Roman" w:cs="Times New Roman"/>
          <w:iCs/>
          <w:color w:val="auto"/>
          <w:spacing w:val="-2"/>
          <w:sz w:val="20"/>
          <w:szCs w:val="20"/>
          <w:lang w:val="ru-RU"/>
        </w:rPr>
        <w:t xml:space="preserve">в консолидированном отчете о финансовом положении по стоимости приобретения, скорректированной на изменения в доле принадлежащих Группе чистых активов после даты приобретения за вычетом обесценения отдельных вложений. Убытки зависимой компании, превышающие величину вложений Группы в данную зависимую компанию (включая любые долгосрочные инвестиции, которые по существу составляют часть инвестиций Группы в зависимое предприятие), учитываются только в том объеме, </w:t>
      </w:r>
      <w:r w:rsidR="000A797C" w:rsidRPr="0027006F">
        <w:rPr>
          <w:rFonts w:ascii="Times New Roman" w:hAnsi="Times New Roman" w:cs="Times New Roman"/>
          <w:iCs/>
          <w:color w:val="auto"/>
          <w:spacing w:val="-2"/>
          <w:sz w:val="20"/>
          <w:szCs w:val="20"/>
          <w:lang w:val="ru-RU"/>
        </w:rPr>
        <w:br/>
      </w:r>
      <w:r w:rsidRPr="0027006F">
        <w:rPr>
          <w:rFonts w:ascii="Times New Roman" w:hAnsi="Times New Roman" w:cs="Times New Roman"/>
          <w:iCs/>
          <w:color w:val="auto"/>
          <w:spacing w:val="-2"/>
          <w:sz w:val="20"/>
          <w:szCs w:val="20"/>
          <w:lang w:val="ru-RU"/>
        </w:rPr>
        <w:t>в котором у Группы существуют обязательства, установленные законом или вытекающие из делового оборота, по оказанию финансовой поддержки таким зависимым предприятиям, или если Группа производит выплаты от лица зависимого предприятия.</w:t>
      </w:r>
      <w:r w:rsidR="00210B70" w:rsidRPr="0027006F">
        <w:rPr>
          <w:rFonts w:ascii="Times New Roman" w:hAnsi="Times New Roman" w:cs="Times New Roman"/>
          <w:iCs/>
          <w:color w:val="auto"/>
          <w:spacing w:val="-2"/>
          <w:sz w:val="20"/>
          <w:szCs w:val="20"/>
          <w:lang w:val="ru-RU"/>
        </w:rPr>
        <w:t xml:space="preserve"> </w:t>
      </w:r>
      <w:r w:rsidRPr="0027006F">
        <w:rPr>
          <w:rFonts w:ascii="Times New Roman" w:hAnsi="Times New Roman" w:cs="Times New Roman"/>
          <w:iCs/>
          <w:color w:val="auto"/>
          <w:spacing w:val="-2"/>
          <w:sz w:val="20"/>
          <w:szCs w:val="20"/>
          <w:lang w:val="ru-RU"/>
        </w:rPr>
        <w:t>Любое превышение стоимости приобретения над долей Группы в справедливой стоимости идентифицируемых активов, пассивов и условных обязательств зависимого предприятия, возникающее на дату приобретения, признается в качестве деловой репутации. Деловая репутация включается в балансовую стоимость инвестиций в зависимое предприятие и проверяется на предмет обесценения как часть этой инвестиции. Любое превышение стоимости доли Группы в справедливой стоимости идентифицируемых активов, обязательств и условных обязательств над стоимостью приобретения немедленно признается в составе прибылей и убытков.</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Для определения необходимости признания убытка от обесценения по вложениям Группы в зависимое предприятие применяются требования МСБУ 39. При необходимости полная балансовая стоимость инвестиции (включая деловую репутацию) оценивается на предмет обесценения согласно МСБУ 36 «</w:t>
      </w:r>
      <w:r w:rsidRPr="0027006F">
        <w:rPr>
          <w:rFonts w:ascii="Times New Roman" w:hAnsi="Times New Roman" w:cs="Times New Roman"/>
          <w:i/>
          <w:iCs/>
          <w:color w:val="auto"/>
          <w:sz w:val="20"/>
          <w:szCs w:val="20"/>
          <w:lang w:val="ru-RU"/>
        </w:rPr>
        <w:t>Обесценение активов</w:t>
      </w:r>
      <w:r w:rsidRPr="0027006F">
        <w:rPr>
          <w:rFonts w:ascii="Times New Roman" w:hAnsi="Times New Roman" w:cs="Times New Roman"/>
          <w:iCs/>
          <w:color w:val="auto"/>
          <w:sz w:val="20"/>
          <w:szCs w:val="20"/>
          <w:lang w:val="ru-RU"/>
        </w:rPr>
        <w:t xml:space="preserve">» как единый актив, путем сравнения ее возмещаемой стоимости (наибольшего значения из полезной стоимости и справедливой стоимости за вычетом затрат на продажу)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с ее балансовой стоимостью. Признанный убыток от обесценения приводит к корректировке балансовой стоимости финансового вложения. Восстановление ранее признанного убытка от обесценения признается в соответствии с МСБУ 36 только в том случае, если возмещаемая стоимость финансового вложения впоследствии увеличивается.</w:t>
      </w:r>
    </w:p>
    <w:p w:rsidR="007A6F65" w:rsidRPr="0027006F" w:rsidRDefault="007A6F65" w:rsidP="007A6F65">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lastRenderedPageBreak/>
        <w:t>Прибыли и убытки Группы, возникающие в результате операций с зависимыми предприятиями, подлежат исключению в пропорции, равной доле Группы в капитале соответствующих зависимых предприятий.</w:t>
      </w:r>
    </w:p>
    <w:p w:rsidR="003161D3" w:rsidRPr="0027006F" w:rsidRDefault="003161D3" w:rsidP="007A6F65">
      <w:pPr>
        <w:pStyle w:val="Bodycopy"/>
        <w:spacing w:before="0" w:line="240" w:lineRule="auto"/>
        <w:ind w:left="476"/>
        <w:jc w:val="both"/>
        <w:rPr>
          <w:rFonts w:ascii="Times New Roman" w:hAnsi="Times New Roman" w:cs="Times New Roman"/>
          <w:iCs/>
          <w:color w:val="auto"/>
          <w:sz w:val="20"/>
          <w:szCs w:val="20"/>
          <w:lang w:val="ru-RU"/>
        </w:rPr>
      </w:pPr>
    </w:p>
    <w:p w:rsidR="00C5231B" w:rsidRPr="0027006F" w:rsidRDefault="00352FEC" w:rsidP="000A797C">
      <w:pPr>
        <w:pStyle w:val="21"/>
        <w:spacing w:before="0"/>
        <w:ind w:left="476" w:firstLine="0"/>
        <w:rPr>
          <w:rFonts w:ascii="Times New Roman" w:hAnsi="Times New Roman"/>
          <w:sz w:val="20"/>
          <w:lang w:val="ru-RU"/>
        </w:rPr>
      </w:pPr>
      <w:r w:rsidRPr="0027006F">
        <w:rPr>
          <w:rFonts w:ascii="Times New Roman" w:hAnsi="Times New Roman"/>
          <w:sz w:val="20"/>
          <w:lang w:val="ru-RU"/>
        </w:rPr>
        <w:t>Функциональна</w:t>
      </w:r>
      <w:r w:rsidR="00DA548C" w:rsidRPr="0027006F">
        <w:rPr>
          <w:rFonts w:ascii="Times New Roman" w:hAnsi="Times New Roman"/>
          <w:sz w:val="20"/>
          <w:lang w:val="ru-RU"/>
        </w:rPr>
        <w:t>я валюта и валюта представления</w:t>
      </w:r>
    </w:p>
    <w:p w:rsidR="00C5231B" w:rsidRPr="0027006F" w:rsidRDefault="0008387B" w:rsidP="0008387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Функциональной валютой Компании и его дочерних предприятий, осуществляющих свою деятельность на территории Российской Федерации, являе</w:t>
      </w:r>
      <w:r w:rsidR="003161D3" w:rsidRPr="0027006F">
        <w:rPr>
          <w:rFonts w:ascii="Times New Roman" w:hAnsi="Times New Roman" w:cs="Times New Roman"/>
          <w:iCs/>
          <w:color w:val="auto"/>
          <w:sz w:val="20"/>
          <w:szCs w:val="20"/>
          <w:lang w:val="ru-RU"/>
        </w:rPr>
        <w:t>тся российский рубль («рубль»). Валютой представления данной консолидированной финансовой отчетности также является рубль.</w:t>
      </w:r>
    </w:p>
    <w:p w:rsidR="00C5231B" w:rsidRPr="0027006F" w:rsidRDefault="00C5231B" w:rsidP="00F014FF">
      <w:pPr>
        <w:pStyle w:val="Bodycopy"/>
        <w:spacing w:before="0" w:line="240" w:lineRule="auto"/>
        <w:ind w:left="476"/>
        <w:rPr>
          <w:rFonts w:ascii="Times New Roman" w:hAnsi="Times New Roman" w:cs="Times New Roman"/>
          <w:iCs/>
          <w:color w:val="auto"/>
          <w:sz w:val="20"/>
          <w:szCs w:val="20"/>
          <w:lang w:val="ru-RU"/>
        </w:rPr>
      </w:pPr>
    </w:p>
    <w:p w:rsidR="0008387B" w:rsidRPr="0027006F" w:rsidRDefault="0008387B" w:rsidP="0008387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При подготовке финансовой отчетности отдельных предприятий операции в валюте, отличающейся от функциональной валюты предприятия (в иностранной валюте), отражаются по курсу на дату операции. Денежные активы и пассивы, выраженные в иностранной валюте, пересчитываются в рубли по соответствующему обменному курсу на дату составления отчетности. Неденежные статьи, учитываемые по справедливой стоимости, выраженные в иностранной валюте, пересчитываются по курсу, действующему на дату определения справедливой стоимости. Неденежные статьи, первоначальная стоимость которых определена в иностранной валюте, не пересчитываются.</w:t>
      </w:r>
    </w:p>
    <w:p w:rsidR="00F014FF" w:rsidRPr="0027006F" w:rsidRDefault="00F014FF" w:rsidP="00F014FF">
      <w:pPr>
        <w:pStyle w:val="Bodycopy"/>
        <w:spacing w:before="0" w:line="240" w:lineRule="auto"/>
        <w:ind w:left="476"/>
        <w:rPr>
          <w:rFonts w:ascii="Times New Roman" w:hAnsi="Times New Roman" w:cs="Times New Roman"/>
          <w:iCs/>
          <w:color w:val="auto"/>
          <w:sz w:val="20"/>
          <w:szCs w:val="20"/>
          <w:lang w:val="ru-RU"/>
        </w:rPr>
      </w:pPr>
    </w:p>
    <w:p w:rsidR="00785823" w:rsidRPr="0027006F" w:rsidRDefault="0008387B" w:rsidP="003161D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Курсовые разницы отражаются в составе прибылей и убытков в периоде их возникновения</w:t>
      </w:r>
      <w:r w:rsidR="003161D3" w:rsidRPr="0027006F">
        <w:rPr>
          <w:rFonts w:ascii="Times New Roman" w:hAnsi="Times New Roman" w:cs="Times New Roman"/>
          <w:iCs/>
          <w:color w:val="auto"/>
          <w:sz w:val="20"/>
          <w:szCs w:val="20"/>
          <w:lang w:val="ru-RU"/>
        </w:rPr>
        <w:t>.</w:t>
      </w:r>
    </w:p>
    <w:p w:rsidR="000A797C" w:rsidRPr="0027006F" w:rsidRDefault="000A797C" w:rsidP="003161D3">
      <w:pPr>
        <w:pStyle w:val="Bodycopy"/>
        <w:spacing w:before="0" w:line="240" w:lineRule="auto"/>
        <w:ind w:left="476"/>
        <w:jc w:val="both"/>
        <w:rPr>
          <w:rFonts w:ascii="Times New Roman" w:hAnsi="Times New Roman" w:cs="Times New Roman"/>
          <w:iCs/>
          <w:color w:val="auto"/>
          <w:sz w:val="20"/>
          <w:szCs w:val="20"/>
          <w:lang w:val="ru-RU"/>
        </w:rPr>
      </w:pPr>
    </w:p>
    <w:p w:rsidR="00C5231B" w:rsidRPr="0027006F" w:rsidRDefault="00073E3A" w:rsidP="000A797C">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Обменные курсы, использованные при подготовке консолидированной финансовой </w:t>
      </w:r>
      <w:r w:rsidR="00F014FF" w:rsidRPr="0027006F">
        <w:rPr>
          <w:rFonts w:ascii="Times New Roman" w:hAnsi="Times New Roman" w:cs="Times New Roman"/>
          <w:iCs/>
          <w:color w:val="auto"/>
          <w:sz w:val="20"/>
          <w:szCs w:val="20"/>
          <w:lang w:val="ru-RU"/>
        </w:rPr>
        <w:t>отчетности</w:t>
      </w:r>
      <w:r w:rsidRPr="0027006F">
        <w:rPr>
          <w:rFonts w:ascii="Times New Roman" w:hAnsi="Times New Roman" w:cs="Times New Roman"/>
          <w:iCs/>
          <w:color w:val="auto"/>
          <w:sz w:val="20"/>
          <w:szCs w:val="20"/>
          <w:lang w:val="ru-RU"/>
        </w:rPr>
        <w:t xml:space="preserve">, </w:t>
      </w:r>
      <w:r w:rsidR="003161D3" w:rsidRPr="0027006F">
        <w:rPr>
          <w:rFonts w:ascii="Times New Roman" w:hAnsi="Times New Roman" w:cs="Times New Roman"/>
          <w:iCs/>
          <w:color w:val="auto"/>
          <w:sz w:val="20"/>
          <w:szCs w:val="20"/>
          <w:lang w:val="ru-RU"/>
        </w:rPr>
        <w:t>п</w:t>
      </w:r>
      <w:r w:rsidRPr="0027006F">
        <w:rPr>
          <w:rFonts w:ascii="Times New Roman" w:hAnsi="Times New Roman" w:cs="Times New Roman"/>
          <w:iCs/>
          <w:color w:val="auto"/>
          <w:sz w:val="20"/>
          <w:szCs w:val="20"/>
          <w:lang w:val="ru-RU"/>
        </w:rPr>
        <w:t>редставлены следующим образом</w:t>
      </w:r>
      <w:r w:rsidR="00C5231B" w:rsidRPr="0027006F">
        <w:rPr>
          <w:rFonts w:ascii="Times New Roman" w:hAnsi="Times New Roman" w:cs="Times New Roman"/>
          <w:iCs/>
          <w:color w:val="auto"/>
          <w:sz w:val="20"/>
          <w:szCs w:val="20"/>
          <w:lang w:val="ru-RU"/>
        </w:rPr>
        <w:t>:</w:t>
      </w:r>
    </w:p>
    <w:tbl>
      <w:tblPr>
        <w:tblW w:w="8931" w:type="dxa"/>
        <w:tblInd w:w="476" w:type="dxa"/>
        <w:tblLayout w:type="fixed"/>
        <w:tblCellMar>
          <w:left w:w="0" w:type="dxa"/>
          <w:right w:w="0" w:type="dxa"/>
        </w:tblCellMar>
        <w:tblLook w:val="0000" w:firstRow="0" w:lastRow="0" w:firstColumn="0" w:lastColumn="0" w:noHBand="0" w:noVBand="0"/>
      </w:tblPr>
      <w:tblGrid>
        <w:gridCol w:w="6579"/>
        <w:gridCol w:w="1036"/>
        <w:gridCol w:w="266"/>
        <w:gridCol w:w="1050"/>
      </w:tblGrid>
      <w:tr w:rsidR="0027006F" w:rsidRPr="0027006F" w:rsidTr="000A797C">
        <w:trPr>
          <w:cantSplit/>
        </w:trPr>
        <w:tc>
          <w:tcPr>
            <w:tcW w:w="6579" w:type="dxa"/>
            <w:tcBorders>
              <w:top w:val="nil"/>
              <w:left w:val="nil"/>
              <w:bottom w:val="nil"/>
              <w:right w:val="nil"/>
            </w:tcBorders>
            <w:shd w:val="clear" w:color="auto" w:fill="auto"/>
            <w:vAlign w:val="center"/>
          </w:tcPr>
          <w:p w:rsidR="000A797C" w:rsidRPr="0027006F" w:rsidRDefault="000A797C" w:rsidP="004855ED">
            <w:pPr>
              <w:pStyle w:val="tblHeaderText"/>
              <w:jc w:val="left"/>
              <w:rPr>
                <w:sz w:val="17"/>
                <w:szCs w:val="17"/>
                <w:lang w:val="ru-RU" w:eastAsia="ru-RU"/>
              </w:rPr>
            </w:pPr>
          </w:p>
        </w:tc>
        <w:tc>
          <w:tcPr>
            <w:tcW w:w="1036" w:type="dxa"/>
            <w:tcBorders>
              <w:top w:val="nil"/>
              <w:left w:val="nil"/>
              <w:bottom w:val="single" w:sz="6" w:space="0" w:color="auto"/>
              <w:right w:val="nil"/>
            </w:tcBorders>
            <w:vAlign w:val="bottom"/>
          </w:tcPr>
          <w:p w:rsidR="000A797C" w:rsidRPr="0027006F" w:rsidRDefault="000A797C" w:rsidP="000A797C">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3</w:t>
            </w:r>
          </w:p>
        </w:tc>
        <w:tc>
          <w:tcPr>
            <w:tcW w:w="266" w:type="dxa"/>
            <w:tcBorders>
              <w:top w:val="nil"/>
              <w:left w:val="nil"/>
              <w:bottom w:val="nil"/>
              <w:right w:val="nil"/>
            </w:tcBorders>
            <w:shd w:val="clear" w:color="auto" w:fill="auto"/>
            <w:vAlign w:val="bottom"/>
          </w:tcPr>
          <w:p w:rsidR="000A797C" w:rsidRPr="0027006F" w:rsidRDefault="000A797C" w:rsidP="004855ED">
            <w:pPr>
              <w:pStyle w:val="tblHeaderText"/>
              <w:rPr>
                <w:sz w:val="17"/>
                <w:szCs w:val="17"/>
                <w:lang w:val="en-GB"/>
              </w:rPr>
            </w:pPr>
          </w:p>
        </w:tc>
        <w:tc>
          <w:tcPr>
            <w:tcW w:w="1050" w:type="dxa"/>
            <w:tcBorders>
              <w:top w:val="nil"/>
              <w:left w:val="nil"/>
              <w:bottom w:val="single" w:sz="6" w:space="0" w:color="auto"/>
              <w:right w:val="nil"/>
            </w:tcBorders>
            <w:shd w:val="clear" w:color="auto" w:fill="auto"/>
            <w:vAlign w:val="bottom"/>
          </w:tcPr>
          <w:p w:rsidR="000A797C" w:rsidRPr="0027006F" w:rsidRDefault="000A797C" w:rsidP="000A797C">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2</w:t>
            </w:r>
          </w:p>
        </w:tc>
      </w:tr>
      <w:tr w:rsidR="0027006F" w:rsidRPr="0027006F" w:rsidTr="000A797C">
        <w:trPr>
          <w:cantSplit/>
          <w:trHeight w:hRule="exact" w:val="142"/>
        </w:trPr>
        <w:tc>
          <w:tcPr>
            <w:tcW w:w="6579" w:type="dxa"/>
            <w:tcBorders>
              <w:top w:val="nil"/>
              <w:left w:val="nil"/>
              <w:bottom w:val="nil"/>
              <w:right w:val="nil"/>
            </w:tcBorders>
            <w:shd w:val="clear" w:color="auto" w:fill="auto"/>
            <w:vAlign w:val="center"/>
          </w:tcPr>
          <w:p w:rsidR="000A797C" w:rsidRPr="0027006F" w:rsidRDefault="000A797C" w:rsidP="004855ED">
            <w:pPr>
              <w:pStyle w:val="tblText02"/>
              <w:rPr>
                <w:sz w:val="17"/>
                <w:szCs w:val="17"/>
                <w:lang w:eastAsia="ru-RU"/>
              </w:rPr>
            </w:pPr>
          </w:p>
        </w:tc>
        <w:tc>
          <w:tcPr>
            <w:tcW w:w="1036" w:type="dxa"/>
            <w:tcBorders>
              <w:top w:val="single" w:sz="6" w:space="0" w:color="auto"/>
              <w:left w:val="nil"/>
              <w:bottom w:val="nil"/>
              <w:right w:val="nil"/>
            </w:tcBorders>
            <w:vAlign w:val="bottom"/>
          </w:tcPr>
          <w:p w:rsidR="000A797C" w:rsidRPr="0027006F" w:rsidRDefault="000A797C" w:rsidP="004855ED">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0A797C" w:rsidRPr="0027006F" w:rsidRDefault="000A797C" w:rsidP="004855ED">
            <w:pPr>
              <w:pStyle w:val="tblNumber01"/>
              <w:rPr>
                <w:sz w:val="17"/>
                <w:szCs w:val="17"/>
                <w:lang w:val="en-GB"/>
              </w:rPr>
            </w:pPr>
          </w:p>
        </w:tc>
        <w:tc>
          <w:tcPr>
            <w:tcW w:w="1050" w:type="dxa"/>
            <w:tcBorders>
              <w:top w:val="single" w:sz="6" w:space="0" w:color="auto"/>
              <w:left w:val="nil"/>
              <w:bottom w:val="nil"/>
              <w:right w:val="nil"/>
            </w:tcBorders>
            <w:shd w:val="clear" w:color="auto" w:fill="auto"/>
            <w:vAlign w:val="bottom"/>
          </w:tcPr>
          <w:p w:rsidR="000A797C" w:rsidRPr="0027006F" w:rsidRDefault="000A797C" w:rsidP="004855ED">
            <w:pPr>
              <w:pStyle w:val="tblNumber01"/>
              <w:rPr>
                <w:sz w:val="17"/>
                <w:szCs w:val="17"/>
                <w:lang w:val="en-GB" w:eastAsia="ru-RU"/>
              </w:rPr>
            </w:pPr>
          </w:p>
        </w:tc>
      </w:tr>
      <w:tr w:rsidR="0027006F" w:rsidRPr="006F5498" w:rsidTr="000A797C">
        <w:trPr>
          <w:cantSplit/>
        </w:trPr>
        <w:tc>
          <w:tcPr>
            <w:tcW w:w="6579" w:type="dxa"/>
            <w:tcBorders>
              <w:top w:val="nil"/>
              <w:left w:val="nil"/>
              <w:bottom w:val="nil"/>
              <w:right w:val="nil"/>
            </w:tcBorders>
            <w:shd w:val="clear" w:color="auto" w:fill="auto"/>
            <w:vAlign w:val="center"/>
          </w:tcPr>
          <w:p w:rsidR="000A797C" w:rsidRPr="0027006F" w:rsidRDefault="000A797C" w:rsidP="004855ED">
            <w:pPr>
              <w:pStyle w:val="tblText02"/>
              <w:rPr>
                <w:b/>
                <w:i/>
                <w:sz w:val="17"/>
                <w:szCs w:val="17"/>
                <w:lang w:val="ru-RU" w:eastAsia="ru-RU"/>
              </w:rPr>
            </w:pPr>
            <w:r w:rsidRPr="0027006F">
              <w:rPr>
                <w:b/>
                <w:i/>
                <w:sz w:val="17"/>
                <w:szCs w:val="17"/>
                <w:lang w:val="ru-RU" w:eastAsia="ru-RU"/>
              </w:rPr>
              <w:t>Обменный курс на конец года (рублей)</w:t>
            </w:r>
          </w:p>
        </w:tc>
        <w:tc>
          <w:tcPr>
            <w:tcW w:w="1036" w:type="dxa"/>
            <w:tcBorders>
              <w:top w:val="nil"/>
              <w:left w:val="nil"/>
              <w:bottom w:val="nil"/>
              <w:right w:val="nil"/>
            </w:tcBorders>
            <w:vAlign w:val="bottom"/>
          </w:tcPr>
          <w:p w:rsidR="000A797C" w:rsidRPr="0027006F" w:rsidRDefault="000A797C" w:rsidP="004855ED">
            <w:pPr>
              <w:pStyle w:val="tblNumber01"/>
              <w:rPr>
                <w:sz w:val="17"/>
                <w:szCs w:val="17"/>
                <w:lang w:val="ru-RU"/>
              </w:rPr>
            </w:pPr>
          </w:p>
        </w:tc>
        <w:tc>
          <w:tcPr>
            <w:tcW w:w="266" w:type="dxa"/>
            <w:tcBorders>
              <w:top w:val="nil"/>
              <w:left w:val="nil"/>
              <w:bottom w:val="nil"/>
              <w:right w:val="nil"/>
            </w:tcBorders>
            <w:shd w:val="clear" w:color="auto" w:fill="auto"/>
            <w:vAlign w:val="bottom"/>
          </w:tcPr>
          <w:p w:rsidR="000A797C" w:rsidRPr="0027006F" w:rsidRDefault="000A797C" w:rsidP="004855ED">
            <w:pPr>
              <w:pStyle w:val="tblNumber01"/>
              <w:rPr>
                <w:sz w:val="17"/>
                <w:szCs w:val="17"/>
                <w:lang w:val="ru-RU"/>
              </w:rPr>
            </w:pPr>
          </w:p>
        </w:tc>
        <w:tc>
          <w:tcPr>
            <w:tcW w:w="1050" w:type="dxa"/>
            <w:tcBorders>
              <w:top w:val="nil"/>
              <w:left w:val="nil"/>
              <w:bottom w:val="nil"/>
              <w:right w:val="nil"/>
            </w:tcBorders>
            <w:shd w:val="clear" w:color="auto" w:fill="auto"/>
            <w:vAlign w:val="bottom"/>
          </w:tcPr>
          <w:p w:rsidR="000A797C" w:rsidRPr="0027006F" w:rsidRDefault="000A797C" w:rsidP="004855ED">
            <w:pPr>
              <w:pStyle w:val="tblNumber01"/>
              <w:rPr>
                <w:sz w:val="17"/>
                <w:szCs w:val="17"/>
                <w:lang w:val="ru-RU"/>
              </w:rPr>
            </w:pPr>
          </w:p>
        </w:tc>
      </w:tr>
      <w:tr w:rsidR="0027006F" w:rsidRPr="0027006F" w:rsidTr="000A797C">
        <w:trPr>
          <w:cantSplit/>
        </w:trPr>
        <w:tc>
          <w:tcPr>
            <w:tcW w:w="6579" w:type="dxa"/>
            <w:tcBorders>
              <w:top w:val="nil"/>
              <w:left w:val="nil"/>
              <w:bottom w:val="nil"/>
              <w:right w:val="nil"/>
            </w:tcBorders>
            <w:shd w:val="clear" w:color="auto" w:fill="auto"/>
            <w:vAlign w:val="bottom"/>
          </w:tcPr>
          <w:p w:rsidR="0023418C" w:rsidRPr="0027006F" w:rsidRDefault="0023418C" w:rsidP="004855ED">
            <w:pPr>
              <w:pStyle w:val="tblText05"/>
              <w:rPr>
                <w:sz w:val="17"/>
                <w:szCs w:val="17"/>
                <w:lang w:val="ru-RU"/>
              </w:rPr>
            </w:pPr>
            <w:r w:rsidRPr="0027006F">
              <w:rPr>
                <w:sz w:val="17"/>
                <w:szCs w:val="17"/>
                <w:lang w:val="ru-RU"/>
              </w:rPr>
              <w:t>1 долл. США</w:t>
            </w:r>
          </w:p>
        </w:tc>
        <w:tc>
          <w:tcPr>
            <w:tcW w:w="1036" w:type="dxa"/>
            <w:tcBorders>
              <w:top w:val="nil"/>
              <w:left w:val="nil"/>
              <w:bottom w:val="nil"/>
              <w:right w:val="nil"/>
            </w:tcBorders>
            <w:vAlign w:val="bottom"/>
          </w:tcPr>
          <w:p w:rsidR="0023418C" w:rsidRPr="0027006F" w:rsidRDefault="0023418C" w:rsidP="0023418C">
            <w:pPr>
              <w:pStyle w:val="tblNumber01"/>
              <w:rPr>
                <w:sz w:val="17"/>
                <w:szCs w:val="17"/>
                <w:lang w:val="en-GB"/>
              </w:rPr>
            </w:pPr>
            <w:r w:rsidRPr="0027006F">
              <w:rPr>
                <w:sz w:val="17"/>
                <w:szCs w:val="17"/>
                <w:lang w:val="en-GB"/>
              </w:rPr>
              <w:t>32.7292</w:t>
            </w:r>
          </w:p>
        </w:tc>
        <w:tc>
          <w:tcPr>
            <w:tcW w:w="266" w:type="dxa"/>
            <w:tcBorders>
              <w:top w:val="nil"/>
              <w:left w:val="nil"/>
              <w:bottom w:val="nil"/>
              <w:right w:val="nil"/>
            </w:tcBorders>
            <w:shd w:val="clear" w:color="auto" w:fill="auto"/>
            <w:vAlign w:val="bottom"/>
          </w:tcPr>
          <w:p w:rsidR="0023418C" w:rsidRPr="0027006F" w:rsidRDefault="0023418C" w:rsidP="0023418C">
            <w:pPr>
              <w:pStyle w:val="tblNumber01"/>
              <w:rPr>
                <w:sz w:val="17"/>
                <w:szCs w:val="17"/>
                <w:lang w:val="en-GB"/>
              </w:rPr>
            </w:pPr>
          </w:p>
        </w:tc>
        <w:tc>
          <w:tcPr>
            <w:tcW w:w="1050" w:type="dxa"/>
            <w:tcBorders>
              <w:top w:val="nil"/>
              <w:left w:val="nil"/>
              <w:bottom w:val="nil"/>
              <w:right w:val="nil"/>
            </w:tcBorders>
            <w:shd w:val="clear" w:color="auto" w:fill="auto"/>
            <w:vAlign w:val="bottom"/>
          </w:tcPr>
          <w:p w:rsidR="0023418C" w:rsidRPr="0027006F" w:rsidRDefault="0023418C" w:rsidP="00342E8B">
            <w:pPr>
              <w:pStyle w:val="tblNumber01"/>
              <w:rPr>
                <w:sz w:val="17"/>
                <w:szCs w:val="17"/>
                <w:lang w:val="en-GB"/>
              </w:rPr>
            </w:pPr>
            <w:r w:rsidRPr="0027006F">
              <w:rPr>
                <w:sz w:val="17"/>
                <w:szCs w:val="17"/>
                <w:lang w:val="en-GB"/>
              </w:rPr>
              <w:t>31.0930</w:t>
            </w:r>
          </w:p>
        </w:tc>
      </w:tr>
      <w:tr w:rsidR="0027006F" w:rsidRPr="0027006F" w:rsidTr="000A797C">
        <w:trPr>
          <w:cantSplit/>
          <w:trHeight w:hRule="exact" w:val="142"/>
        </w:trPr>
        <w:tc>
          <w:tcPr>
            <w:tcW w:w="6579" w:type="dxa"/>
            <w:tcBorders>
              <w:top w:val="nil"/>
              <w:left w:val="nil"/>
              <w:bottom w:val="nil"/>
              <w:right w:val="nil"/>
            </w:tcBorders>
            <w:shd w:val="clear" w:color="auto" w:fill="auto"/>
            <w:vAlign w:val="bottom"/>
          </w:tcPr>
          <w:p w:rsidR="0023418C" w:rsidRPr="0027006F" w:rsidRDefault="0023418C" w:rsidP="004855ED">
            <w:pPr>
              <w:pStyle w:val="tblText02"/>
              <w:rPr>
                <w:sz w:val="17"/>
                <w:szCs w:val="17"/>
                <w:lang w:val="ru-RU"/>
              </w:rPr>
            </w:pPr>
          </w:p>
        </w:tc>
        <w:tc>
          <w:tcPr>
            <w:tcW w:w="1036" w:type="dxa"/>
            <w:tcBorders>
              <w:top w:val="nil"/>
              <w:left w:val="nil"/>
              <w:bottom w:val="nil"/>
              <w:right w:val="nil"/>
            </w:tcBorders>
            <w:vAlign w:val="bottom"/>
          </w:tcPr>
          <w:p w:rsidR="0023418C" w:rsidRPr="0027006F" w:rsidRDefault="0023418C" w:rsidP="0023418C">
            <w:pPr>
              <w:pStyle w:val="tblNumber01"/>
              <w:rPr>
                <w:sz w:val="17"/>
                <w:szCs w:val="17"/>
                <w:lang w:val="en-GB"/>
              </w:rPr>
            </w:pPr>
          </w:p>
        </w:tc>
        <w:tc>
          <w:tcPr>
            <w:tcW w:w="266" w:type="dxa"/>
            <w:tcBorders>
              <w:top w:val="nil"/>
              <w:left w:val="nil"/>
              <w:bottom w:val="nil"/>
              <w:right w:val="nil"/>
            </w:tcBorders>
            <w:shd w:val="clear" w:color="auto" w:fill="auto"/>
            <w:vAlign w:val="bottom"/>
          </w:tcPr>
          <w:p w:rsidR="0023418C" w:rsidRPr="0027006F" w:rsidRDefault="0023418C" w:rsidP="0023418C">
            <w:pPr>
              <w:pStyle w:val="tblNumber01"/>
              <w:rPr>
                <w:sz w:val="17"/>
                <w:szCs w:val="17"/>
                <w:lang w:val="en-GB"/>
              </w:rPr>
            </w:pPr>
          </w:p>
        </w:tc>
        <w:tc>
          <w:tcPr>
            <w:tcW w:w="1050" w:type="dxa"/>
            <w:tcBorders>
              <w:top w:val="nil"/>
              <w:left w:val="nil"/>
              <w:bottom w:val="nil"/>
              <w:right w:val="nil"/>
            </w:tcBorders>
            <w:shd w:val="clear" w:color="auto" w:fill="auto"/>
            <w:vAlign w:val="bottom"/>
          </w:tcPr>
          <w:p w:rsidR="0023418C" w:rsidRPr="0027006F" w:rsidRDefault="0023418C" w:rsidP="00342E8B">
            <w:pPr>
              <w:pStyle w:val="tblNumber01"/>
              <w:rPr>
                <w:sz w:val="17"/>
                <w:szCs w:val="17"/>
                <w:lang w:val="en-GB"/>
              </w:rPr>
            </w:pPr>
          </w:p>
        </w:tc>
      </w:tr>
      <w:tr w:rsidR="0027006F" w:rsidRPr="006F5498" w:rsidTr="000A797C">
        <w:trPr>
          <w:cantSplit/>
        </w:trPr>
        <w:tc>
          <w:tcPr>
            <w:tcW w:w="6579" w:type="dxa"/>
            <w:tcBorders>
              <w:top w:val="nil"/>
              <w:left w:val="nil"/>
              <w:bottom w:val="nil"/>
              <w:right w:val="nil"/>
            </w:tcBorders>
            <w:shd w:val="clear" w:color="auto" w:fill="auto"/>
            <w:vAlign w:val="center"/>
          </w:tcPr>
          <w:p w:rsidR="0023418C" w:rsidRPr="0027006F" w:rsidRDefault="0023418C" w:rsidP="004855ED">
            <w:pPr>
              <w:pStyle w:val="tblText02"/>
              <w:rPr>
                <w:b/>
                <w:i/>
                <w:sz w:val="17"/>
                <w:szCs w:val="17"/>
                <w:lang w:val="ru-RU" w:eastAsia="ru-RU"/>
              </w:rPr>
            </w:pPr>
            <w:r w:rsidRPr="0027006F">
              <w:rPr>
                <w:b/>
                <w:i/>
                <w:sz w:val="17"/>
                <w:szCs w:val="17"/>
                <w:lang w:val="ru-RU" w:eastAsia="ru-RU"/>
              </w:rPr>
              <w:t>Средний обменный курс за год (рублей)</w:t>
            </w:r>
          </w:p>
        </w:tc>
        <w:tc>
          <w:tcPr>
            <w:tcW w:w="1036" w:type="dxa"/>
            <w:tcBorders>
              <w:top w:val="nil"/>
              <w:left w:val="nil"/>
              <w:bottom w:val="nil"/>
              <w:right w:val="nil"/>
            </w:tcBorders>
            <w:vAlign w:val="bottom"/>
          </w:tcPr>
          <w:p w:rsidR="0023418C" w:rsidRPr="0027006F" w:rsidRDefault="0023418C" w:rsidP="0023418C">
            <w:pPr>
              <w:pStyle w:val="tblNumber01"/>
              <w:rPr>
                <w:sz w:val="17"/>
                <w:szCs w:val="17"/>
                <w:lang w:val="ru-RU"/>
              </w:rPr>
            </w:pPr>
          </w:p>
        </w:tc>
        <w:tc>
          <w:tcPr>
            <w:tcW w:w="266" w:type="dxa"/>
            <w:tcBorders>
              <w:top w:val="nil"/>
              <w:left w:val="nil"/>
              <w:bottom w:val="nil"/>
              <w:right w:val="nil"/>
            </w:tcBorders>
            <w:shd w:val="clear" w:color="auto" w:fill="auto"/>
            <w:vAlign w:val="bottom"/>
          </w:tcPr>
          <w:p w:rsidR="0023418C" w:rsidRPr="0027006F" w:rsidRDefault="0023418C" w:rsidP="0023418C">
            <w:pPr>
              <w:pStyle w:val="tblNumber01"/>
              <w:rPr>
                <w:sz w:val="17"/>
                <w:szCs w:val="17"/>
                <w:lang w:val="ru-RU"/>
              </w:rPr>
            </w:pPr>
          </w:p>
        </w:tc>
        <w:tc>
          <w:tcPr>
            <w:tcW w:w="1050" w:type="dxa"/>
            <w:tcBorders>
              <w:top w:val="nil"/>
              <w:left w:val="nil"/>
              <w:bottom w:val="nil"/>
              <w:right w:val="nil"/>
            </w:tcBorders>
            <w:shd w:val="clear" w:color="auto" w:fill="auto"/>
            <w:vAlign w:val="bottom"/>
          </w:tcPr>
          <w:p w:rsidR="0023418C" w:rsidRPr="0027006F" w:rsidRDefault="0023418C" w:rsidP="00342E8B">
            <w:pPr>
              <w:pStyle w:val="tblNumber01"/>
              <w:rPr>
                <w:sz w:val="17"/>
                <w:szCs w:val="17"/>
                <w:lang w:val="ru-RU"/>
              </w:rPr>
            </w:pPr>
          </w:p>
        </w:tc>
      </w:tr>
      <w:tr w:rsidR="0027006F" w:rsidRPr="0027006F" w:rsidTr="000A797C">
        <w:trPr>
          <w:cantSplit/>
        </w:trPr>
        <w:tc>
          <w:tcPr>
            <w:tcW w:w="6579" w:type="dxa"/>
            <w:tcBorders>
              <w:top w:val="nil"/>
              <w:left w:val="nil"/>
              <w:bottom w:val="nil"/>
              <w:right w:val="nil"/>
            </w:tcBorders>
            <w:shd w:val="clear" w:color="auto" w:fill="auto"/>
            <w:vAlign w:val="bottom"/>
          </w:tcPr>
          <w:p w:rsidR="0023418C" w:rsidRPr="0027006F" w:rsidRDefault="0023418C" w:rsidP="004855ED">
            <w:pPr>
              <w:pStyle w:val="tblText05"/>
              <w:rPr>
                <w:sz w:val="17"/>
                <w:szCs w:val="17"/>
                <w:lang w:val="ru-RU"/>
              </w:rPr>
            </w:pPr>
            <w:r w:rsidRPr="0027006F">
              <w:rPr>
                <w:sz w:val="17"/>
                <w:szCs w:val="17"/>
                <w:lang w:val="ru-RU"/>
              </w:rPr>
              <w:t xml:space="preserve">1 долл. США </w:t>
            </w:r>
          </w:p>
        </w:tc>
        <w:tc>
          <w:tcPr>
            <w:tcW w:w="1036" w:type="dxa"/>
            <w:tcBorders>
              <w:top w:val="nil"/>
              <w:left w:val="nil"/>
              <w:bottom w:val="nil"/>
              <w:right w:val="nil"/>
            </w:tcBorders>
            <w:vAlign w:val="bottom"/>
          </w:tcPr>
          <w:p w:rsidR="0023418C" w:rsidRPr="0027006F" w:rsidRDefault="0023418C" w:rsidP="0023418C">
            <w:pPr>
              <w:pStyle w:val="tblNumber01"/>
              <w:rPr>
                <w:sz w:val="17"/>
                <w:szCs w:val="17"/>
                <w:lang w:val="en-GB"/>
              </w:rPr>
            </w:pPr>
            <w:r w:rsidRPr="0027006F">
              <w:rPr>
                <w:sz w:val="17"/>
                <w:szCs w:val="17"/>
                <w:lang w:val="en-GB"/>
              </w:rPr>
              <w:t>31.8480</w:t>
            </w:r>
          </w:p>
        </w:tc>
        <w:tc>
          <w:tcPr>
            <w:tcW w:w="266" w:type="dxa"/>
            <w:tcBorders>
              <w:top w:val="nil"/>
              <w:left w:val="nil"/>
              <w:bottom w:val="nil"/>
              <w:right w:val="nil"/>
            </w:tcBorders>
            <w:shd w:val="clear" w:color="auto" w:fill="auto"/>
            <w:vAlign w:val="bottom"/>
          </w:tcPr>
          <w:p w:rsidR="0023418C" w:rsidRPr="0027006F" w:rsidRDefault="0023418C" w:rsidP="0023418C">
            <w:pPr>
              <w:pStyle w:val="tblNumber01"/>
              <w:rPr>
                <w:sz w:val="17"/>
                <w:szCs w:val="17"/>
                <w:lang w:val="en-GB"/>
              </w:rPr>
            </w:pPr>
          </w:p>
        </w:tc>
        <w:tc>
          <w:tcPr>
            <w:tcW w:w="1050" w:type="dxa"/>
            <w:tcBorders>
              <w:top w:val="nil"/>
              <w:left w:val="nil"/>
              <w:bottom w:val="nil"/>
              <w:right w:val="nil"/>
            </w:tcBorders>
            <w:shd w:val="clear" w:color="auto" w:fill="auto"/>
            <w:vAlign w:val="bottom"/>
          </w:tcPr>
          <w:p w:rsidR="0023418C" w:rsidRPr="0027006F" w:rsidRDefault="0023418C" w:rsidP="00342E8B">
            <w:pPr>
              <w:pStyle w:val="tblNumber01"/>
              <w:rPr>
                <w:sz w:val="17"/>
                <w:szCs w:val="17"/>
                <w:lang w:val="en-GB"/>
              </w:rPr>
            </w:pPr>
            <w:r w:rsidRPr="0027006F">
              <w:rPr>
                <w:sz w:val="17"/>
                <w:szCs w:val="17"/>
                <w:lang w:val="en-GB"/>
              </w:rPr>
              <w:t>30.3727</w:t>
            </w:r>
          </w:p>
        </w:tc>
      </w:tr>
    </w:tbl>
    <w:p w:rsidR="003161D3" w:rsidRPr="0027006F" w:rsidRDefault="003161D3" w:rsidP="003161D3">
      <w:pPr>
        <w:pStyle w:val="Bodycopy"/>
        <w:spacing w:before="0" w:line="240" w:lineRule="auto"/>
        <w:ind w:left="476"/>
        <w:rPr>
          <w:rFonts w:ascii="Times New Roman" w:hAnsi="Times New Roman" w:cs="Times New Roman"/>
          <w:iCs/>
          <w:color w:val="auto"/>
          <w:sz w:val="20"/>
          <w:szCs w:val="20"/>
          <w:lang w:val="ru-RU"/>
        </w:rPr>
      </w:pPr>
    </w:p>
    <w:p w:rsidR="000A797C" w:rsidRPr="0027006F" w:rsidRDefault="000A797C" w:rsidP="003161D3">
      <w:pPr>
        <w:pStyle w:val="Bodycopy"/>
        <w:spacing w:before="0" w:line="240" w:lineRule="auto"/>
        <w:ind w:left="476"/>
        <w:rPr>
          <w:rFonts w:ascii="Times New Roman" w:hAnsi="Times New Roman" w:cs="Times New Roman"/>
          <w:iCs/>
          <w:color w:val="auto"/>
          <w:sz w:val="20"/>
          <w:szCs w:val="20"/>
          <w:lang w:val="ru-RU"/>
        </w:rPr>
      </w:pPr>
    </w:p>
    <w:p w:rsidR="00E53E8A" w:rsidRPr="0027006F" w:rsidRDefault="00352FEC" w:rsidP="00302594">
      <w:pPr>
        <w:pStyle w:val="21"/>
        <w:spacing w:before="0" w:after="100"/>
        <w:ind w:left="476" w:firstLine="0"/>
        <w:rPr>
          <w:rFonts w:ascii="Times New Roman" w:hAnsi="Times New Roman"/>
          <w:sz w:val="20"/>
          <w:lang w:val="ru-RU"/>
        </w:rPr>
      </w:pPr>
      <w:r w:rsidRPr="0027006F">
        <w:rPr>
          <w:rFonts w:ascii="Times New Roman" w:hAnsi="Times New Roman"/>
          <w:sz w:val="20"/>
          <w:lang w:val="ru-RU"/>
        </w:rPr>
        <w:t>Обязательства по вознаграждениям сотрудников</w:t>
      </w:r>
    </w:p>
    <w:p w:rsidR="00A365A8" w:rsidRPr="0027006F" w:rsidRDefault="00A365A8" w:rsidP="00A365A8">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Вознаграждения работникам, включая компенсации по неиспользованным отпускам и премии, а также начисление соответствующих социальных налогов в отношении трудовой деятельности текущего периода признаются в качестве расходов за период, к которому они относятся.</w:t>
      </w:r>
    </w:p>
    <w:p w:rsidR="00E53E8A" w:rsidRPr="0027006F" w:rsidRDefault="00E53E8A" w:rsidP="00E53E8A">
      <w:pPr>
        <w:pStyle w:val="Bodycopy"/>
        <w:spacing w:before="0" w:line="240" w:lineRule="auto"/>
        <w:ind w:left="476"/>
        <w:rPr>
          <w:rFonts w:ascii="Times New Roman" w:hAnsi="Times New Roman" w:cs="Times New Roman"/>
          <w:iCs/>
          <w:color w:val="auto"/>
          <w:sz w:val="20"/>
          <w:szCs w:val="20"/>
          <w:lang w:val="ru-RU"/>
        </w:rPr>
      </w:pPr>
    </w:p>
    <w:p w:rsidR="00E53E8A" w:rsidRPr="0027006F" w:rsidRDefault="00352FEC" w:rsidP="00302594">
      <w:pPr>
        <w:pStyle w:val="21"/>
        <w:spacing w:before="0" w:after="100"/>
        <w:ind w:left="476" w:firstLine="0"/>
        <w:rPr>
          <w:rFonts w:ascii="Times New Roman" w:hAnsi="Times New Roman"/>
          <w:i/>
          <w:sz w:val="20"/>
          <w:lang w:val="ru-RU"/>
        </w:rPr>
      </w:pPr>
      <w:r w:rsidRPr="0027006F">
        <w:rPr>
          <w:rFonts w:ascii="Times New Roman" w:hAnsi="Times New Roman"/>
          <w:i/>
          <w:sz w:val="20"/>
          <w:lang w:val="ru-RU"/>
        </w:rPr>
        <w:t>Пенсионные планы с установленными отчислениями</w:t>
      </w:r>
    </w:p>
    <w:p w:rsidR="00A365A8" w:rsidRPr="0027006F" w:rsidRDefault="00A365A8" w:rsidP="00A365A8">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Предприятия Группы обязаны производить взносы в Пенсионный фонд Российской Федерации − пенсионный план с установленными отчислениями, выплаты по которому финанси</w:t>
      </w:r>
      <w:r w:rsidR="009C4E4E" w:rsidRPr="0027006F">
        <w:rPr>
          <w:rFonts w:ascii="Times New Roman" w:hAnsi="Times New Roman" w:cs="Times New Roman"/>
          <w:iCs/>
          <w:color w:val="auto"/>
          <w:sz w:val="20"/>
          <w:szCs w:val="20"/>
          <w:lang w:val="ru-RU"/>
        </w:rPr>
        <w:t>руются за счет текущих взносов.</w:t>
      </w:r>
      <w:r w:rsidR="00177CE5"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Взносы Группы в Пенсионный фонд по планам с установленными отчислениями относятся на расходы по мере предоставления работниками услуг, дающих им право на такие взносы. Взносы в Пенсионный фонд варьируются от 0% до 20%, в зависимости от общей годовой заработной платы каждого сотрудника.</w:t>
      </w:r>
    </w:p>
    <w:p w:rsidR="00A365A8" w:rsidRPr="0027006F" w:rsidRDefault="00A365A8" w:rsidP="006437BB">
      <w:pPr>
        <w:pStyle w:val="Bodycopy"/>
        <w:spacing w:before="0" w:line="240" w:lineRule="auto"/>
        <w:ind w:left="476"/>
        <w:rPr>
          <w:rFonts w:ascii="Times New Roman" w:hAnsi="Times New Roman" w:cs="Times New Roman"/>
          <w:iCs/>
          <w:color w:val="auto"/>
          <w:sz w:val="20"/>
          <w:szCs w:val="20"/>
          <w:lang w:val="ru-RU"/>
        </w:rPr>
      </w:pPr>
    </w:p>
    <w:p w:rsidR="00E53E8A" w:rsidRPr="0027006F" w:rsidRDefault="00352FEC" w:rsidP="00302594">
      <w:pPr>
        <w:pStyle w:val="21"/>
        <w:spacing w:before="0" w:after="100"/>
        <w:ind w:left="476" w:firstLine="0"/>
        <w:rPr>
          <w:rFonts w:ascii="Times New Roman" w:hAnsi="Times New Roman"/>
          <w:i/>
          <w:sz w:val="20"/>
          <w:lang w:val="ru-RU"/>
        </w:rPr>
      </w:pPr>
      <w:r w:rsidRPr="0027006F">
        <w:rPr>
          <w:rFonts w:ascii="Times New Roman" w:hAnsi="Times New Roman"/>
          <w:i/>
          <w:sz w:val="20"/>
          <w:lang w:val="ru-RU"/>
        </w:rPr>
        <w:t>Планы с установленными выплатами</w:t>
      </w:r>
    </w:p>
    <w:p w:rsidR="00F64706" w:rsidRPr="0027006F" w:rsidRDefault="00F64706" w:rsidP="003659F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У предприятий Группы существует несколько нефондируемых планов </w:t>
      </w:r>
      <w:r w:rsidR="003659F3" w:rsidRPr="0027006F">
        <w:rPr>
          <w:rFonts w:ascii="Times New Roman" w:hAnsi="Times New Roman" w:cs="Times New Roman"/>
          <w:iCs/>
          <w:color w:val="auto"/>
          <w:sz w:val="20"/>
          <w:szCs w:val="20"/>
          <w:lang w:val="ru-RU"/>
        </w:rPr>
        <w:t xml:space="preserve">(программ) </w:t>
      </w:r>
      <w:r w:rsidRPr="0027006F">
        <w:rPr>
          <w:rFonts w:ascii="Times New Roman" w:hAnsi="Times New Roman" w:cs="Times New Roman"/>
          <w:iCs/>
          <w:color w:val="auto"/>
          <w:sz w:val="20"/>
          <w:szCs w:val="20"/>
          <w:lang w:val="ru-RU"/>
        </w:rPr>
        <w:t>с установленными выплатами для своих сотр</w:t>
      </w:r>
      <w:r w:rsidR="003659F3" w:rsidRPr="0027006F">
        <w:rPr>
          <w:rFonts w:ascii="Times New Roman" w:hAnsi="Times New Roman" w:cs="Times New Roman"/>
          <w:iCs/>
          <w:color w:val="auto"/>
          <w:sz w:val="20"/>
          <w:szCs w:val="20"/>
          <w:lang w:val="ru-RU"/>
        </w:rPr>
        <w:t>удников.</w:t>
      </w:r>
    </w:p>
    <w:p w:rsidR="003659F3" w:rsidRPr="0027006F" w:rsidRDefault="003659F3" w:rsidP="00302594">
      <w:pPr>
        <w:pStyle w:val="Bodycopy"/>
        <w:spacing w:before="0" w:line="240" w:lineRule="auto"/>
        <w:ind w:left="476"/>
        <w:rPr>
          <w:rFonts w:ascii="Times New Roman" w:hAnsi="Times New Roman" w:cs="Times New Roman"/>
          <w:iCs/>
          <w:color w:val="auto"/>
          <w:sz w:val="20"/>
          <w:szCs w:val="20"/>
          <w:lang w:val="ru-RU"/>
        </w:rPr>
      </w:pPr>
    </w:p>
    <w:p w:rsidR="004132F2" w:rsidRPr="0027006F" w:rsidRDefault="004132F2" w:rsidP="004132F2">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пенсионным планам с установленными выплатами величина расходов определяется с использованием метода прогнозных условных единиц на основании актуарных оценок, которые были проведены на каждую отчетную дату, и признанием разниц, возникающих в связи с такой переоценкой, в составе прибылей и убытков текущего периода. Расходы, связанные с услугами работников, относящихся к прошлым периодам, признаются в составе прибылей и убытков, если право на получение выплат уже получено, или амортизируются с использованием линейного метода в течение среднего периода до получения прав на выплаты.</w:t>
      </w:r>
    </w:p>
    <w:p w:rsidR="004132F2" w:rsidRPr="0027006F" w:rsidRDefault="004132F2" w:rsidP="00302594">
      <w:pPr>
        <w:pStyle w:val="Bodycopy"/>
        <w:spacing w:before="0" w:line="240" w:lineRule="auto"/>
        <w:ind w:left="476"/>
        <w:rPr>
          <w:rFonts w:ascii="Times New Roman" w:hAnsi="Times New Roman" w:cs="Times New Roman"/>
          <w:iCs/>
          <w:color w:val="auto"/>
          <w:sz w:val="20"/>
          <w:szCs w:val="20"/>
          <w:lang w:val="ru-RU"/>
        </w:rPr>
      </w:pPr>
    </w:p>
    <w:p w:rsidR="004132F2" w:rsidRPr="0027006F" w:rsidRDefault="004132F2" w:rsidP="004132F2">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Обязательства в рамках планов с установленными выплатами отражаются в консолидированном отчете о финансовом положении и представляют собой дисконтированную стоимость, скорректированную на величину непризнанной стоимости услуг работников, относящихся к прошлым периодам.</w:t>
      </w:r>
    </w:p>
    <w:p w:rsidR="00E53E8A" w:rsidRPr="0027006F" w:rsidRDefault="00352FEC" w:rsidP="000A797C">
      <w:pPr>
        <w:pStyle w:val="21"/>
        <w:spacing w:before="0"/>
        <w:ind w:left="476" w:firstLine="0"/>
        <w:rPr>
          <w:rFonts w:ascii="Times New Roman" w:hAnsi="Times New Roman"/>
          <w:sz w:val="20"/>
          <w:lang w:val="ru-RU"/>
        </w:rPr>
      </w:pPr>
      <w:r w:rsidRPr="0027006F">
        <w:rPr>
          <w:rFonts w:ascii="Times New Roman" w:hAnsi="Times New Roman"/>
          <w:sz w:val="20"/>
          <w:lang w:val="ru-RU"/>
        </w:rPr>
        <w:lastRenderedPageBreak/>
        <w:t>Признание выручки</w:t>
      </w:r>
    </w:p>
    <w:p w:rsidR="005B582F" w:rsidRPr="0027006F" w:rsidRDefault="005B582F" w:rsidP="006437B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Выручка от реализации оценивается по справедливой стоимости полученного или ожидаемого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к получению вознаграждения, за вычетом</w:t>
      </w:r>
      <w:r w:rsidR="006437BB" w:rsidRPr="0027006F">
        <w:rPr>
          <w:rFonts w:ascii="Times New Roman" w:hAnsi="Times New Roman" w:cs="Times New Roman"/>
          <w:iCs/>
          <w:color w:val="auto"/>
          <w:sz w:val="20"/>
          <w:szCs w:val="20"/>
          <w:lang w:val="ru-RU"/>
        </w:rPr>
        <w:t xml:space="preserve"> налога на добавленную стоимость и сумм потенциальных возвратов и скидок.</w:t>
      </w:r>
      <w:r w:rsidR="00302594"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Выручка признается в той степени, в которой существует вероятность получения Группой экономической выгоды, и ее величина, </w:t>
      </w:r>
      <w:r w:rsidR="00C83A3C" w:rsidRPr="0027006F">
        <w:rPr>
          <w:rFonts w:ascii="Times New Roman" w:hAnsi="Times New Roman" w:cs="Times New Roman"/>
          <w:iCs/>
          <w:color w:val="auto"/>
          <w:sz w:val="20"/>
          <w:szCs w:val="20"/>
          <w:lang w:val="ru-RU"/>
        </w:rPr>
        <w:t>а также издержки, которые были понесены или будут понесены в связи со сделкой, могут быть достоверно определены</w:t>
      </w:r>
      <w:r w:rsidRPr="0027006F">
        <w:rPr>
          <w:rFonts w:ascii="Times New Roman" w:hAnsi="Times New Roman" w:cs="Times New Roman"/>
          <w:iCs/>
          <w:color w:val="auto"/>
          <w:sz w:val="20"/>
          <w:szCs w:val="20"/>
          <w:lang w:val="ru-RU"/>
        </w:rPr>
        <w:t>.</w:t>
      </w:r>
    </w:p>
    <w:p w:rsidR="005B582F" w:rsidRPr="0027006F" w:rsidRDefault="005B582F" w:rsidP="006437BB">
      <w:pPr>
        <w:pStyle w:val="Bodycopy"/>
        <w:spacing w:before="0" w:line="240" w:lineRule="auto"/>
        <w:ind w:left="476"/>
        <w:rPr>
          <w:rFonts w:ascii="Times New Roman" w:hAnsi="Times New Roman" w:cs="Times New Roman"/>
          <w:iCs/>
          <w:color w:val="auto"/>
          <w:sz w:val="20"/>
          <w:szCs w:val="20"/>
          <w:lang w:val="ru-RU"/>
        </w:rPr>
      </w:pPr>
    </w:p>
    <w:p w:rsidR="00E53E8A" w:rsidRPr="0027006F" w:rsidRDefault="005B582F" w:rsidP="005B582F">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Авансы, полученные от покупателей, не отражаются в составе выручки текущего года и признаются в составе обязательств.</w:t>
      </w:r>
    </w:p>
    <w:p w:rsidR="005B582F" w:rsidRPr="0027006F" w:rsidRDefault="005B582F" w:rsidP="006437BB">
      <w:pPr>
        <w:pStyle w:val="Bodycopy"/>
        <w:spacing w:before="0" w:line="240" w:lineRule="auto"/>
        <w:ind w:left="476"/>
        <w:rPr>
          <w:rFonts w:ascii="Times New Roman" w:hAnsi="Times New Roman" w:cs="Times New Roman"/>
          <w:iCs/>
          <w:color w:val="auto"/>
          <w:sz w:val="20"/>
          <w:szCs w:val="20"/>
          <w:lang w:val="ru-RU"/>
        </w:rPr>
      </w:pPr>
    </w:p>
    <w:p w:rsidR="00E53E8A" w:rsidRPr="0027006F" w:rsidRDefault="00352FEC" w:rsidP="000A797C">
      <w:pPr>
        <w:pStyle w:val="21"/>
        <w:spacing w:before="0"/>
        <w:ind w:left="476" w:firstLine="0"/>
        <w:rPr>
          <w:rFonts w:ascii="Times New Roman" w:hAnsi="Times New Roman"/>
          <w:i/>
          <w:sz w:val="20"/>
          <w:lang w:val="ru-RU"/>
        </w:rPr>
      </w:pPr>
      <w:r w:rsidRPr="0027006F">
        <w:rPr>
          <w:rFonts w:ascii="Times New Roman" w:hAnsi="Times New Roman"/>
          <w:i/>
          <w:sz w:val="20"/>
          <w:lang w:val="ru-RU"/>
        </w:rPr>
        <w:t xml:space="preserve">Выручка от реализации </w:t>
      </w:r>
      <w:r w:rsidR="00C4735A" w:rsidRPr="0027006F">
        <w:rPr>
          <w:rFonts w:ascii="Times New Roman" w:hAnsi="Times New Roman"/>
          <w:i/>
          <w:sz w:val="20"/>
          <w:lang w:val="ru-RU"/>
        </w:rPr>
        <w:t>золота</w:t>
      </w:r>
    </w:p>
    <w:p w:rsidR="00C4735A" w:rsidRPr="0027006F" w:rsidRDefault="00C4735A" w:rsidP="00C4735A">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Выручка от реализации золота и золотосодержащей продукции отражается в момент перехода к покупателю всех основных рисков и выгод, вытекающих из права собственности, а Группа более не вовлечена в управление и не контролирует проданную готовую продукцию, сумма выручки может быть достоверно определена и существует высокая вероятность, что Компания получит экономические выгоды в будущем. Выручка от реализации золотосодержащего сплава Доре отражается в момент его отгрузки с аффинажного завода, когда Группа получила подтверждение продажи продукции третьей стороне. Выручка от реализации золотосодержащей продукции отражается, когда товары доставлены в согласованное по договору место.</w:t>
      </w:r>
    </w:p>
    <w:p w:rsidR="000A797C" w:rsidRPr="0027006F" w:rsidRDefault="000A797C" w:rsidP="00C4735A">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D75749">
      <w:pPr>
        <w:pStyle w:val="21"/>
        <w:spacing w:before="0"/>
        <w:ind w:left="476" w:firstLine="0"/>
        <w:rPr>
          <w:rFonts w:ascii="Times New Roman" w:hAnsi="Times New Roman"/>
          <w:i/>
          <w:sz w:val="20"/>
          <w:lang w:val="ru-RU"/>
        </w:rPr>
      </w:pPr>
      <w:r w:rsidRPr="0027006F">
        <w:rPr>
          <w:rFonts w:ascii="Times New Roman" w:hAnsi="Times New Roman"/>
          <w:i/>
          <w:sz w:val="20"/>
          <w:lang w:val="ru-RU"/>
        </w:rPr>
        <w:t>Прочая выручка от реализации</w:t>
      </w:r>
    </w:p>
    <w:p w:rsidR="006F2063" w:rsidRPr="0027006F" w:rsidRDefault="00C83A3C" w:rsidP="00D75749">
      <w:pPr>
        <w:pStyle w:val="Bodycopy"/>
        <w:spacing w:before="0" w:after="120" w:line="240" w:lineRule="auto"/>
        <w:ind w:left="476"/>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Прочая выручка от реализации в основном состоит из следующих видов услуг</w:t>
      </w:r>
      <w:r w:rsidR="006F2063" w:rsidRPr="0027006F">
        <w:rPr>
          <w:rFonts w:ascii="Times New Roman" w:hAnsi="Times New Roman" w:cs="Times New Roman"/>
          <w:iCs/>
          <w:color w:val="auto"/>
          <w:sz w:val="20"/>
          <w:szCs w:val="20"/>
          <w:lang w:val="ru-RU"/>
        </w:rPr>
        <w:t>:</w:t>
      </w:r>
    </w:p>
    <w:p w:rsidR="00C5647D" w:rsidRPr="0027006F" w:rsidRDefault="00C4735A" w:rsidP="00C5647D">
      <w:pPr>
        <w:pStyle w:val="2"/>
        <w:numPr>
          <w:ilvl w:val="0"/>
          <w:numId w:val="9"/>
        </w:numPr>
        <w:tabs>
          <w:tab w:val="clear" w:pos="1146"/>
          <w:tab w:val="num" w:pos="953"/>
        </w:tabs>
        <w:spacing w:after="60"/>
        <w:ind w:left="953" w:hanging="477"/>
        <w:rPr>
          <w:rFonts w:eastAsia="Arial Unicode MS"/>
          <w:sz w:val="20"/>
          <w:lang w:val="ru-RU" w:eastAsia="ru-RU"/>
        </w:rPr>
      </w:pPr>
      <w:r w:rsidRPr="0027006F">
        <w:rPr>
          <w:rFonts w:eastAsia="Arial Unicode MS"/>
          <w:sz w:val="20"/>
          <w:lang w:val="ru-RU" w:eastAsia="ru-RU"/>
        </w:rPr>
        <w:t>аренда и субаренда</w:t>
      </w:r>
      <w:r w:rsidR="00C5647D" w:rsidRPr="0027006F">
        <w:rPr>
          <w:rFonts w:eastAsia="Arial Unicode MS"/>
          <w:sz w:val="20"/>
          <w:lang w:val="ru-RU" w:eastAsia="ru-RU"/>
        </w:rPr>
        <w:t>;</w:t>
      </w:r>
    </w:p>
    <w:p w:rsidR="006F2063" w:rsidRPr="0027006F" w:rsidRDefault="00C4735A" w:rsidP="006F2063">
      <w:pPr>
        <w:pStyle w:val="2"/>
        <w:numPr>
          <w:ilvl w:val="0"/>
          <w:numId w:val="9"/>
        </w:numPr>
        <w:tabs>
          <w:tab w:val="clear" w:pos="1146"/>
          <w:tab w:val="num" w:pos="953"/>
        </w:tabs>
        <w:spacing w:after="60"/>
        <w:ind w:left="953" w:hanging="477"/>
        <w:rPr>
          <w:rFonts w:eastAsia="Arial Unicode MS"/>
          <w:sz w:val="20"/>
          <w:lang w:val="ru-RU" w:eastAsia="ru-RU"/>
        </w:rPr>
      </w:pPr>
      <w:r w:rsidRPr="0027006F">
        <w:rPr>
          <w:rFonts w:eastAsia="Arial Unicode MS"/>
          <w:sz w:val="20"/>
          <w:lang w:val="ru-RU" w:eastAsia="ru-RU"/>
        </w:rPr>
        <w:t>транспортные услуги</w:t>
      </w:r>
      <w:r w:rsidR="006F2063" w:rsidRPr="0027006F">
        <w:rPr>
          <w:rFonts w:eastAsia="Arial Unicode MS"/>
          <w:sz w:val="20"/>
          <w:lang w:val="ru-RU" w:eastAsia="ru-RU"/>
        </w:rPr>
        <w:t>;</w:t>
      </w:r>
    </w:p>
    <w:p w:rsidR="006F2063" w:rsidRPr="0027006F" w:rsidRDefault="00C83A3C" w:rsidP="006F2063">
      <w:pPr>
        <w:pStyle w:val="2"/>
        <w:numPr>
          <w:ilvl w:val="0"/>
          <w:numId w:val="9"/>
        </w:numPr>
        <w:tabs>
          <w:tab w:val="clear" w:pos="1146"/>
          <w:tab w:val="num" w:pos="953"/>
        </w:tabs>
        <w:spacing w:after="60"/>
        <w:ind w:left="953" w:hanging="477"/>
        <w:rPr>
          <w:rFonts w:eastAsia="Arial Unicode MS"/>
          <w:sz w:val="20"/>
          <w:lang w:val="ru-RU" w:eastAsia="ru-RU"/>
        </w:rPr>
      </w:pPr>
      <w:r w:rsidRPr="0027006F">
        <w:rPr>
          <w:rFonts w:eastAsia="Arial Unicode MS"/>
          <w:sz w:val="20"/>
          <w:lang w:val="ru-RU" w:eastAsia="ru-RU"/>
        </w:rPr>
        <w:t>услуги по ремонту и содержанию</w:t>
      </w:r>
      <w:r w:rsidR="006F2063" w:rsidRPr="0027006F">
        <w:rPr>
          <w:rFonts w:eastAsia="Arial Unicode MS"/>
          <w:sz w:val="20"/>
          <w:lang w:val="ru-RU" w:eastAsia="ru-RU"/>
        </w:rPr>
        <w:t xml:space="preserve">; </w:t>
      </w:r>
      <w:r w:rsidRPr="0027006F">
        <w:rPr>
          <w:rFonts w:eastAsia="Arial Unicode MS"/>
          <w:sz w:val="20"/>
          <w:lang w:val="ru-RU" w:eastAsia="ru-RU"/>
        </w:rPr>
        <w:t>а также</w:t>
      </w:r>
    </w:p>
    <w:p w:rsidR="006F2063" w:rsidRPr="0027006F" w:rsidRDefault="00C4735A" w:rsidP="006F2063">
      <w:pPr>
        <w:pStyle w:val="2"/>
        <w:numPr>
          <w:ilvl w:val="0"/>
          <w:numId w:val="9"/>
        </w:numPr>
        <w:tabs>
          <w:tab w:val="clear" w:pos="1146"/>
          <w:tab w:val="num" w:pos="953"/>
        </w:tabs>
        <w:ind w:left="952" w:hanging="476"/>
        <w:rPr>
          <w:rFonts w:eastAsia="Arial Unicode MS"/>
          <w:sz w:val="20"/>
          <w:lang w:val="ru-RU" w:eastAsia="ru-RU"/>
        </w:rPr>
      </w:pPr>
      <w:r w:rsidRPr="0027006F">
        <w:rPr>
          <w:rFonts w:eastAsia="Arial Unicode MS"/>
          <w:sz w:val="20"/>
          <w:lang w:val="ru-RU" w:eastAsia="ru-RU"/>
        </w:rPr>
        <w:t>реализация товарно-материальных-ценностей</w:t>
      </w:r>
      <w:r w:rsidR="006F2063" w:rsidRPr="0027006F">
        <w:rPr>
          <w:rFonts w:eastAsia="Arial Unicode MS"/>
          <w:sz w:val="20"/>
          <w:lang w:val="ru-RU" w:eastAsia="ru-RU"/>
        </w:rPr>
        <w:t>.</w:t>
      </w:r>
    </w:p>
    <w:p w:rsidR="00F014FF" w:rsidRPr="0027006F" w:rsidRDefault="00F014FF" w:rsidP="00A75A94">
      <w:pPr>
        <w:pStyle w:val="Bodycopy"/>
        <w:spacing w:before="0" w:line="240" w:lineRule="auto"/>
        <w:ind w:left="476"/>
        <w:jc w:val="both"/>
        <w:rPr>
          <w:rFonts w:ascii="Times New Roman" w:hAnsi="Times New Roman" w:cs="Times New Roman"/>
          <w:iCs/>
          <w:color w:val="auto"/>
          <w:sz w:val="20"/>
          <w:szCs w:val="20"/>
          <w:lang w:val="ru-RU"/>
        </w:rPr>
      </w:pPr>
    </w:p>
    <w:p w:rsidR="006F2063"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Прочая выручка о</w:t>
      </w:r>
      <w:r w:rsidR="00862762" w:rsidRPr="0027006F">
        <w:rPr>
          <w:rFonts w:ascii="Times New Roman" w:hAnsi="Times New Roman" w:cs="Times New Roman"/>
          <w:iCs/>
          <w:color w:val="auto"/>
          <w:sz w:val="20"/>
          <w:szCs w:val="20"/>
          <w:lang w:val="ru-RU"/>
        </w:rPr>
        <w:t>т</w:t>
      </w:r>
      <w:r w:rsidRPr="0027006F">
        <w:rPr>
          <w:rFonts w:ascii="Times New Roman" w:hAnsi="Times New Roman" w:cs="Times New Roman"/>
          <w:iCs/>
          <w:color w:val="auto"/>
          <w:sz w:val="20"/>
          <w:szCs w:val="20"/>
          <w:lang w:val="ru-RU"/>
        </w:rPr>
        <w:t xml:space="preserve"> реализации указанных выше услуг признается в момент, когда они оказаны или пропорционально степени их исполнения при осуществлении отдельных видов услуг по ремонту и содержанию</w:t>
      </w:r>
      <w:r w:rsidR="006F2063" w:rsidRPr="0027006F">
        <w:rPr>
          <w:rFonts w:ascii="Times New Roman" w:hAnsi="Times New Roman" w:cs="Times New Roman"/>
          <w:iCs/>
          <w:color w:val="auto"/>
          <w:sz w:val="20"/>
          <w:szCs w:val="20"/>
          <w:lang w:val="ru-RU"/>
        </w:rPr>
        <w:t>.</w:t>
      </w:r>
    </w:p>
    <w:p w:rsidR="00E53E8A" w:rsidRPr="0027006F" w:rsidRDefault="00E53E8A" w:rsidP="006437BB">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4132F2">
      <w:pPr>
        <w:pStyle w:val="21"/>
        <w:spacing w:before="0"/>
        <w:ind w:left="476" w:firstLine="0"/>
        <w:rPr>
          <w:rFonts w:ascii="Times New Roman" w:hAnsi="Times New Roman"/>
          <w:i/>
          <w:sz w:val="20"/>
          <w:lang w:val="ru-RU"/>
        </w:rPr>
      </w:pPr>
      <w:r w:rsidRPr="0027006F">
        <w:rPr>
          <w:rFonts w:ascii="Times New Roman" w:hAnsi="Times New Roman"/>
          <w:i/>
          <w:sz w:val="20"/>
          <w:lang w:val="ru-RU"/>
        </w:rPr>
        <w:t>Дивидендные и пр</w:t>
      </w:r>
      <w:r w:rsidR="00D7001A" w:rsidRPr="0027006F">
        <w:rPr>
          <w:rFonts w:ascii="Times New Roman" w:hAnsi="Times New Roman"/>
          <w:i/>
          <w:sz w:val="20"/>
          <w:lang w:val="ru-RU"/>
        </w:rPr>
        <w:t>оцентные дох</w:t>
      </w:r>
      <w:r w:rsidRPr="0027006F">
        <w:rPr>
          <w:rFonts w:ascii="Times New Roman" w:hAnsi="Times New Roman"/>
          <w:i/>
          <w:sz w:val="20"/>
          <w:lang w:val="ru-RU"/>
        </w:rPr>
        <w:t>оды</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Дивидендные доходы по инвестициям признаются в момент возникновения права Группы на получение платежа.</w:t>
      </w:r>
    </w:p>
    <w:p w:rsidR="00302594" w:rsidRPr="0027006F" w:rsidRDefault="00302594" w:rsidP="00A75A94">
      <w:pPr>
        <w:pStyle w:val="Bodycopy"/>
        <w:spacing w:before="0" w:line="240" w:lineRule="auto"/>
        <w:ind w:left="476"/>
        <w:jc w:val="both"/>
        <w:rPr>
          <w:rFonts w:ascii="Times New Roman" w:hAnsi="Times New Roman" w:cs="Times New Roman"/>
          <w:iCs/>
          <w:color w:val="auto"/>
          <w:sz w:val="20"/>
          <w:szCs w:val="20"/>
          <w:lang w:val="ru-RU"/>
        </w:rPr>
      </w:pP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Процентный доход начисляется в течение срока действия финансового актива, исходя из основной суммы непогашенной задолженности и применимой эффективной процентной ставки, которая представляет собой ставку, обеспечивающую дисконтирование ожидаемых будущих денежных поступлений в течение ожидаемого срока действия финансового актива до чистой балансовой стоимости данного актива.</w:t>
      </w:r>
    </w:p>
    <w:p w:rsidR="00E53E8A" w:rsidRPr="0027006F" w:rsidRDefault="00E53E8A" w:rsidP="006437BB">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4132F2">
      <w:pPr>
        <w:pStyle w:val="21"/>
        <w:spacing w:before="0"/>
        <w:ind w:left="476" w:firstLine="0"/>
        <w:rPr>
          <w:rFonts w:ascii="Times New Roman" w:hAnsi="Times New Roman"/>
          <w:sz w:val="20"/>
          <w:lang w:val="ru-RU"/>
        </w:rPr>
      </w:pPr>
      <w:r w:rsidRPr="0027006F">
        <w:rPr>
          <w:rFonts w:ascii="Times New Roman" w:hAnsi="Times New Roman"/>
          <w:sz w:val="20"/>
          <w:lang w:val="ru-RU"/>
        </w:rPr>
        <w:t>Аренда</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Аренда, по условиям которой к арендатору переходят все существенные риски и выгоды, вытекающие из права собственности, классифицируется как финансовая аренда. Все прочие виды аренды классифицируются как операционная аренда.</w:t>
      </w:r>
    </w:p>
    <w:p w:rsidR="00E53E8A" w:rsidRPr="0027006F" w:rsidRDefault="00E53E8A" w:rsidP="006437BB">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4132F2">
      <w:pPr>
        <w:pStyle w:val="21"/>
        <w:spacing w:before="0"/>
        <w:ind w:left="476" w:firstLine="0"/>
        <w:rPr>
          <w:rFonts w:ascii="Times New Roman" w:hAnsi="Times New Roman"/>
          <w:i/>
          <w:sz w:val="20"/>
          <w:lang w:val="ru-RU"/>
        </w:rPr>
      </w:pPr>
      <w:r w:rsidRPr="0027006F">
        <w:rPr>
          <w:rFonts w:ascii="Times New Roman" w:hAnsi="Times New Roman"/>
          <w:i/>
          <w:sz w:val="20"/>
          <w:lang w:val="ru-RU"/>
        </w:rPr>
        <w:t>Группа в качестве арендодателя</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Выручка от предоставления активов Группы в операционную аренду признается равномерно в течение срока действия арендного договора. Первоначально понесенные расходы, если таковые имеются,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в связи с заключением договора аренды добавляются к текущей стоимости переданного в аренду актива, и в дальнейшем равномерно списываются на протяжении срока действия соглашения.</w:t>
      </w:r>
    </w:p>
    <w:p w:rsidR="000A797C" w:rsidRPr="0027006F" w:rsidRDefault="000A797C" w:rsidP="00A75A94">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4132F2">
      <w:pPr>
        <w:pStyle w:val="21"/>
        <w:spacing w:before="0"/>
        <w:ind w:left="476" w:firstLine="0"/>
        <w:rPr>
          <w:rFonts w:ascii="Times New Roman" w:hAnsi="Times New Roman"/>
          <w:i/>
          <w:sz w:val="20"/>
          <w:lang w:val="ru-RU"/>
        </w:rPr>
      </w:pPr>
      <w:r w:rsidRPr="0027006F">
        <w:rPr>
          <w:rFonts w:ascii="Times New Roman" w:hAnsi="Times New Roman"/>
          <w:i/>
          <w:sz w:val="20"/>
          <w:lang w:val="ru-RU"/>
        </w:rPr>
        <w:t xml:space="preserve">Группа в качестве </w:t>
      </w:r>
      <w:proofErr w:type="spellStart"/>
      <w:r w:rsidRPr="0027006F">
        <w:rPr>
          <w:rFonts w:ascii="Times New Roman" w:hAnsi="Times New Roman"/>
          <w:i/>
          <w:sz w:val="20"/>
          <w:lang w:val="ru-RU"/>
        </w:rPr>
        <w:t>арендополучателя</w:t>
      </w:r>
      <w:proofErr w:type="spellEnd"/>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Активы, полученные на условиях финансовой аренды, первоначально учитываются на балансе Группы по наименьшей из величин: справедливой стоимости арендуемого имущества на начало срока аренды и </w:t>
      </w:r>
      <w:r w:rsidRPr="0027006F">
        <w:rPr>
          <w:rFonts w:ascii="Times New Roman" w:hAnsi="Times New Roman" w:cs="Times New Roman"/>
          <w:iCs/>
          <w:color w:val="auto"/>
          <w:sz w:val="20"/>
          <w:szCs w:val="20"/>
          <w:lang w:val="ru-RU"/>
        </w:rPr>
        <w:lastRenderedPageBreak/>
        <w:t>дисконтированной стоимости минимальных арендных платежей. Соответствующие обязательства перед арендодателем отражаются как обя</w:t>
      </w:r>
      <w:r w:rsidR="005E448E" w:rsidRPr="0027006F">
        <w:rPr>
          <w:rFonts w:ascii="Times New Roman" w:hAnsi="Times New Roman" w:cs="Times New Roman"/>
          <w:iCs/>
          <w:color w:val="auto"/>
          <w:sz w:val="20"/>
          <w:szCs w:val="20"/>
          <w:lang w:val="ru-RU"/>
        </w:rPr>
        <w:t>зательства по финансовой аренде</w:t>
      </w:r>
      <w:r w:rsidRPr="0027006F">
        <w:rPr>
          <w:rFonts w:ascii="Times New Roman" w:hAnsi="Times New Roman" w:cs="Times New Roman"/>
          <w:iCs/>
          <w:color w:val="auto"/>
          <w:sz w:val="20"/>
          <w:szCs w:val="20"/>
          <w:lang w:val="ru-RU"/>
        </w:rPr>
        <w:t xml:space="preserve"> и </w:t>
      </w:r>
      <w:r w:rsidR="005E448E" w:rsidRPr="0027006F">
        <w:rPr>
          <w:rFonts w:ascii="Times New Roman" w:hAnsi="Times New Roman" w:cs="Times New Roman"/>
          <w:iCs/>
          <w:color w:val="auto"/>
          <w:sz w:val="20"/>
          <w:szCs w:val="20"/>
          <w:lang w:val="ru-RU"/>
        </w:rPr>
        <w:t>учитываются</w:t>
      </w:r>
      <w:r w:rsidRPr="0027006F">
        <w:rPr>
          <w:rFonts w:ascii="Times New Roman" w:hAnsi="Times New Roman" w:cs="Times New Roman"/>
          <w:iCs/>
          <w:color w:val="auto"/>
          <w:sz w:val="20"/>
          <w:szCs w:val="20"/>
          <w:lang w:val="ru-RU"/>
        </w:rPr>
        <w:t xml:space="preserve"> в составе консолидированного отчета о финансовом положении.</w:t>
      </w:r>
    </w:p>
    <w:p w:rsidR="00C4735A" w:rsidRPr="0027006F" w:rsidRDefault="00C4735A" w:rsidP="00A75A94">
      <w:pPr>
        <w:pStyle w:val="Bodycopy"/>
        <w:spacing w:before="0" w:line="240" w:lineRule="auto"/>
        <w:ind w:left="476"/>
        <w:jc w:val="both"/>
        <w:rPr>
          <w:rFonts w:ascii="Times New Roman" w:hAnsi="Times New Roman" w:cs="Times New Roman"/>
          <w:iCs/>
          <w:color w:val="auto"/>
          <w:sz w:val="20"/>
          <w:szCs w:val="20"/>
          <w:lang w:val="ru-RU"/>
        </w:rPr>
      </w:pP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Сумма арендной платы распределяется между финансовыми расходами и уменьшением обязательств </w:t>
      </w:r>
      <w:r w:rsidR="00C4735A"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по аренде таким образом, чтобы получить постоянную ставку процента на оставшуюся величину обязательств. Финансовые расходы отражаются в составе прибылей и убытков, если только они </w:t>
      </w:r>
      <w:r w:rsidR="00C4735A" w:rsidRPr="0027006F">
        <w:rPr>
          <w:rFonts w:ascii="Times New Roman" w:hAnsi="Times New Roman" w:cs="Times New Roman"/>
          <w:iCs/>
          <w:color w:val="auto"/>
          <w:sz w:val="20"/>
          <w:szCs w:val="20"/>
          <w:lang w:val="ru-RU"/>
        </w:rPr>
        <w:t>н</w:t>
      </w:r>
      <w:r w:rsidRPr="0027006F">
        <w:rPr>
          <w:rFonts w:ascii="Times New Roman" w:hAnsi="Times New Roman" w:cs="Times New Roman"/>
          <w:iCs/>
          <w:color w:val="auto"/>
          <w:sz w:val="20"/>
          <w:szCs w:val="20"/>
          <w:lang w:val="ru-RU"/>
        </w:rPr>
        <w:t>е относятся непосредственно к объектам капитального строительства. В этом случае они капитализируются в соответствии с общей политикой Группы в отношении расходов на привлечение заемных</w:t>
      </w:r>
      <w:r w:rsidR="00D75749"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средств (см. ниже). </w:t>
      </w:r>
      <w:r w:rsidR="00C4735A" w:rsidRPr="0027006F">
        <w:rPr>
          <w:rFonts w:ascii="Times New Roman" w:hAnsi="Times New Roman" w:cs="Times New Roman"/>
          <w:iCs/>
          <w:color w:val="auto"/>
          <w:sz w:val="20"/>
          <w:szCs w:val="20"/>
          <w:lang w:val="ru-RU"/>
        </w:rPr>
        <w:t>У</w:t>
      </w:r>
      <w:r w:rsidRPr="0027006F">
        <w:rPr>
          <w:rFonts w:ascii="Times New Roman" w:hAnsi="Times New Roman" w:cs="Times New Roman"/>
          <w:iCs/>
          <w:color w:val="auto"/>
          <w:sz w:val="20"/>
          <w:szCs w:val="20"/>
          <w:lang w:val="ru-RU"/>
        </w:rPr>
        <w:t>словные арендные выплаты относятся на расходы в том периоде, когда они были понесены.</w:t>
      </w:r>
      <w:r w:rsidR="004132F2"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Платежи по операционной аренде отражаются в качестве расходов равномерно в течение срока аренды при условии, что другие методы не являются более подходящими с точки зрения графика получения выгод пользователем от арендованного актива.</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Если договора операционной аренды предусматривают скидки, бонусы или иные инструменты поощрения, то они учитываются в составе обязательств. Общая сумма таких поощрений отражается в качестве уменьшения расходов по аренде равномерно при условии, если другие методы не являются более подходящими с точки зрения графика получения выгод пользователем от арендованного актива.</w:t>
      </w:r>
    </w:p>
    <w:p w:rsidR="00E53E8A" w:rsidRPr="0027006F" w:rsidRDefault="00E53E8A" w:rsidP="006437BB">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A75A94" w:rsidP="004132F2">
      <w:pPr>
        <w:pStyle w:val="21"/>
        <w:spacing w:before="0"/>
        <w:ind w:left="476" w:firstLine="0"/>
        <w:rPr>
          <w:rFonts w:ascii="Times New Roman" w:hAnsi="Times New Roman"/>
          <w:sz w:val="20"/>
          <w:lang w:val="ru-RU"/>
        </w:rPr>
      </w:pPr>
      <w:r w:rsidRPr="0027006F">
        <w:rPr>
          <w:rFonts w:ascii="Times New Roman" w:hAnsi="Times New Roman"/>
          <w:sz w:val="20"/>
          <w:lang w:val="ru-RU"/>
        </w:rPr>
        <w:t>Расходы на</w:t>
      </w:r>
      <w:r w:rsidR="00352FEC" w:rsidRPr="0027006F">
        <w:rPr>
          <w:rFonts w:ascii="Times New Roman" w:hAnsi="Times New Roman"/>
          <w:sz w:val="20"/>
          <w:lang w:val="ru-RU"/>
        </w:rPr>
        <w:t xml:space="preserve"> привлечение заемных средств</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Расходы на привлечение заемных средств, непосредственн</w:t>
      </w:r>
      <w:r w:rsidR="00DB2489" w:rsidRPr="0027006F">
        <w:rPr>
          <w:rFonts w:ascii="Times New Roman" w:hAnsi="Times New Roman" w:cs="Times New Roman"/>
          <w:iCs/>
          <w:color w:val="auto"/>
          <w:sz w:val="20"/>
          <w:szCs w:val="20"/>
          <w:lang w:val="ru-RU"/>
        </w:rPr>
        <w:t>о</w:t>
      </w:r>
      <w:r w:rsidRPr="0027006F">
        <w:rPr>
          <w:rFonts w:ascii="Times New Roman" w:hAnsi="Times New Roman" w:cs="Times New Roman"/>
          <w:iCs/>
          <w:color w:val="auto"/>
          <w:sz w:val="20"/>
          <w:szCs w:val="20"/>
          <w:lang w:val="ru-RU"/>
        </w:rPr>
        <w:t xml:space="preserve"> связанные с приобретением, строительством или созданием объектов капитального строительства, на подготовку которых </w:t>
      </w:r>
      <w:r w:rsidR="00DB2489"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к запланированному использованию или продаже должно быть затрачено значительное время, включаются в стоимость таких активов до тех пор, пока они не будут готовы к запланированному использованию или продаже.</w:t>
      </w:r>
      <w:r w:rsidR="009B45BC"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Процентные доходы, полученные в результате временного инвестирования полученных заемных средств до момента их расходования на приобретение объектов капитального строительства, вычитаются из расходов на привлечение заемных средств, которые могут быть капитализированы.</w:t>
      </w:r>
    </w:p>
    <w:p w:rsidR="00F014FF" w:rsidRPr="0027006F" w:rsidRDefault="00F014FF" w:rsidP="00A75A94">
      <w:pPr>
        <w:pStyle w:val="Bodycopy"/>
        <w:spacing w:before="0" w:line="240" w:lineRule="auto"/>
        <w:ind w:left="476"/>
        <w:jc w:val="both"/>
        <w:rPr>
          <w:rFonts w:ascii="Times New Roman" w:hAnsi="Times New Roman" w:cs="Times New Roman"/>
          <w:iCs/>
          <w:color w:val="auto"/>
          <w:sz w:val="20"/>
          <w:szCs w:val="20"/>
          <w:lang w:val="ru-RU"/>
        </w:rPr>
      </w:pP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Все прочие расходы на привлечение заемных средств учитываются в составе прибылей и убытков по мере их начисления.</w:t>
      </w:r>
    </w:p>
    <w:p w:rsidR="008B0ED2" w:rsidRPr="0027006F" w:rsidRDefault="008B0ED2" w:rsidP="00A75A94">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F014FF">
      <w:pPr>
        <w:pStyle w:val="21"/>
        <w:spacing w:before="0"/>
        <w:ind w:left="476" w:firstLine="0"/>
        <w:rPr>
          <w:rFonts w:ascii="Times New Roman" w:hAnsi="Times New Roman"/>
          <w:sz w:val="20"/>
          <w:lang w:val="ru-RU"/>
        </w:rPr>
      </w:pPr>
      <w:r w:rsidRPr="0027006F">
        <w:rPr>
          <w:rFonts w:ascii="Times New Roman" w:hAnsi="Times New Roman"/>
          <w:sz w:val="20"/>
          <w:lang w:val="ru-RU"/>
        </w:rPr>
        <w:t>Налог на прибыль</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Налог на прибыль включает суммы текущего и отложенного налога.</w:t>
      </w:r>
    </w:p>
    <w:p w:rsidR="008B0ED2" w:rsidRPr="0027006F" w:rsidRDefault="008B0ED2" w:rsidP="00A75A94">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F014FF">
      <w:pPr>
        <w:pStyle w:val="21"/>
        <w:spacing w:before="0"/>
        <w:ind w:left="476" w:firstLine="0"/>
        <w:rPr>
          <w:rFonts w:ascii="Times New Roman" w:hAnsi="Times New Roman"/>
          <w:i/>
          <w:sz w:val="20"/>
          <w:lang w:val="ru-RU"/>
        </w:rPr>
      </w:pPr>
      <w:r w:rsidRPr="0027006F">
        <w:rPr>
          <w:rFonts w:ascii="Times New Roman" w:hAnsi="Times New Roman"/>
          <w:i/>
          <w:sz w:val="20"/>
          <w:lang w:val="ru-RU"/>
        </w:rPr>
        <w:t>Текущий налог</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Текущий налог на прибыль определяется в отношении налогооблагаемой прибыли, полученной за год. Налогооблагаемая прибыль отличается от бухгалтерской прибыли, отраженной в консолидированном отчете о совокупных доходах, поскольку не включает статьи доходов или расходов, подлежащих налогообложению или вычету для целей налогообложения в других отчетных периодах, а также исключает необлагаемые доходы и невычитаемые расходы. Обязательства Группы по налогу на прибыль рассчитываются с использованием ставок налога, введенных полностью или в значительной степени на отчетную дату.</w:t>
      </w:r>
    </w:p>
    <w:p w:rsidR="00E53E8A" w:rsidRPr="0027006F" w:rsidRDefault="00E53E8A" w:rsidP="009B45BC">
      <w:pPr>
        <w:pStyle w:val="Bodycopy"/>
        <w:spacing w:before="0" w:line="240" w:lineRule="auto"/>
        <w:ind w:left="476"/>
        <w:jc w:val="both"/>
        <w:rPr>
          <w:rFonts w:ascii="Times New Roman" w:hAnsi="Times New Roman" w:cs="Times New Roman"/>
          <w:iCs/>
          <w:color w:val="auto"/>
          <w:sz w:val="20"/>
          <w:szCs w:val="20"/>
          <w:lang w:val="ru-RU"/>
        </w:rPr>
      </w:pPr>
    </w:p>
    <w:p w:rsidR="00E53E8A" w:rsidRPr="0027006F" w:rsidRDefault="00352FEC" w:rsidP="00F014FF">
      <w:pPr>
        <w:pStyle w:val="21"/>
        <w:spacing w:before="0"/>
        <w:ind w:left="476" w:firstLine="0"/>
        <w:rPr>
          <w:rFonts w:ascii="Times New Roman" w:hAnsi="Times New Roman"/>
          <w:i/>
          <w:sz w:val="20"/>
          <w:lang w:val="ru-RU"/>
        </w:rPr>
      </w:pPr>
      <w:r w:rsidRPr="0027006F">
        <w:rPr>
          <w:rFonts w:ascii="Times New Roman" w:hAnsi="Times New Roman"/>
          <w:i/>
          <w:sz w:val="20"/>
          <w:lang w:val="ru-RU"/>
        </w:rPr>
        <w:t>Отложенный налог</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Отложенный налог рассчитывается в отношении временных разниц, возникающих между данными налогового учета и данными, включенными в консоли</w:t>
      </w:r>
      <w:r w:rsidR="002D0F10" w:rsidRPr="0027006F">
        <w:rPr>
          <w:rFonts w:ascii="Times New Roman" w:hAnsi="Times New Roman" w:cs="Times New Roman"/>
          <w:iCs/>
          <w:color w:val="auto"/>
          <w:sz w:val="20"/>
          <w:szCs w:val="20"/>
          <w:lang w:val="ru-RU"/>
        </w:rPr>
        <w:t xml:space="preserve">дированную финансовую </w:t>
      </w:r>
      <w:r w:rsidR="00F014FF" w:rsidRPr="0027006F">
        <w:rPr>
          <w:rFonts w:ascii="Times New Roman" w:hAnsi="Times New Roman" w:cs="Times New Roman"/>
          <w:iCs/>
          <w:color w:val="auto"/>
          <w:sz w:val="20"/>
          <w:szCs w:val="20"/>
          <w:lang w:val="ru-RU"/>
        </w:rPr>
        <w:t>отчетность</w:t>
      </w:r>
      <w:r w:rsidRPr="0027006F">
        <w:rPr>
          <w:rFonts w:ascii="Times New Roman" w:hAnsi="Times New Roman" w:cs="Times New Roman"/>
          <w:iCs/>
          <w:color w:val="auto"/>
          <w:sz w:val="20"/>
          <w:szCs w:val="20"/>
          <w:lang w:val="ru-RU"/>
        </w:rPr>
        <w:t xml:space="preserve">. </w:t>
      </w:r>
      <w:r w:rsidR="00C4735A" w:rsidRPr="0027006F">
        <w:rPr>
          <w:rFonts w:ascii="Times New Roman" w:hAnsi="Times New Roman" w:cs="Times New Roman"/>
          <w:iCs/>
          <w:color w:val="auto"/>
          <w:sz w:val="20"/>
          <w:szCs w:val="20"/>
          <w:lang w:val="ru-RU"/>
        </w:rPr>
        <w:t>О</w:t>
      </w:r>
      <w:r w:rsidRPr="0027006F">
        <w:rPr>
          <w:rFonts w:ascii="Times New Roman" w:hAnsi="Times New Roman" w:cs="Times New Roman"/>
          <w:iCs/>
          <w:color w:val="auto"/>
          <w:sz w:val="20"/>
          <w:szCs w:val="20"/>
          <w:lang w:val="ru-RU"/>
        </w:rPr>
        <w:t>тложенные налоговые обязательства как правило отражаются в отношении всех временных разниц, увеличивающих налогооблагаемую прибыль, а отложенные налоговые требования – в отношении всех временных разниц, уменьшающих налогооблагаемую прибыль с учетом вероятности наличия в будущем налогооблагаемой прибыли, из которой могут быть вычтены временные разницы, принимаемые для целей налогообложения. Подобные налоговые требования и обязательства не отражаются в финансовой отчетности, если временные разницы связаны с признанием деловой репутации или возникают вследствие отражения (кроме случаев объединения компаний) других активов и обязательств в рамках операции, которая не влияет на размер налогооблагаемой или бухгалтерской прибыли.</w:t>
      </w:r>
      <w:r w:rsidR="004132F2"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Отложенные налоговые обязательства отражаются с учетом налогооблагаемых временных разниц, связанных с инвестициями в дочерние, зависимые и совместные предприятия, за исключением тех случаев, когда Группа имеет возможность контролировать возмещение временных </w:t>
      </w:r>
      <w:r w:rsidRPr="0027006F">
        <w:rPr>
          <w:rFonts w:ascii="Times New Roman" w:hAnsi="Times New Roman" w:cs="Times New Roman"/>
          <w:iCs/>
          <w:color w:val="auto"/>
          <w:sz w:val="20"/>
          <w:szCs w:val="20"/>
          <w:lang w:val="ru-RU"/>
        </w:rPr>
        <w:lastRenderedPageBreak/>
        <w:t>разниц, и представляется вероятным, что данная разница не будет возмещена в обозримом будущем. Отложенные налоговые требования, связанные с такими инвестициями, отражаются в той степени, в какой представляется вероятным, что в будущем будет получена налогооблагаемая прибыль, в отношении которой данные временные разницы могут быть использованы, и что они будут возмещены в обозримом будущем.</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Балансовая стоимость отложенных налоговых требований проверяется на каждую отчетную дату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и корректируется с учетом степени вероятности того, что предполагаемая выгода от реализации налогового требования будет достаточна для полного или частичного возмещения актива.</w:t>
      </w:r>
    </w:p>
    <w:p w:rsidR="00A75A94" w:rsidRPr="0027006F" w:rsidRDefault="00A75A94" w:rsidP="00A75A94">
      <w:pPr>
        <w:pStyle w:val="Bodycopy"/>
        <w:spacing w:before="0" w:line="240" w:lineRule="auto"/>
        <w:ind w:left="476"/>
        <w:jc w:val="both"/>
        <w:rPr>
          <w:rFonts w:ascii="Times New Roman" w:hAnsi="Times New Roman" w:cs="Times New Roman"/>
          <w:iCs/>
          <w:color w:val="auto"/>
          <w:sz w:val="20"/>
          <w:szCs w:val="20"/>
          <w:lang w:val="ru-RU"/>
        </w:rPr>
      </w:pPr>
    </w:p>
    <w:p w:rsidR="002D0F10" w:rsidRPr="0027006F" w:rsidRDefault="00A75A94" w:rsidP="002D0F10">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Отложенные налоговые требования и обязательства по налогу на прибыль рассчитываются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с использованием ставок налога, введенных полностью или в значительной степени на отчетную дату </w:t>
      </w:r>
      <w:r w:rsidRPr="0027006F">
        <w:rPr>
          <w:rFonts w:ascii="Times New Roman" w:hAnsi="Times New Roman" w:cs="Times New Roman"/>
          <w:iCs/>
          <w:color w:val="auto"/>
          <w:sz w:val="20"/>
          <w:szCs w:val="20"/>
          <w:lang w:val="ru-RU"/>
        </w:rPr>
        <w:br/>
        <w:t xml:space="preserve">и которые, как предполагается, будут действовать в период реализации налогового требования </w:t>
      </w:r>
      <w:r w:rsidRPr="0027006F">
        <w:rPr>
          <w:rFonts w:ascii="Times New Roman" w:hAnsi="Times New Roman" w:cs="Times New Roman"/>
          <w:iCs/>
          <w:color w:val="auto"/>
          <w:sz w:val="20"/>
          <w:szCs w:val="20"/>
          <w:lang w:val="ru-RU"/>
        </w:rPr>
        <w:br/>
        <w:t>или погашения обязательства</w:t>
      </w:r>
      <w:r w:rsidR="002D0F10" w:rsidRPr="0027006F">
        <w:rPr>
          <w:rFonts w:ascii="Times New Roman" w:hAnsi="Times New Roman" w:cs="Times New Roman"/>
          <w:iCs/>
          <w:color w:val="auto"/>
          <w:sz w:val="20"/>
          <w:szCs w:val="20"/>
          <w:lang w:val="ru-RU"/>
        </w:rPr>
        <w:t>.</w:t>
      </w:r>
      <w:r w:rsidR="00F014FF"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Отложенные налоговые обязательства и требования представляют собой налоговые последствия, которые могут возникнуть в связи намерением Группы возместить или погасить текущую стоимость активов и обязательств на отчетную дату.</w:t>
      </w:r>
      <w:r w:rsidR="009B45BC" w:rsidRPr="0027006F">
        <w:rPr>
          <w:rFonts w:ascii="Times New Roman" w:hAnsi="Times New Roman" w:cs="Times New Roman"/>
          <w:iCs/>
          <w:color w:val="auto"/>
          <w:sz w:val="20"/>
          <w:szCs w:val="20"/>
          <w:lang w:val="ru-RU"/>
        </w:rPr>
        <w:t xml:space="preserve"> </w:t>
      </w:r>
      <w:r w:rsidR="002D0F10" w:rsidRPr="0027006F">
        <w:rPr>
          <w:rFonts w:ascii="Times New Roman" w:hAnsi="Times New Roman" w:cs="Times New Roman"/>
          <w:iCs/>
          <w:color w:val="auto"/>
          <w:sz w:val="20"/>
          <w:szCs w:val="20"/>
          <w:lang w:val="ru-RU"/>
        </w:rPr>
        <w:t>Отложенные налоговые требования и обязательства принимаются к зачету, если существует законное право произвести зачет текущих налоговых требований и текущих налоговых обязательств, и когда они относятся к налогу на прибыль, взимаемому одним и тем же налоговым органом, а Группа имеет намерение произвести зачет своих текущих налоговых требований и обязательств.</w:t>
      </w:r>
    </w:p>
    <w:p w:rsidR="000A797C" w:rsidRPr="0027006F" w:rsidRDefault="000A797C" w:rsidP="002D0F10">
      <w:pPr>
        <w:pStyle w:val="Bodycopy"/>
        <w:spacing w:before="0" w:line="240" w:lineRule="auto"/>
        <w:ind w:left="476"/>
        <w:jc w:val="both"/>
        <w:rPr>
          <w:rFonts w:ascii="Times New Roman" w:hAnsi="Times New Roman" w:cs="Times New Roman"/>
          <w:iCs/>
          <w:color w:val="auto"/>
          <w:sz w:val="20"/>
          <w:szCs w:val="20"/>
          <w:lang w:val="ru-RU"/>
        </w:rPr>
      </w:pPr>
    </w:p>
    <w:p w:rsidR="004757B4" w:rsidRPr="0027006F" w:rsidRDefault="00352FEC" w:rsidP="00F378DC">
      <w:pPr>
        <w:pStyle w:val="21"/>
        <w:spacing w:before="0"/>
        <w:ind w:left="476" w:firstLine="0"/>
        <w:rPr>
          <w:rFonts w:ascii="Times New Roman" w:hAnsi="Times New Roman"/>
          <w:sz w:val="20"/>
          <w:lang w:val="ru-RU"/>
        </w:rPr>
      </w:pPr>
      <w:r w:rsidRPr="0027006F">
        <w:rPr>
          <w:rFonts w:ascii="Times New Roman" w:hAnsi="Times New Roman"/>
          <w:sz w:val="20"/>
          <w:lang w:val="ru-RU"/>
        </w:rPr>
        <w:t>Основные средства</w:t>
      </w:r>
    </w:p>
    <w:p w:rsidR="00EF294D" w:rsidRPr="0027006F" w:rsidRDefault="00352FEC" w:rsidP="00F378DC">
      <w:pPr>
        <w:pStyle w:val="21"/>
        <w:spacing w:before="0"/>
        <w:ind w:left="476" w:firstLine="0"/>
        <w:rPr>
          <w:rFonts w:ascii="Times New Roman" w:hAnsi="Times New Roman"/>
          <w:i/>
          <w:sz w:val="20"/>
          <w:lang w:val="ru-RU"/>
        </w:rPr>
      </w:pPr>
      <w:r w:rsidRPr="0027006F">
        <w:rPr>
          <w:rFonts w:ascii="Times New Roman" w:hAnsi="Times New Roman"/>
          <w:i/>
          <w:sz w:val="20"/>
          <w:lang w:val="ru-RU"/>
        </w:rPr>
        <w:t>Признание и оценка</w:t>
      </w: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Основные средства, приобретенные или построенные собственными силами до 1 января 201</w:t>
      </w:r>
      <w:r w:rsidR="005053BA" w:rsidRPr="0027006F">
        <w:rPr>
          <w:rFonts w:ascii="Times New Roman" w:hAnsi="Times New Roman" w:cs="Times New Roman"/>
          <w:iCs/>
          <w:color w:val="auto"/>
          <w:sz w:val="20"/>
          <w:szCs w:val="20"/>
          <w:lang w:val="ru-RU"/>
        </w:rPr>
        <w:t>1</w:t>
      </w:r>
      <w:r w:rsidRPr="0027006F">
        <w:rPr>
          <w:rFonts w:ascii="Times New Roman" w:hAnsi="Times New Roman" w:cs="Times New Roman"/>
          <w:iCs/>
          <w:color w:val="auto"/>
          <w:sz w:val="20"/>
          <w:szCs w:val="20"/>
          <w:lang w:val="ru-RU"/>
        </w:rPr>
        <w:t xml:space="preserve"> года, </w:t>
      </w:r>
      <w:r w:rsidR="007019A5" w:rsidRPr="0027006F">
        <w:rPr>
          <w:rFonts w:ascii="Times New Roman" w:hAnsi="Times New Roman" w:cs="Times New Roman"/>
          <w:iCs/>
          <w:color w:val="auto"/>
          <w:sz w:val="20"/>
          <w:szCs w:val="20"/>
          <w:lang w:val="ru-RU"/>
        </w:rPr>
        <w:t>отражены</w:t>
      </w:r>
      <w:r w:rsidRPr="0027006F">
        <w:rPr>
          <w:rFonts w:ascii="Times New Roman" w:hAnsi="Times New Roman" w:cs="Times New Roman"/>
          <w:iCs/>
          <w:color w:val="auto"/>
          <w:sz w:val="20"/>
          <w:szCs w:val="20"/>
          <w:lang w:val="ru-RU"/>
        </w:rPr>
        <w:t xml:space="preserve"> по </w:t>
      </w:r>
      <w:r w:rsidR="005053BA" w:rsidRPr="0027006F">
        <w:rPr>
          <w:rFonts w:ascii="Times New Roman" w:hAnsi="Times New Roman" w:cs="Times New Roman"/>
          <w:iCs/>
          <w:color w:val="auto"/>
          <w:sz w:val="20"/>
          <w:szCs w:val="20"/>
          <w:lang w:val="ru-RU"/>
        </w:rPr>
        <w:t>стоимости</w:t>
      </w:r>
      <w:r w:rsidRPr="0027006F">
        <w:rPr>
          <w:rFonts w:ascii="Times New Roman" w:hAnsi="Times New Roman" w:cs="Times New Roman"/>
          <w:iCs/>
          <w:color w:val="auto"/>
          <w:sz w:val="20"/>
          <w:szCs w:val="20"/>
          <w:lang w:val="ru-RU"/>
        </w:rPr>
        <w:t>, определенной независимым оценщиком.</w:t>
      </w:r>
      <w:r w:rsidR="005053BA"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Справедливая стоимость была взята </w:t>
      </w:r>
      <w:r w:rsidR="004132F2"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в качестве основы для определения стоимости таких объектов основных средств. В отдельных случаях, когда объекты основных средств были специализированными, они оценивались по амортизированной стоимости замещения (или восстановительной стоимости). Для каждого такого объекта основных средств его стоимость определялась как текущая стоимость замещения актива функционально схожим активом. Стоимость замещения в дальнейшем корректировалась на величину накопленной амортизации, включая физический износ и функциональное и экономическое устаревание.</w:t>
      </w:r>
      <w:r w:rsidR="008B0ED2"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Результаты оценки стоимости основных средств были приняты в качестве балансовой стоимости по состоянию на </w:t>
      </w:r>
      <w:r w:rsidR="004132F2"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1 января 201</w:t>
      </w:r>
      <w:r w:rsidR="005053BA" w:rsidRPr="0027006F">
        <w:rPr>
          <w:rFonts w:ascii="Times New Roman" w:hAnsi="Times New Roman" w:cs="Times New Roman"/>
          <w:iCs/>
          <w:color w:val="auto"/>
          <w:sz w:val="20"/>
          <w:szCs w:val="20"/>
          <w:lang w:val="ru-RU"/>
        </w:rPr>
        <w:t>1</w:t>
      </w:r>
      <w:r w:rsidRPr="0027006F">
        <w:rPr>
          <w:rFonts w:ascii="Times New Roman" w:hAnsi="Times New Roman" w:cs="Times New Roman"/>
          <w:iCs/>
          <w:color w:val="auto"/>
          <w:sz w:val="20"/>
          <w:szCs w:val="20"/>
          <w:lang w:val="ru-RU"/>
        </w:rPr>
        <w:t xml:space="preserve"> года. Объекты основных средств, приобретенные или построенные после этого, отражаются по фактической стоимости приобретения или строительства</w:t>
      </w:r>
      <w:r w:rsidR="00D92584" w:rsidRPr="0027006F">
        <w:rPr>
          <w:rFonts w:ascii="Times New Roman" w:hAnsi="Times New Roman" w:cs="Times New Roman"/>
          <w:iCs/>
          <w:color w:val="auto"/>
          <w:sz w:val="20"/>
          <w:szCs w:val="20"/>
          <w:lang w:val="ru-RU"/>
        </w:rPr>
        <w:t>.</w:t>
      </w:r>
    </w:p>
    <w:p w:rsidR="00302594" w:rsidRPr="0027006F" w:rsidRDefault="00302594" w:rsidP="008974CE">
      <w:pPr>
        <w:pStyle w:val="Bodycopy"/>
        <w:spacing w:before="0" w:line="240" w:lineRule="auto"/>
        <w:ind w:left="476"/>
        <w:jc w:val="both"/>
        <w:rPr>
          <w:rFonts w:ascii="Times New Roman" w:hAnsi="Times New Roman" w:cs="Times New Roman"/>
          <w:iCs/>
          <w:color w:val="auto"/>
          <w:sz w:val="20"/>
          <w:szCs w:val="20"/>
          <w:lang w:val="ru-RU"/>
        </w:rPr>
      </w:pP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Незавершенное строительство включает в себя расходы, непосредственно связанные со строительством основных средств, включая соответствующие переменные накладные расходы, непосредственно относящиеся к объектам строительства, и расходы на приобретение прочих активов (например, затраты на приобретение программного обеспечения, неразрывно связанного с функциональным назначением соответствующего оборудования)</w:t>
      </w:r>
      <w:r w:rsidR="00DB2489"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 xml:space="preserve"> требующих монтажа и доведения до состояния, пригодного к использованию. Расходы на привлечение заемных средств, непосредственно связанны</w:t>
      </w:r>
      <w:r w:rsidR="00DB2489" w:rsidRPr="0027006F">
        <w:rPr>
          <w:rFonts w:ascii="Times New Roman" w:hAnsi="Times New Roman" w:cs="Times New Roman"/>
          <w:iCs/>
          <w:color w:val="auto"/>
          <w:sz w:val="20"/>
          <w:szCs w:val="20"/>
          <w:lang w:val="ru-RU"/>
        </w:rPr>
        <w:t>х</w:t>
      </w:r>
      <w:r w:rsidRPr="0027006F">
        <w:rPr>
          <w:rFonts w:ascii="Times New Roman" w:hAnsi="Times New Roman" w:cs="Times New Roman"/>
          <w:iCs/>
          <w:color w:val="auto"/>
          <w:sz w:val="20"/>
          <w:szCs w:val="20"/>
          <w:lang w:val="ru-RU"/>
        </w:rPr>
        <w:t xml:space="preserve"> с приобретением или строительством отдельных объектов, на подготовку которых к запланированному использованию или продаже должно быть затрачено длительное время, включаются в стоимость таких активов до тех пор, пока они не будут готовы к запланированному использованию или продаже.</w:t>
      </w: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 том случае, если объект основных средств состоит из нескольких компонентов, имеющих различный срок полезного использования, такие компоненты учитываются как отдельные объекты основных средств. Затраты, связанные с заменой части объекта основных средств, увеличивают балансовую стоимость этого объекта в случае, если вероятность того, что Группа получит будущие экономические выгоды, связанные с заменой указанной части, является высокой и ее стоимость можно надежно определить. Прочие затраты признаются в составе прибылей или убытков по мере возникновения.</w:t>
      </w: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p>
    <w:p w:rsidR="008974CE" w:rsidRPr="0027006F" w:rsidRDefault="008974CE" w:rsidP="008974C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Прибыль или убыток от выбытия объектов основных средств рассчитывается как разница между ценой реализации и остаточной стоимостью выбывших объектов основных средств </w:t>
      </w:r>
      <w:r w:rsidR="00622291" w:rsidRPr="0027006F">
        <w:rPr>
          <w:rFonts w:ascii="Times New Roman" w:hAnsi="Times New Roman" w:cs="Times New Roman"/>
          <w:iCs/>
          <w:color w:val="auto"/>
          <w:sz w:val="20"/>
          <w:szCs w:val="20"/>
          <w:lang w:val="ru-RU"/>
        </w:rPr>
        <w:t>в составе прибылей и убытков</w:t>
      </w:r>
      <w:r w:rsidRPr="0027006F">
        <w:rPr>
          <w:rFonts w:ascii="Times New Roman" w:hAnsi="Times New Roman" w:cs="Times New Roman"/>
          <w:iCs/>
          <w:color w:val="auto"/>
          <w:sz w:val="20"/>
          <w:szCs w:val="20"/>
          <w:lang w:val="ru-RU"/>
        </w:rPr>
        <w:t>.</w:t>
      </w:r>
    </w:p>
    <w:p w:rsidR="006437BB" w:rsidRPr="0027006F" w:rsidRDefault="006437BB" w:rsidP="008974CE">
      <w:pPr>
        <w:pStyle w:val="Bodycopy"/>
        <w:spacing w:before="0" w:line="240" w:lineRule="auto"/>
        <w:ind w:left="476"/>
        <w:jc w:val="both"/>
        <w:rPr>
          <w:rFonts w:ascii="Times New Roman" w:hAnsi="Times New Roman" w:cs="Times New Roman"/>
          <w:iCs/>
          <w:color w:val="auto"/>
          <w:sz w:val="20"/>
          <w:szCs w:val="20"/>
          <w:lang w:val="ru-RU"/>
        </w:rPr>
      </w:pPr>
    </w:p>
    <w:p w:rsidR="007D28B7" w:rsidRPr="0027006F" w:rsidRDefault="00196BCA" w:rsidP="00F378DC">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lastRenderedPageBreak/>
        <w:t>А</w:t>
      </w:r>
      <w:r w:rsidR="00A5038F" w:rsidRPr="0027006F">
        <w:rPr>
          <w:rFonts w:ascii="Times New Roman" w:hAnsi="Times New Roman"/>
          <w:i/>
          <w:sz w:val="20"/>
          <w:lang w:val="ru-RU"/>
        </w:rPr>
        <w:t>ктивы,</w:t>
      </w:r>
      <w:r w:rsidR="0014745F" w:rsidRPr="0027006F">
        <w:rPr>
          <w:rFonts w:ascii="Times New Roman" w:hAnsi="Times New Roman"/>
          <w:i/>
          <w:sz w:val="20"/>
          <w:lang w:val="ru-RU"/>
        </w:rPr>
        <w:t xml:space="preserve"> </w:t>
      </w:r>
      <w:r w:rsidR="00A5038F" w:rsidRPr="0027006F">
        <w:rPr>
          <w:rFonts w:ascii="Times New Roman" w:hAnsi="Times New Roman"/>
          <w:i/>
          <w:sz w:val="20"/>
          <w:lang w:val="ru-RU"/>
        </w:rPr>
        <w:t>связанные</w:t>
      </w:r>
      <w:r w:rsidR="0014745F" w:rsidRPr="0027006F">
        <w:rPr>
          <w:rFonts w:ascii="Times New Roman" w:hAnsi="Times New Roman"/>
          <w:i/>
          <w:sz w:val="20"/>
          <w:lang w:val="ru-RU"/>
        </w:rPr>
        <w:t xml:space="preserve"> с добычей и первичным обогащением</w:t>
      </w:r>
      <w:r w:rsidR="00C919EE" w:rsidRPr="0027006F">
        <w:rPr>
          <w:rFonts w:ascii="Times New Roman" w:hAnsi="Times New Roman"/>
          <w:i/>
          <w:sz w:val="20"/>
          <w:lang w:val="ru-RU"/>
        </w:rPr>
        <w:t xml:space="preserve"> </w:t>
      </w:r>
      <w:r w:rsidRPr="0027006F">
        <w:rPr>
          <w:rFonts w:ascii="Times New Roman" w:hAnsi="Times New Roman"/>
          <w:i/>
          <w:sz w:val="20"/>
          <w:lang w:val="ru-RU"/>
        </w:rPr>
        <w:t>золота</w:t>
      </w:r>
    </w:p>
    <w:p w:rsidR="007D28B7" w:rsidRPr="0027006F" w:rsidRDefault="00196BCA" w:rsidP="00F378DC">
      <w:pPr>
        <w:pStyle w:val="21"/>
        <w:spacing w:before="0"/>
        <w:ind w:left="476" w:firstLine="0"/>
        <w:rPr>
          <w:rFonts w:ascii="Times New Roman" w:hAnsi="Times New Roman"/>
          <w:b w:val="0"/>
          <w:i/>
          <w:sz w:val="20"/>
          <w:lang w:val="ru-RU"/>
        </w:rPr>
      </w:pPr>
      <w:r w:rsidRPr="0027006F">
        <w:rPr>
          <w:rFonts w:ascii="Times New Roman" w:hAnsi="Times New Roman"/>
          <w:b w:val="0"/>
          <w:i/>
          <w:sz w:val="20"/>
          <w:lang w:val="ru-RU"/>
        </w:rPr>
        <w:t>Права на добычу полезных ископаемых</w:t>
      </w:r>
    </w:p>
    <w:p w:rsidR="00196BCA" w:rsidRPr="0027006F" w:rsidRDefault="00196BCA" w:rsidP="00196BCA">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Права на добычу полезных ископаемых учитываются на момент приобретения по справедливой стоимости в составе активов, и включаются в активы, связанные с добычей и первичным обогащением золота.</w:t>
      </w:r>
    </w:p>
    <w:p w:rsidR="00196BCA" w:rsidRPr="0027006F" w:rsidRDefault="00196BCA" w:rsidP="00196BCA">
      <w:pPr>
        <w:pStyle w:val="Bodycopy"/>
        <w:spacing w:before="0" w:line="240" w:lineRule="auto"/>
        <w:ind w:left="476"/>
        <w:jc w:val="both"/>
        <w:rPr>
          <w:rFonts w:ascii="Times New Roman" w:hAnsi="Times New Roman" w:cs="Times New Roman"/>
          <w:iCs/>
          <w:color w:val="auto"/>
          <w:sz w:val="20"/>
          <w:szCs w:val="20"/>
          <w:lang w:val="ru-RU"/>
        </w:rPr>
      </w:pPr>
    </w:p>
    <w:p w:rsidR="00196BCA" w:rsidRPr="0027006F" w:rsidRDefault="00196BCA" w:rsidP="000A797C">
      <w:pPr>
        <w:pStyle w:val="21"/>
        <w:spacing w:before="0"/>
        <w:ind w:left="476" w:firstLine="0"/>
        <w:jc w:val="both"/>
        <w:rPr>
          <w:rFonts w:ascii="Times New Roman" w:hAnsi="Times New Roman"/>
          <w:b w:val="0"/>
          <w:i/>
          <w:sz w:val="20"/>
          <w:lang w:val="ru-RU"/>
        </w:rPr>
      </w:pPr>
      <w:r w:rsidRPr="0027006F">
        <w:rPr>
          <w:rFonts w:ascii="Times New Roman" w:hAnsi="Times New Roman"/>
          <w:b w:val="0"/>
          <w:i/>
          <w:sz w:val="20"/>
          <w:lang w:val="ru-RU"/>
        </w:rPr>
        <w:t>Основные средства, связанные с добычей и первичным обогащением золота</w:t>
      </w:r>
    </w:p>
    <w:p w:rsidR="00196BCA" w:rsidRPr="0027006F" w:rsidRDefault="00196BCA" w:rsidP="000A797C">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Основные средства, связанные с добычей и первичным обогащением золота, а также права на добычу полезных ископаемых представлены по стоимости затрат на их приобретение (или условной первоначальной стоимости) или справедливой стоимости, если данные активы были приобретены в процессе приобретения предприятий. Затраты на приобретение активов включают в себя следующие виды расходов:</w:t>
      </w:r>
    </w:p>
    <w:p w:rsidR="00196BCA" w:rsidRPr="0027006F" w:rsidRDefault="00196BCA" w:rsidP="00196BCA">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 xml:space="preserve">затраты на приобретение </w:t>
      </w:r>
      <w:r w:rsidR="007C2A4E" w:rsidRPr="0027006F">
        <w:rPr>
          <w:rFonts w:eastAsia="Arial Unicode MS"/>
          <w:sz w:val="20"/>
          <w:lang w:val="ru-RU" w:eastAsia="ru-RU"/>
        </w:rPr>
        <w:t>прав на добычу полезных ископаемых</w:t>
      </w:r>
      <w:r w:rsidRPr="0027006F">
        <w:rPr>
          <w:rFonts w:eastAsia="Arial Unicode MS"/>
          <w:sz w:val="20"/>
          <w:lang w:val="ru-RU" w:eastAsia="ru-RU"/>
        </w:rPr>
        <w:t>;</w:t>
      </w:r>
    </w:p>
    <w:p w:rsidR="00196BCA" w:rsidRPr="0027006F" w:rsidRDefault="00196BCA" w:rsidP="00196BCA">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 xml:space="preserve">затраты, понесенные до момента </w:t>
      </w:r>
      <w:r w:rsidRPr="0027006F">
        <w:rPr>
          <w:iCs/>
          <w:sz w:val="20"/>
          <w:lang w:val="ru-RU"/>
        </w:rPr>
        <w:t>когда разрабатываемое месторождение достигнет коммерческих объемов производства, за вычетом доходов, полученных в течение данного периода</w:t>
      </w:r>
      <w:r w:rsidRPr="0027006F">
        <w:rPr>
          <w:rFonts w:eastAsia="Arial Unicode MS"/>
          <w:sz w:val="20"/>
          <w:lang w:val="ru-RU" w:eastAsia="ru-RU"/>
        </w:rPr>
        <w:t>;</w:t>
      </w:r>
    </w:p>
    <w:p w:rsidR="00196BCA" w:rsidRPr="0027006F" w:rsidRDefault="007C2A4E" w:rsidP="00196BCA">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капитализированные</w:t>
      </w:r>
      <w:r w:rsidR="00785C81" w:rsidRPr="0027006F">
        <w:rPr>
          <w:rFonts w:eastAsia="Arial Unicode MS"/>
          <w:sz w:val="20"/>
          <w:lang w:val="ru-RU" w:eastAsia="ru-RU"/>
        </w:rPr>
        <w:t xml:space="preserve"> затраты на поисково-разведочные работы</w:t>
      </w:r>
      <w:r w:rsidR="00196BCA" w:rsidRPr="0027006F">
        <w:rPr>
          <w:rFonts w:eastAsia="Arial Unicode MS"/>
          <w:sz w:val="20"/>
          <w:lang w:val="ru-RU" w:eastAsia="ru-RU"/>
        </w:rPr>
        <w:t>; и</w:t>
      </w:r>
    </w:p>
    <w:p w:rsidR="00196BCA" w:rsidRPr="0027006F" w:rsidRDefault="00196BCA" w:rsidP="00196BCA">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текущую дисконтированную стоимость будущих расходов по выводу основных средств из эксплуатации.</w:t>
      </w:r>
    </w:p>
    <w:p w:rsidR="000A797C" w:rsidRPr="0027006F" w:rsidRDefault="000A797C" w:rsidP="000A797C">
      <w:pPr>
        <w:pStyle w:val="Bodycopy"/>
        <w:spacing w:before="0" w:line="240" w:lineRule="auto"/>
        <w:ind w:left="476"/>
        <w:jc w:val="both"/>
        <w:rPr>
          <w:rFonts w:ascii="Times New Roman" w:hAnsi="Times New Roman" w:cs="Times New Roman"/>
          <w:iCs/>
          <w:color w:val="auto"/>
          <w:sz w:val="20"/>
          <w:szCs w:val="20"/>
          <w:lang w:val="ru-RU"/>
        </w:rPr>
      </w:pPr>
    </w:p>
    <w:p w:rsidR="007D28B7" w:rsidRPr="0027006F" w:rsidRDefault="00E1597E" w:rsidP="000A797C">
      <w:pPr>
        <w:pStyle w:val="21"/>
        <w:spacing w:before="0"/>
        <w:ind w:left="476" w:firstLine="0"/>
        <w:rPr>
          <w:rFonts w:ascii="Times New Roman" w:hAnsi="Times New Roman"/>
          <w:b w:val="0"/>
          <w:i/>
          <w:sz w:val="20"/>
          <w:lang w:val="ru-RU"/>
        </w:rPr>
      </w:pPr>
      <w:r w:rsidRPr="0027006F">
        <w:rPr>
          <w:rFonts w:ascii="Times New Roman" w:hAnsi="Times New Roman"/>
          <w:b w:val="0"/>
          <w:i/>
          <w:sz w:val="20"/>
          <w:lang w:val="ru-RU"/>
        </w:rPr>
        <w:t>Капитализированные затраты на поисково-разведочные работы</w:t>
      </w:r>
    </w:p>
    <w:p w:rsidR="00E1597E" w:rsidRPr="0027006F" w:rsidRDefault="00E1597E" w:rsidP="000A797C">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Затраты на поисково-разведочные работы, капитализируемые в связи с подготовкой золоторудных месторождений к дальнейшей промышленной эксплуатации, включают в себя:</w:t>
      </w:r>
    </w:p>
    <w:p w:rsidR="00E1597E" w:rsidRPr="0027006F" w:rsidRDefault="00E1597E" w:rsidP="000A797C">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затраты на приобретение прав на производство разведочных работ на потенциально рудоносных площадях;</w:t>
      </w:r>
    </w:p>
    <w:p w:rsidR="00E1597E" w:rsidRPr="0027006F" w:rsidRDefault="00E1597E" w:rsidP="000A797C">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топографические, геологические, геохимические и геофизические исследования;</w:t>
      </w:r>
    </w:p>
    <w:p w:rsidR="00E1597E" w:rsidRPr="0027006F" w:rsidRDefault="00E1597E" w:rsidP="000A797C">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поисково-разведочное бурение;</w:t>
      </w:r>
    </w:p>
    <w:p w:rsidR="00E1597E" w:rsidRPr="0027006F" w:rsidRDefault="00E1597E" w:rsidP="000A797C">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прокладка канав;</w:t>
      </w:r>
    </w:p>
    <w:p w:rsidR="00E1597E" w:rsidRPr="0027006F" w:rsidRDefault="00E1597E" w:rsidP="000A797C">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отбор проб и образцов; и</w:t>
      </w:r>
    </w:p>
    <w:p w:rsidR="00E1597E" w:rsidRPr="0027006F" w:rsidRDefault="00E1597E" w:rsidP="00E1597E">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работы по оценке технической осуществимости и коммерческой целесообразности добычи золота.</w:t>
      </w:r>
    </w:p>
    <w:p w:rsidR="00E1597E" w:rsidRPr="0027006F" w:rsidRDefault="00E1597E" w:rsidP="00302594">
      <w:pPr>
        <w:pStyle w:val="Bodycopy"/>
        <w:spacing w:before="0" w:line="240" w:lineRule="auto"/>
        <w:ind w:left="476"/>
        <w:rPr>
          <w:rFonts w:ascii="Times New Roman" w:hAnsi="Times New Roman" w:cs="Times New Roman"/>
          <w:iCs/>
          <w:color w:val="auto"/>
          <w:sz w:val="15"/>
          <w:szCs w:val="15"/>
          <w:lang w:val="ru-RU"/>
        </w:rPr>
      </w:pPr>
    </w:p>
    <w:p w:rsidR="00E1597E" w:rsidRPr="0027006F" w:rsidRDefault="00E1597E" w:rsidP="00E1597E">
      <w:pPr>
        <w:pStyle w:val="Bodycopy"/>
        <w:spacing w:before="0" w:line="240" w:lineRule="auto"/>
        <w:ind w:left="476"/>
        <w:jc w:val="both"/>
        <w:rPr>
          <w:rFonts w:ascii="Times New Roman" w:hAnsi="Times New Roman" w:cs="Times New Roman"/>
          <w:iCs/>
          <w:color w:val="auto"/>
          <w:spacing w:val="-4"/>
          <w:sz w:val="20"/>
          <w:szCs w:val="20"/>
          <w:lang w:val="ru-RU"/>
        </w:rPr>
      </w:pPr>
      <w:r w:rsidRPr="0027006F">
        <w:rPr>
          <w:rFonts w:ascii="Times New Roman" w:hAnsi="Times New Roman" w:cs="Times New Roman"/>
          <w:iCs/>
          <w:color w:val="auto"/>
          <w:spacing w:val="-4"/>
          <w:sz w:val="20"/>
          <w:szCs w:val="20"/>
          <w:lang w:val="ru-RU"/>
        </w:rPr>
        <w:t xml:space="preserve">Затраты на поисково-разведочные </w:t>
      </w:r>
      <w:r w:rsidR="00731E2D" w:rsidRPr="0027006F">
        <w:rPr>
          <w:rFonts w:ascii="Times New Roman" w:hAnsi="Times New Roman" w:cs="Times New Roman"/>
          <w:iCs/>
          <w:color w:val="auto"/>
          <w:spacing w:val="-4"/>
          <w:sz w:val="20"/>
          <w:szCs w:val="20"/>
          <w:lang w:val="ru-RU"/>
        </w:rPr>
        <w:t xml:space="preserve">работы </w:t>
      </w:r>
      <w:r w:rsidRPr="0027006F">
        <w:rPr>
          <w:rFonts w:ascii="Times New Roman" w:hAnsi="Times New Roman" w:cs="Times New Roman"/>
          <w:iCs/>
          <w:color w:val="auto"/>
          <w:spacing w:val="-4"/>
          <w:sz w:val="20"/>
          <w:szCs w:val="20"/>
          <w:lang w:val="ru-RU"/>
        </w:rPr>
        <w:t>капитализируются в составе активов, когда деятельность по разведке и оценке не достигла той стадии, на которой возможна разумная оценка существования коммерчески рентабельных запасов. Когда техническая возможность добычи запасов золота доказана и принято решение о</w:t>
      </w:r>
      <w:r w:rsidR="00731E2D" w:rsidRPr="0027006F">
        <w:rPr>
          <w:rFonts w:ascii="Times New Roman" w:hAnsi="Times New Roman" w:cs="Times New Roman"/>
          <w:iCs/>
          <w:color w:val="auto"/>
          <w:spacing w:val="-4"/>
          <w:sz w:val="20"/>
          <w:szCs w:val="20"/>
          <w:lang w:val="ru-RU"/>
        </w:rPr>
        <w:t xml:space="preserve"> дальнейшей</w:t>
      </w:r>
      <w:r w:rsidRPr="0027006F">
        <w:rPr>
          <w:rFonts w:ascii="Times New Roman" w:hAnsi="Times New Roman" w:cs="Times New Roman"/>
          <w:iCs/>
          <w:color w:val="auto"/>
          <w:spacing w:val="-4"/>
          <w:sz w:val="20"/>
          <w:szCs w:val="20"/>
          <w:lang w:val="ru-RU"/>
        </w:rPr>
        <w:t xml:space="preserve"> эксплуатации </w:t>
      </w:r>
      <w:r w:rsidR="00731E2D" w:rsidRPr="0027006F">
        <w:rPr>
          <w:rFonts w:ascii="Times New Roman" w:hAnsi="Times New Roman" w:cs="Times New Roman"/>
          <w:iCs/>
          <w:color w:val="auto"/>
          <w:spacing w:val="-4"/>
          <w:sz w:val="20"/>
          <w:szCs w:val="20"/>
          <w:lang w:val="ru-RU"/>
        </w:rPr>
        <w:t>месторождения</w:t>
      </w:r>
      <w:r w:rsidRPr="0027006F">
        <w:rPr>
          <w:rFonts w:ascii="Times New Roman" w:hAnsi="Times New Roman" w:cs="Times New Roman"/>
          <w:iCs/>
          <w:color w:val="auto"/>
          <w:spacing w:val="-4"/>
          <w:sz w:val="20"/>
          <w:szCs w:val="20"/>
          <w:lang w:val="ru-RU"/>
        </w:rPr>
        <w:t>, капитализированные затраты на поисково-разведочные и горнопроходческие работы переводятся в состав основных средств, связанных с добычей и первичным обогащением золота.</w:t>
      </w:r>
    </w:p>
    <w:p w:rsidR="00302594" w:rsidRPr="0027006F" w:rsidRDefault="00302594" w:rsidP="00302594">
      <w:pPr>
        <w:pStyle w:val="Bodycopy"/>
        <w:spacing w:before="0" w:line="240" w:lineRule="auto"/>
        <w:ind w:left="476"/>
        <w:rPr>
          <w:rFonts w:ascii="Times New Roman" w:hAnsi="Times New Roman" w:cs="Times New Roman"/>
          <w:iCs/>
          <w:color w:val="auto"/>
          <w:sz w:val="15"/>
          <w:szCs w:val="15"/>
          <w:lang w:val="ru-RU"/>
        </w:rPr>
      </w:pPr>
    </w:p>
    <w:p w:rsidR="007D28B7" w:rsidRPr="0027006F" w:rsidRDefault="001D1E13" w:rsidP="000A797C">
      <w:pPr>
        <w:pStyle w:val="21"/>
        <w:spacing w:before="0"/>
        <w:ind w:left="476" w:firstLine="0"/>
        <w:rPr>
          <w:rFonts w:ascii="Times New Roman" w:hAnsi="Times New Roman"/>
          <w:b w:val="0"/>
          <w:i/>
          <w:sz w:val="20"/>
          <w:lang w:val="ru-RU"/>
        </w:rPr>
      </w:pPr>
      <w:r w:rsidRPr="0027006F">
        <w:rPr>
          <w:rFonts w:ascii="Times New Roman" w:hAnsi="Times New Roman"/>
          <w:b w:val="0"/>
          <w:i/>
          <w:sz w:val="20"/>
          <w:lang w:val="ru-RU"/>
        </w:rPr>
        <w:t>Расходы на вскрышу</w:t>
      </w:r>
    </w:p>
    <w:p w:rsidR="00785C81" w:rsidRPr="0027006F" w:rsidRDefault="00785C81" w:rsidP="00785C81">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Месторождения Группы связанные с добычей россыпного золота находится в регионе со специфическими климатическими условиями, в </w:t>
      </w:r>
      <w:r w:rsidR="007C2A4E" w:rsidRPr="0027006F">
        <w:rPr>
          <w:rFonts w:ascii="Times New Roman" w:hAnsi="Times New Roman" w:cs="Times New Roman"/>
          <w:iCs/>
          <w:color w:val="auto"/>
          <w:sz w:val="20"/>
          <w:szCs w:val="20"/>
          <w:lang w:val="ru-RU"/>
        </w:rPr>
        <w:t>связи,</w:t>
      </w:r>
      <w:r w:rsidRPr="0027006F">
        <w:rPr>
          <w:rFonts w:ascii="Times New Roman" w:hAnsi="Times New Roman" w:cs="Times New Roman"/>
          <w:iCs/>
          <w:color w:val="auto"/>
          <w:sz w:val="20"/>
          <w:szCs w:val="20"/>
          <w:lang w:val="ru-RU"/>
        </w:rPr>
        <w:t xml:space="preserve"> с чем добыча осуществляется только </w:t>
      </w:r>
      <w:r w:rsidRPr="0027006F">
        <w:rPr>
          <w:rFonts w:ascii="Times New Roman" w:hAnsi="Times New Roman" w:cs="Times New Roman"/>
          <w:iCs/>
          <w:color w:val="auto"/>
          <w:sz w:val="20"/>
          <w:szCs w:val="20"/>
          <w:lang w:val="ru-RU"/>
        </w:rPr>
        <w:br/>
        <w:t>в течение нескольких месяцев года. Расходы, возникающие при подготовке к сезону золотодобычи, обычно в зимние месяцы, переносятся на следующий сезон. Данные расходы включают расходы по вскрытию и выемке грунта, а также общепроизводственные расходы, относящиеся непосредственно к добыче, и отражаются в отчете о финансовом положении в составе отложенных расходов.</w:t>
      </w:r>
    </w:p>
    <w:p w:rsidR="00785C81" w:rsidRPr="0027006F" w:rsidRDefault="00785C81" w:rsidP="00302594">
      <w:pPr>
        <w:pStyle w:val="Bodycopy"/>
        <w:spacing w:before="0" w:line="240" w:lineRule="auto"/>
        <w:ind w:left="476"/>
        <w:rPr>
          <w:rFonts w:ascii="Times New Roman" w:hAnsi="Times New Roman" w:cs="Times New Roman"/>
          <w:iCs/>
          <w:color w:val="auto"/>
          <w:sz w:val="15"/>
          <w:szCs w:val="15"/>
          <w:lang w:val="ru-RU"/>
        </w:rPr>
      </w:pPr>
    </w:p>
    <w:p w:rsidR="008738E0" w:rsidRPr="0027006F" w:rsidRDefault="007019A5" w:rsidP="000A797C">
      <w:pPr>
        <w:pStyle w:val="21"/>
        <w:spacing w:before="0"/>
        <w:ind w:left="476" w:firstLine="0"/>
        <w:rPr>
          <w:rFonts w:ascii="Times New Roman" w:hAnsi="Times New Roman"/>
          <w:i/>
          <w:sz w:val="20"/>
          <w:lang w:val="ru-RU"/>
        </w:rPr>
      </w:pPr>
      <w:r w:rsidRPr="0027006F">
        <w:rPr>
          <w:rFonts w:ascii="Times New Roman" w:hAnsi="Times New Roman"/>
          <w:i/>
          <w:sz w:val="20"/>
          <w:lang w:val="ru-RU"/>
        </w:rPr>
        <w:t>Прочие основные средства</w:t>
      </w:r>
    </w:p>
    <w:p w:rsidR="004757B4" w:rsidRPr="0027006F" w:rsidRDefault="005B0E04" w:rsidP="005B0E0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Прочие основные средства</w:t>
      </w:r>
      <w:r w:rsidR="007019A5" w:rsidRPr="0027006F">
        <w:rPr>
          <w:rFonts w:ascii="Times New Roman" w:hAnsi="Times New Roman" w:cs="Times New Roman"/>
          <w:iCs/>
          <w:color w:val="auto"/>
          <w:sz w:val="20"/>
          <w:szCs w:val="20"/>
          <w:lang w:val="ru-RU"/>
        </w:rPr>
        <w:t xml:space="preserve"> представлены по стоимости затрат н</w:t>
      </w:r>
      <w:r w:rsidRPr="0027006F">
        <w:rPr>
          <w:rFonts w:ascii="Times New Roman" w:hAnsi="Times New Roman" w:cs="Times New Roman"/>
          <w:iCs/>
          <w:color w:val="auto"/>
          <w:sz w:val="20"/>
          <w:szCs w:val="20"/>
          <w:lang w:val="ru-RU"/>
        </w:rPr>
        <w:t>а</w:t>
      </w:r>
      <w:r w:rsidR="007019A5" w:rsidRPr="0027006F">
        <w:rPr>
          <w:rFonts w:ascii="Times New Roman" w:hAnsi="Times New Roman" w:cs="Times New Roman"/>
          <w:iCs/>
          <w:color w:val="auto"/>
          <w:sz w:val="20"/>
          <w:szCs w:val="20"/>
          <w:lang w:val="ru-RU"/>
        </w:rPr>
        <w:t xml:space="preserve"> их приобретение (или условной первоначальной стоимости) или справедливой стоимости, если данные активы были приобретены в процессе приобретения предприятий</w:t>
      </w:r>
      <w:r w:rsidRPr="0027006F">
        <w:rPr>
          <w:rFonts w:ascii="Times New Roman" w:hAnsi="Times New Roman" w:cs="Times New Roman"/>
          <w:iCs/>
          <w:color w:val="auto"/>
          <w:sz w:val="20"/>
          <w:szCs w:val="20"/>
          <w:lang w:val="ru-RU"/>
        </w:rPr>
        <w:t>, за вычетом накопленной амортизации и резерва под обесценение</w:t>
      </w:r>
      <w:r w:rsidR="004757B4" w:rsidRPr="0027006F">
        <w:rPr>
          <w:rFonts w:ascii="Times New Roman" w:hAnsi="Times New Roman" w:cs="Times New Roman"/>
          <w:iCs/>
          <w:color w:val="auto"/>
          <w:sz w:val="20"/>
          <w:szCs w:val="20"/>
          <w:lang w:val="ru-RU"/>
        </w:rPr>
        <w:t>.</w:t>
      </w:r>
    </w:p>
    <w:p w:rsidR="00C5231B" w:rsidRPr="0027006F" w:rsidRDefault="005B0E04" w:rsidP="000A797C">
      <w:pPr>
        <w:pStyle w:val="21"/>
        <w:spacing w:before="0"/>
        <w:ind w:left="476" w:firstLine="0"/>
        <w:jc w:val="both"/>
        <w:rPr>
          <w:rFonts w:ascii="Times New Roman" w:hAnsi="Times New Roman"/>
          <w:i/>
          <w:sz w:val="20"/>
          <w:lang w:val="ru-RU"/>
        </w:rPr>
      </w:pPr>
      <w:r w:rsidRPr="0027006F">
        <w:rPr>
          <w:rFonts w:ascii="Times New Roman" w:hAnsi="Times New Roman"/>
          <w:i/>
          <w:sz w:val="20"/>
          <w:lang w:val="ru-RU"/>
        </w:rPr>
        <w:lastRenderedPageBreak/>
        <w:t xml:space="preserve">Амортизация </w:t>
      </w:r>
      <w:r w:rsidR="007C2A4E" w:rsidRPr="0027006F">
        <w:rPr>
          <w:rFonts w:ascii="Times New Roman" w:hAnsi="Times New Roman"/>
          <w:i/>
          <w:sz w:val="20"/>
          <w:lang w:val="ru-RU"/>
        </w:rPr>
        <w:t>и истощение основных средств</w:t>
      </w:r>
    </w:p>
    <w:p w:rsidR="00E10545" w:rsidRPr="0027006F" w:rsidRDefault="007C2A4E" w:rsidP="000A797C">
      <w:pPr>
        <w:pStyle w:val="21"/>
        <w:spacing w:before="0"/>
        <w:ind w:left="476" w:firstLine="0"/>
        <w:jc w:val="both"/>
        <w:rPr>
          <w:rFonts w:ascii="Times New Roman" w:hAnsi="Times New Roman"/>
          <w:b w:val="0"/>
          <w:i/>
          <w:sz w:val="20"/>
          <w:lang w:val="ru-RU"/>
        </w:rPr>
      </w:pPr>
      <w:r w:rsidRPr="0027006F">
        <w:rPr>
          <w:rFonts w:ascii="Times New Roman" w:hAnsi="Times New Roman"/>
          <w:b w:val="0"/>
          <w:i/>
          <w:sz w:val="20"/>
          <w:lang w:val="ru-RU"/>
        </w:rPr>
        <w:t>Амортизация и и</w:t>
      </w:r>
      <w:r w:rsidR="005B0E04" w:rsidRPr="0027006F">
        <w:rPr>
          <w:rFonts w:ascii="Times New Roman" w:hAnsi="Times New Roman"/>
          <w:b w:val="0"/>
          <w:i/>
          <w:sz w:val="20"/>
          <w:lang w:val="ru-RU"/>
        </w:rPr>
        <w:t>стощение активов, связанных с добычей и первичным обогащением</w:t>
      </w:r>
      <w:r w:rsidRPr="0027006F">
        <w:rPr>
          <w:rFonts w:ascii="Times New Roman" w:hAnsi="Times New Roman"/>
          <w:b w:val="0"/>
          <w:i/>
          <w:sz w:val="20"/>
          <w:lang w:val="ru-RU"/>
        </w:rPr>
        <w:t xml:space="preserve"> золота</w:t>
      </w:r>
    </w:p>
    <w:p w:rsidR="00E10545" w:rsidRPr="0027006F" w:rsidRDefault="007C2A4E" w:rsidP="000A797C">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Амортизация и и</w:t>
      </w:r>
      <w:r w:rsidR="00BA1C61" w:rsidRPr="0027006F">
        <w:rPr>
          <w:rFonts w:ascii="Times New Roman" w:hAnsi="Times New Roman" w:cs="Times New Roman"/>
          <w:iCs/>
          <w:color w:val="auto"/>
          <w:sz w:val="20"/>
          <w:szCs w:val="20"/>
          <w:lang w:val="ru-RU"/>
        </w:rPr>
        <w:t>стощение активов, связанных с добычей и первичным обогащением</w:t>
      </w:r>
      <w:r w:rsidR="00CC555C"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золота</w:t>
      </w:r>
      <w:r w:rsidR="00BA1C61" w:rsidRPr="0027006F">
        <w:rPr>
          <w:rFonts w:ascii="Times New Roman" w:hAnsi="Times New Roman" w:cs="Times New Roman"/>
          <w:iCs/>
          <w:color w:val="auto"/>
          <w:sz w:val="20"/>
          <w:szCs w:val="20"/>
          <w:lang w:val="ru-RU"/>
        </w:rPr>
        <w:t>, а также расчет амортизации прав на добычу полезных ископаемых начинается с момента, когда разрабатываемое месторождение достигнет коммерческих объемов производства</w:t>
      </w:r>
      <w:r w:rsidRPr="0027006F">
        <w:rPr>
          <w:rFonts w:ascii="Times New Roman" w:hAnsi="Times New Roman" w:cs="Times New Roman"/>
          <w:iCs/>
          <w:color w:val="auto"/>
          <w:sz w:val="20"/>
          <w:szCs w:val="20"/>
          <w:lang w:val="ru-RU"/>
        </w:rPr>
        <w:t>. Данные активы амортизируются в течение наименьшего из</w:t>
      </w:r>
      <w:r w:rsidR="00E10545" w:rsidRPr="0027006F">
        <w:rPr>
          <w:rFonts w:ascii="Times New Roman" w:hAnsi="Times New Roman" w:cs="Times New Roman"/>
          <w:iCs/>
          <w:color w:val="auto"/>
          <w:sz w:val="20"/>
          <w:szCs w:val="20"/>
          <w:lang w:val="ru-RU"/>
        </w:rPr>
        <w:t>:</w:t>
      </w:r>
    </w:p>
    <w:p w:rsidR="00E10545" w:rsidRPr="0027006F" w:rsidRDefault="007C2A4E" w:rsidP="000A797C">
      <w:pPr>
        <w:pStyle w:val="2"/>
        <w:numPr>
          <w:ilvl w:val="0"/>
          <w:numId w:val="9"/>
        </w:numPr>
        <w:tabs>
          <w:tab w:val="clear" w:pos="1146"/>
          <w:tab w:val="num" w:pos="953"/>
        </w:tabs>
        <w:spacing w:after="60"/>
        <w:ind w:left="952" w:hanging="476"/>
        <w:jc w:val="both"/>
        <w:rPr>
          <w:iCs/>
          <w:sz w:val="20"/>
          <w:lang w:val="ru-RU"/>
        </w:rPr>
      </w:pPr>
      <w:r w:rsidRPr="0027006F">
        <w:rPr>
          <w:iCs/>
          <w:sz w:val="20"/>
          <w:lang w:val="ru-RU"/>
        </w:rPr>
        <w:t>ожидаемого срока полезного использования актива; или</w:t>
      </w:r>
    </w:p>
    <w:p w:rsidR="009E40EA" w:rsidRPr="0027006F" w:rsidRDefault="007C2A4E" w:rsidP="00DB2489">
      <w:pPr>
        <w:pStyle w:val="2"/>
        <w:numPr>
          <w:ilvl w:val="0"/>
          <w:numId w:val="9"/>
        </w:numPr>
        <w:tabs>
          <w:tab w:val="clear" w:pos="1146"/>
          <w:tab w:val="num" w:pos="953"/>
        </w:tabs>
        <w:ind w:left="952" w:hanging="476"/>
        <w:jc w:val="both"/>
        <w:rPr>
          <w:iCs/>
          <w:sz w:val="20"/>
          <w:lang w:val="ru-RU"/>
        </w:rPr>
      </w:pPr>
      <w:r w:rsidRPr="0027006F">
        <w:rPr>
          <w:iCs/>
          <w:sz w:val="20"/>
          <w:lang w:val="ru-RU"/>
        </w:rPr>
        <w:t>оставшегося срока службы месторождения, если</w:t>
      </w:r>
      <w:r w:rsidR="00CD7890" w:rsidRPr="0027006F">
        <w:rPr>
          <w:iCs/>
          <w:sz w:val="20"/>
          <w:lang w:val="ru-RU"/>
        </w:rPr>
        <w:t xml:space="preserve"> данный актив не планируется к использованию на других производственных площадках Группы</w:t>
      </w:r>
      <w:r w:rsidR="009E40EA" w:rsidRPr="0027006F">
        <w:rPr>
          <w:iCs/>
          <w:sz w:val="20"/>
          <w:lang w:val="ru-RU"/>
        </w:rPr>
        <w:t>.</w:t>
      </w:r>
    </w:p>
    <w:p w:rsidR="004132F2" w:rsidRPr="0027006F" w:rsidRDefault="004132F2" w:rsidP="00302594">
      <w:pPr>
        <w:pStyle w:val="Bodycopy"/>
        <w:spacing w:before="0" w:line="240" w:lineRule="auto"/>
        <w:ind w:left="476"/>
        <w:rPr>
          <w:rFonts w:ascii="Times New Roman" w:hAnsi="Times New Roman" w:cs="Times New Roman"/>
          <w:iCs/>
          <w:color w:val="auto"/>
          <w:sz w:val="15"/>
          <w:szCs w:val="15"/>
          <w:lang w:val="ru-RU"/>
        </w:rPr>
      </w:pPr>
    </w:p>
    <w:p w:rsidR="009E40EA" w:rsidRPr="0027006F" w:rsidRDefault="00244B9F" w:rsidP="000A797C">
      <w:pPr>
        <w:pStyle w:val="21"/>
        <w:spacing w:before="0"/>
        <w:ind w:left="476" w:firstLine="0"/>
        <w:rPr>
          <w:rFonts w:ascii="Times New Roman" w:hAnsi="Times New Roman"/>
          <w:b w:val="0"/>
          <w:i/>
          <w:sz w:val="20"/>
          <w:lang w:val="ru-RU"/>
        </w:rPr>
      </w:pPr>
      <w:r w:rsidRPr="0027006F">
        <w:rPr>
          <w:rFonts w:ascii="Times New Roman" w:hAnsi="Times New Roman"/>
          <w:b w:val="0"/>
          <w:i/>
          <w:sz w:val="20"/>
          <w:lang w:val="ru-RU"/>
        </w:rPr>
        <w:t>Амортизация прочих основных средств</w:t>
      </w:r>
    </w:p>
    <w:p w:rsidR="00244B9F" w:rsidRPr="0027006F" w:rsidRDefault="00244B9F" w:rsidP="00244B9F">
      <w:pPr>
        <w:pStyle w:val="Bodycopy"/>
        <w:spacing w:before="0" w:line="240" w:lineRule="auto"/>
        <w:ind w:left="476"/>
        <w:jc w:val="both"/>
        <w:rPr>
          <w:rFonts w:ascii="Times New Roman" w:hAnsi="Times New Roman" w:cs="Times New Roman"/>
          <w:iCs/>
          <w:color w:val="auto"/>
          <w:spacing w:val="-4"/>
          <w:sz w:val="20"/>
          <w:szCs w:val="20"/>
          <w:lang w:val="ru-RU"/>
        </w:rPr>
      </w:pPr>
      <w:r w:rsidRPr="0027006F">
        <w:rPr>
          <w:rFonts w:ascii="Times New Roman" w:hAnsi="Times New Roman" w:cs="Times New Roman"/>
          <w:iCs/>
          <w:color w:val="auto"/>
          <w:spacing w:val="-4"/>
          <w:sz w:val="20"/>
          <w:szCs w:val="20"/>
          <w:lang w:val="ru-RU"/>
        </w:rPr>
        <w:t>Амортизация прочих основных средств начисляется линейным методом в течение предполагаемого срока полезного использования отдельных частей объекта основных средств. Амортизация находящегося в финансовой аренде имущества, а также капитальных улучшений к арендованным основным средствам начисляется в течение срока, который является наименьшим из предполагаемого срока полезного использования и срока аренды. Если имеется обоснованная уверенность в том, что арендатор к концу срока аренды получит право собственности на арендуемые активы, то амортизация активов рассчитывается в течение срока их полезного использования. Амортизация на земельные участки не начисляется.</w:t>
      </w:r>
    </w:p>
    <w:p w:rsidR="00244B9F" w:rsidRPr="0027006F" w:rsidRDefault="00244B9F" w:rsidP="00C5231B">
      <w:pPr>
        <w:pStyle w:val="Bodycopy"/>
        <w:spacing w:before="0" w:line="240" w:lineRule="auto"/>
        <w:ind w:left="476"/>
        <w:rPr>
          <w:rFonts w:ascii="Times New Roman" w:hAnsi="Times New Roman" w:cs="Times New Roman"/>
          <w:iCs/>
          <w:color w:val="auto"/>
          <w:sz w:val="15"/>
          <w:szCs w:val="15"/>
          <w:lang w:val="ru-RU"/>
        </w:rPr>
      </w:pPr>
    </w:p>
    <w:p w:rsidR="00244B9F" w:rsidRPr="0027006F" w:rsidRDefault="00244B9F" w:rsidP="000A797C">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Предполагаемые сроки полезного использования (в годах) основных подгрупп прочих основных средств, которые были использованы при расчете амортизационных начислений в течение года, закончившегося 31 декабря 201</w:t>
      </w:r>
      <w:r w:rsidR="000A797C"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года, представлены следующим образом:</w:t>
      </w:r>
    </w:p>
    <w:tbl>
      <w:tblPr>
        <w:tblW w:w="5669" w:type="dxa"/>
        <w:jc w:val="center"/>
        <w:tblLayout w:type="fixed"/>
        <w:tblCellMar>
          <w:left w:w="0" w:type="dxa"/>
          <w:right w:w="0" w:type="dxa"/>
        </w:tblCellMar>
        <w:tblLook w:val="0000" w:firstRow="0" w:lastRow="0" w:firstColumn="0" w:lastColumn="0" w:noHBand="0" w:noVBand="0"/>
      </w:tblPr>
      <w:tblGrid>
        <w:gridCol w:w="4299"/>
        <w:gridCol w:w="1370"/>
      </w:tblGrid>
      <w:tr w:rsidR="0027006F" w:rsidRPr="0027006F" w:rsidTr="00D343ED">
        <w:trPr>
          <w:cantSplit/>
          <w:jc w:val="center"/>
        </w:trPr>
        <w:tc>
          <w:tcPr>
            <w:tcW w:w="4299" w:type="dxa"/>
            <w:tcMar>
              <w:left w:w="0" w:type="dxa"/>
              <w:right w:w="0" w:type="dxa"/>
            </w:tcMar>
          </w:tcPr>
          <w:p w:rsidR="00BF58D3" w:rsidRPr="0027006F" w:rsidRDefault="00244B9F" w:rsidP="00D343ED">
            <w:pPr>
              <w:pStyle w:val="tblHeaderText"/>
              <w:jc w:val="left"/>
              <w:rPr>
                <w:b w:val="0"/>
                <w:sz w:val="17"/>
                <w:szCs w:val="17"/>
                <w:lang w:val="ru-RU"/>
              </w:rPr>
            </w:pPr>
            <w:r w:rsidRPr="0027006F">
              <w:rPr>
                <w:b w:val="0"/>
                <w:sz w:val="17"/>
                <w:szCs w:val="17"/>
                <w:lang w:val="ru-RU"/>
              </w:rPr>
              <w:t>Здания</w:t>
            </w:r>
            <w:r w:rsidR="00CD7890" w:rsidRPr="0027006F">
              <w:rPr>
                <w:b w:val="0"/>
                <w:sz w:val="17"/>
                <w:szCs w:val="17"/>
                <w:lang w:val="ru-RU"/>
              </w:rPr>
              <w:t>,</w:t>
            </w:r>
            <w:r w:rsidRPr="0027006F">
              <w:rPr>
                <w:b w:val="0"/>
                <w:sz w:val="17"/>
                <w:szCs w:val="17"/>
                <w:lang w:val="ru-RU"/>
              </w:rPr>
              <w:t xml:space="preserve"> сооружения</w:t>
            </w:r>
            <w:r w:rsidR="00CD7890" w:rsidRPr="0027006F">
              <w:rPr>
                <w:b w:val="0"/>
                <w:sz w:val="17"/>
                <w:szCs w:val="17"/>
                <w:lang w:val="ru-RU"/>
              </w:rPr>
              <w:t xml:space="preserve"> и оборудование</w:t>
            </w:r>
          </w:p>
        </w:tc>
        <w:tc>
          <w:tcPr>
            <w:tcW w:w="1370" w:type="dxa"/>
            <w:shd w:val="clear" w:color="auto" w:fill="auto"/>
            <w:tcMar>
              <w:left w:w="0" w:type="dxa"/>
              <w:right w:w="0" w:type="dxa"/>
            </w:tcMar>
            <w:vAlign w:val="bottom"/>
          </w:tcPr>
          <w:p w:rsidR="00BF58D3" w:rsidRPr="0027006F" w:rsidRDefault="00722435" w:rsidP="00F014FF">
            <w:pPr>
              <w:pStyle w:val="tblHeaderText"/>
              <w:rPr>
                <w:b w:val="0"/>
                <w:sz w:val="17"/>
                <w:szCs w:val="17"/>
                <w:lang w:val="ru-RU"/>
              </w:rPr>
            </w:pPr>
            <w:r w:rsidRPr="0027006F">
              <w:rPr>
                <w:b w:val="0"/>
                <w:sz w:val="17"/>
                <w:szCs w:val="17"/>
                <w:lang w:val="ru-RU"/>
              </w:rPr>
              <w:t>до 59 лет</w:t>
            </w:r>
          </w:p>
        </w:tc>
      </w:tr>
      <w:tr w:rsidR="0027006F" w:rsidRPr="0027006F" w:rsidTr="00D343ED">
        <w:trPr>
          <w:cantSplit/>
          <w:jc w:val="center"/>
        </w:trPr>
        <w:tc>
          <w:tcPr>
            <w:tcW w:w="4299" w:type="dxa"/>
            <w:tcMar>
              <w:left w:w="0" w:type="dxa"/>
              <w:right w:w="0" w:type="dxa"/>
            </w:tcMar>
          </w:tcPr>
          <w:p w:rsidR="00BF58D3" w:rsidRPr="0027006F" w:rsidRDefault="00244B9F" w:rsidP="00D343ED">
            <w:pPr>
              <w:pStyle w:val="tblText02"/>
              <w:rPr>
                <w:sz w:val="17"/>
                <w:szCs w:val="17"/>
                <w:lang w:val="ru-RU"/>
              </w:rPr>
            </w:pPr>
            <w:r w:rsidRPr="0027006F">
              <w:rPr>
                <w:sz w:val="17"/>
                <w:szCs w:val="17"/>
                <w:lang w:val="ru-RU"/>
              </w:rPr>
              <w:t>Транспортные средства</w:t>
            </w:r>
          </w:p>
        </w:tc>
        <w:tc>
          <w:tcPr>
            <w:tcW w:w="1370" w:type="dxa"/>
            <w:shd w:val="clear" w:color="auto" w:fill="auto"/>
            <w:tcMar>
              <w:left w:w="0" w:type="dxa"/>
              <w:right w:w="0" w:type="dxa"/>
            </w:tcMar>
            <w:vAlign w:val="bottom"/>
          </w:tcPr>
          <w:p w:rsidR="00BF58D3" w:rsidRPr="0027006F" w:rsidRDefault="00722435" w:rsidP="00F014FF">
            <w:pPr>
              <w:pStyle w:val="tblHeaderText"/>
              <w:rPr>
                <w:b w:val="0"/>
                <w:sz w:val="17"/>
                <w:szCs w:val="17"/>
                <w:lang w:val="ru-RU"/>
              </w:rPr>
            </w:pPr>
            <w:r w:rsidRPr="0027006F">
              <w:rPr>
                <w:b w:val="0"/>
                <w:sz w:val="17"/>
                <w:szCs w:val="17"/>
                <w:lang w:val="ru-RU"/>
              </w:rPr>
              <w:t>до 6 лет</w:t>
            </w:r>
          </w:p>
        </w:tc>
      </w:tr>
      <w:tr w:rsidR="00BF58D3" w:rsidRPr="0027006F" w:rsidTr="00D343ED">
        <w:trPr>
          <w:cantSplit/>
          <w:jc w:val="center"/>
        </w:trPr>
        <w:tc>
          <w:tcPr>
            <w:tcW w:w="4299" w:type="dxa"/>
            <w:tcMar>
              <w:left w:w="0" w:type="dxa"/>
              <w:right w:w="0" w:type="dxa"/>
            </w:tcMar>
          </w:tcPr>
          <w:p w:rsidR="00BF58D3" w:rsidRPr="0027006F" w:rsidRDefault="00244B9F" w:rsidP="00D343ED">
            <w:pPr>
              <w:pStyle w:val="tblText02"/>
              <w:rPr>
                <w:sz w:val="17"/>
                <w:szCs w:val="17"/>
                <w:lang w:val="ru-RU"/>
              </w:rPr>
            </w:pPr>
            <w:r w:rsidRPr="0027006F">
              <w:rPr>
                <w:sz w:val="17"/>
                <w:szCs w:val="17"/>
                <w:lang w:val="ru-RU"/>
              </w:rPr>
              <w:t>Прочие активы</w:t>
            </w:r>
          </w:p>
        </w:tc>
        <w:tc>
          <w:tcPr>
            <w:tcW w:w="1370" w:type="dxa"/>
            <w:shd w:val="clear" w:color="auto" w:fill="auto"/>
            <w:tcMar>
              <w:left w:w="0" w:type="dxa"/>
              <w:right w:w="0" w:type="dxa"/>
            </w:tcMar>
            <w:vAlign w:val="bottom"/>
          </w:tcPr>
          <w:p w:rsidR="00BF58D3" w:rsidRPr="0027006F" w:rsidRDefault="00722435" w:rsidP="00177CE5">
            <w:pPr>
              <w:pStyle w:val="tblHeaderText"/>
              <w:rPr>
                <w:b w:val="0"/>
                <w:sz w:val="17"/>
                <w:szCs w:val="17"/>
                <w:lang w:val="ru-RU"/>
              </w:rPr>
            </w:pPr>
            <w:r w:rsidRPr="0027006F">
              <w:rPr>
                <w:b w:val="0"/>
                <w:sz w:val="17"/>
                <w:szCs w:val="17"/>
                <w:lang w:val="ru-RU"/>
              </w:rPr>
              <w:t>до 51 года</w:t>
            </w:r>
          </w:p>
        </w:tc>
      </w:tr>
    </w:tbl>
    <w:p w:rsidR="000A797C" w:rsidRPr="0027006F" w:rsidRDefault="000A797C" w:rsidP="00244B9F">
      <w:pPr>
        <w:pStyle w:val="Bodycopy"/>
        <w:spacing w:before="0" w:line="240" w:lineRule="auto"/>
        <w:ind w:left="476"/>
        <w:jc w:val="both"/>
        <w:rPr>
          <w:rFonts w:ascii="Times New Roman" w:hAnsi="Times New Roman" w:cs="Times New Roman"/>
          <w:iCs/>
          <w:color w:val="auto"/>
          <w:sz w:val="20"/>
          <w:szCs w:val="20"/>
        </w:rPr>
      </w:pPr>
    </w:p>
    <w:p w:rsidR="00244B9F" w:rsidRPr="0027006F" w:rsidRDefault="00244B9F" w:rsidP="00244B9F">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Методы амортизации, предполагаемые сроки полезного использования и остаточная стоимость основных средств анализируются на каждую отчетную дату. В случае необходимости производятся соответствующие изменения в оценках, чтобы учесть их эффект в будущих отчетных периодах.</w:t>
      </w:r>
    </w:p>
    <w:p w:rsidR="00CD7890" w:rsidRPr="0027006F" w:rsidRDefault="00CD7890" w:rsidP="00244B9F">
      <w:pPr>
        <w:pStyle w:val="Bodycopy"/>
        <w:spacing w:before="0" w:line="240" w:lineRule="auto"/>
        <w:ind w:left="476"/>
        <w:jc w:val="both"/>
        <w:rPr>
          <w:rFonts w:ascii="Times New Roman" w:hAnsi="Times New Roman" w:cs="Times New Roman"/>
          <w:iCs/>
          <w:color w:val="auto"/>
          <w:sz w:val="18"/>
          <w:szCs w:val="18"/>
          <w:lang w:val="ru-RU"/>
        </w:rPr>
      </w:pPr>
    </w:p>
    <w:p w:rsidR="008151C7" w:rsidRPr="0027006F" w:rsidRDefault="008151C7" w:rsidP="004132F2">
      <w:pPr>
        <w:pStyle w:val="21"/>
        <w:spacing w:before="0"/>
        <w:ind w:left="527" w:hanging="51"/>
        <w:rPr>
          <w:rFonts w:ascii="Times New Roman" w:hAnsi="Times New Roman"/>
          <w:sz w:val="20"/>
          <w:lang w:val="ru-RU"/>
        </w:rPr>
      </w:pPr>
      <w:r w:rsidRPr="0027006F">
        <w:rPr>
          <w:rFonts w:ascii="Times New Roman" w:hAnsi="Times New Roman"/>
          <w:sz w:val="20"/>
          <w:lang w:val="ru-RU"/>
        </w:rPr>
        <w:t>Обесценение материальн</w:t>
      </w:r>
      <w:r w:rsidR="00CD7890" w:rsidRPr="0027006F">
        <w:rPr>
          <w:rFonts w:ascii="Times New Roman" w:hAnsi="Times New Roman"/>
          <w:sz w:val="20"/>
          <w:lang w:val="ru-RU"/>
        </w:rPr>
        <w:t>ых и нематериальных активов</w:t>
      </w:r>
    </w:p>
    <w:p w:rsidR="00CD7890" w:rsidRPr="0027006F" w:rsidRDefault="00CD7890" w:rsidP="004132F2">
      <w:pPr>
        <w:pStyle w:val="21"/>
        <w:spacing w:before="0"/>
        <w:ind w:left="476" w:firstLine="0"/>
        <w:rPr>
          <w:rFonts w:ascii="Times New Roman" w:hAnsi="Times New Roman"/>
          <w:i/>
          <w:sz w:val="20"/>
          <w:lang w:val="ru-RU"/>
        </w:rPr>
      </w:pPr>
      <w:r w:rsidRPr="0027006F">
        <w:rPr>
          <w:rFonts w:ascii="Times New Roman" w:hAnsi="Times New Roman"/>
          <w:i/>
          <w:sz w:val="20"/>
          <w:lang w:val="ru-RU"/>
        </w:rPr>
        <w:t>Обесценение материальных и нематериальных активов, за исключением капитализированных затрат на поисково-разведочные работы</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На каждую отчетную дату Группа производит оценку балансовой стоимости своих материальных и нематериальных активов на предмет наличия признаков их обесценения. В случае обнаружения таких </w:t>
      </w:r>
      <w:r w:rsidR="00CD7890" w:rsidRPr="0027006F">
        <w:rPr>
          <w:rFonts w:ascii="Times New Roman" w:hAnsi="Times New Roman" w:cs="Times New Roman"/>
          <w:iCs/>
          <w:color w:val="auto"/>
          <w:sz w:val="20"/>
          <w:szCs w:val="20"/>
          <w:lang w:val="ru-RU"/>
        </w:rPr>
        <w:t>п</w:t>
      </w:r>
      <w:r w:rsidRPr="0027006F">
        <w:rPr>
          <w:rFonts w:ascii="Times New Roman" w:hAnsi="Times New Roman" w:cs="Times New Roman"/>
          <w:iCs/>
          <w:color w:val="auto"/>
          <w:sz w:val="20"/>
          <w:szCs w:val="20"/>
          <w:lang w:val="ru-RU"/>
        </w:rPr>
        <w:t xml:space="preserve">ризнаков рассчитывается возмещаемая стоимость соответствующего актива с целью определения размера убытка от обесценения (если таковой имеется). В тех случаях, когда оценить возмещаемую </w:t>
      </w:r>
      <w:r w:rsidR="00CD7890" w:rsidRPr="0027006F">
        <w:rPr>
          <w:rFonts w:ascii="Times New Roman" w:hAnsi="Times New Roman" w:cs="Times New Roman"/>
          <w:iCs/>
          <w:color w:val="auto"/>
          <w:sz w:val="20"/>
          <w:szCs w:val="20"/>
          <w:lang w:val="ru-RU"/>
        </w:rPr>
        <w:t>с</w:t>
      </w:r>
      <w:r w:rsidRPr="0027006F">
        <w:rPr>
          <w:rFonts w:ascii="Times New Roman" w:hAnsi="Times New Roman" w:cs="Times New Roman"/>
          <w:iCs/>
          <w:color w:val="auto"/>
          <w:sz w:val="20"/>
          <w:szCs w:val="20"/>
          <w:lang w:val="ru-RU"/>
        </w:rPr>
        <w:t xml:space="preserve">тоимость отдельного актива невозможно, Группа оценивает возмещаемую стоимость единицы, генерирующей денежные потоки, к которой относится такой актив. Если существует возможность </w:t>
      </w:r>
      <w:r w:rsidR="00CD7890" w:rsidRPr="0027006F">
        <w:rPr>
          <w:rFonts w:ascii="Times New Roman" w:hAnsi="Times New Roman" w:cs="Times New Roman"/>
          <w:iCs/>
          <w:color w:val="auto"/>
          <w:sz w:val="20"/>
          <w:szCs w:val="20"/>
          <w:lang w:val="ru-RU"/>
        </w:rPr>
        <w:t>у</w:t>
      </w:r>
      <w:r w:rsidRPr="0027006F">
        <w:rPr>
          <w:rFonts w:ascii="Times New Roman" w:hAnsi="Times New Roman" w:cs="Times New Roman"/>
          <w:iCs/>
          <w:color w:val="auto"/>
          <w:sz w:val="20"/>
          <w:szCs w:val="20"/>
          <w:lang w:val="ru-RU"/>
        </w:rPr>
        <w:t xml:space="preserve">становления обоснованных и последовательных принципов распределения активов, активы </w:t>
      </w:r>
      <w:r w:rsidR="00CD7890" w:rsidRPr="0027006F">
        <w:rPr>
          <w:rFonts w:ascii="Times New Roman" w:hAnsi="Times New Roman" w:cs="Times New Roman"/>
          <w:iCs/>
          <w:color w:val="auto"/>
          <w:sz w:val="20"/>
          <w:szCs w:val="20"/>
          <w:lang w:val="ru-RU"/>
        </w:rPr>
        <w:t>р</w:t>
      </w:r>
      <w:r w:rsidRPr="0027006F">
        <w:rPr>
          <w:rFonts w:ascii="Times New Roman" w:hAnsi="Times New Roman" w:cs="Times New Roman"/>
          <w:iCs/>
          <w:color w:val="auto"/>
          <w:sz w:val="20"/>
          <w:szCs w:val="20"/>
          <w:lang w:val="ru-RU"/>
        </w:rPr>
        <w:t xml:space="preserve">аспределяются по отдельным генерирующим денежные потоки единицам, а если это невозможно, то по самым мелким группам единиц, генерирующих денежные потоки, в отношении которых можно </w:t>
      </w:r>
      <w:r w:rsidR="00CD7890" w:rsidRPr="0027006F">
        <w:rPr>
          <w:rFonts w:ascii="Times New Roman" w:hAnsi="Times New Roman" w:cs="Times New Roman"/>
          <w:iCs/>
          <w:color w:val="auto"/>
          <w:sz w:val="20"/>
          <w:szCs w:val="20"/>
          <w:lang w:val="ru-RU"/>
        </w:rPr>
        <w:t>у</w:t>
      </w:r>
      <w:r w:rsidRPr="0027006F">
        <w:rPr>
          <w:rFonts w:ascii="Times New Roman" w:hAnsi="Times New Roman" w:cs="Times New Roman"/>
          <w:iCs/>
          <w:color w:val="auto"/>
          <w:sz w:val="20"/>
          <w:szCs w:val="20"/>
          <w:lang w:val="ru-RU"/>
        </w:rPr>
        <w:t>становить обоснованные и последовательные принципы распределения.</w:t>
      </w:r>
    </w:p>
    <w:p w:rsidR="00F474E7" w:rsidRPr="0027006F" w:rsidRDefault="00F474E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Нематериальные активы с неопределенным сроком полезного использования и нематериальные активы, еще не пригодные к использованию, оцениваются на предмет обесценения ежегодно, а также при наличии признаков обесценения.</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Возмещаемая стоимость определяется как наибольшее из двух значений: справедливая стоимость актива за вычетом расходов на реализацию и полезная стоимость. При оценке полезной стоимости прогнозируемые будущие потоки денежных средств дисконтируются до их текущей стоимости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с использованием коэффициента дисконтирования до налогообложения, отражающего текущую рыночную оценку стоимости денег во времени и рисков, специфичных для актива, в отношении которых оценка будущих денежных потоков не корректировалась.</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Если возмещаемая стоимость какого-либо актива (единицы, генерирующей денежные потоки) оказывается ниже его балансовой стоимости, балансовая стоимость этого актива (единицы, </w:t>
      </w:r>
      <w:r w:rsidRPr="0027006F">
        <w:rPr>
          <w:rFonts w:ascii="Times New Roman" w:hAnsi="Times New Roman" w:cs="Times New Roman"/>
          <w:iCs/>
          <w:color w:val="auto"/>
          <w:sz w:val="20"/>
          <w:szCs w:val="20"/>
          <w:lang w:val="ru-RU"/>
        </w:rPr>
        <w:lastRenderedPageBreak/>
        <w:t>генерирующей денежные потоки) уменьшается до размера его возмещаемой стоимости. Убытки от обесценения признаются сразу же в составе прибылей и убытков.</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 тех случаях, когда убыток от обесценения впоследствии сторнируется, балансовая стоимость актива (единицы, генерирующей денежные потоки) увеличивается до суммы, полученной в результате новой оценки его возмещаемой стоимости, однако таким образом, чтобы увеличенная балансовая стоимость не превышала балансовую стоимость, которая была бы определена, если бы по этому активу (единице, генерирующей денежные потоки) не был отражен убыток от обесценения в предыдущие годы. Сторнирование убытка от обесценения отражается в составе прибылей и убытков.</w:t>
      </w:r>
    </w:p>
    <w:p w:rsidR="00CD7890" w:rsidRPr="0027006F" w:rsidRDefault="00CD7890" w:rsidP="008151C7">
      <w:pPr>
        <w:pStyle w:val="Bodycopy"/>
        <w:spacing w:before="0" w:line="240" w:lineRule="auto"/>
        <w:ind w:left="476"/>
        <w:jc w:val="both"/>
        <w:rPr>
          <w:rFonts w:ascii="Times New Roman" w:hAnsi="Times New Roman" w:cs="Times New Roman"/>
          <w:iCs/>
          <w:color w:val="auto"/>
          <w:sz w:val="20"/>
          <w:szCs w:val="20"/>
          <w:lang w:val="ru-RU"/>
        </w:rPr>
      </w:pPr>
    </w:p>
    <w:p w:rsidR="00CD7890" w:rsidRPr="0027006F" w:rsidRDefault="00CD7890" w:rsidP="00E91314">
      <w:pPr>
        <w:pStyle w:val="21"/>
        <w:spacing w:before="0"/>
        <w:ind w:left="476" w:firstLine="0"/>
        <w:rPr>
          <w:rFonts w:ascii="Times New Roman" w:hAnsi="Times New Roman"/>
          <w:i/>
          <w:sz w:val="20"/>
          <w:lang w:val="ru-RU"/>
        </w:rPr>
      </w:pPr>
      <w:r w:rsidRPr="0027006F">
        <w:rPr>
          <w:rFonts w:ascii="Times New Roman" w:hAnsi="Times New Roman"/>
          <w:i/>
          <w:sz w:val="20"/>
          <w:lang w:val="ru-RU"/>
        </w:rPr>
        <w:t>Обесценение капитализированных затрат на поисково-разведочные работы</w:t>
      </w:r>
    </w:p>
    <w:p w:rsidR="00CD7890" w:rsidRPr="0027006F" w:rsidRDefault="00CD7890" w:rsidP="00E91314">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Группа производит оценку стоимости капитализированных затрат на поисково-разведочные работы на предмет их обесценения тогда, когда существуют индикаторы, свидетельствующие об их обесценении, путем сравнения балансовой стоимости активов с их возмещаемой стоимостью. Следующие индикаторы, помимо прочих, свидетельствуют о необходимости проведения оценки возмещаемой стоимости активов:</w:t>
      </w:r>
    </w:p>
    <w:p w:rsidR="00CD7890" w:rsidRPr="0027006F" w:rsidRDefault="00CD7890" w:rsidP="0075710D">
      <w:pPr>
        <w:pStyle w:val="2"/>
        <w:numPr>
          <w:ilvl w:val="0"/>
          <w:numId w:val="9"/>
        </w:numPr>
        <w:tabs>
          <w:tab w:val="clear" w:pos="1146"/>
          <w:tab w:val="num" w:pos="953"/>
        </w:tabs>
        <w:spacing w:after="60"/>
        <w:ind w:left="952" w:hanging="476"/>
        <w:jc w:val="both"/>
        <w:rPr>
          <w:iCs/>
          <w:sz w:val="20"/>
          <w:lang w:val="ru-RU"/>
        </w:rPr>
      </w:pPr>
      <w:r w:rsidRPr="0027006F">
        <w:rPr>
          <w:iCs/>
          <w:sz w:val="20"/>
          <w:lang w:val="ru-RU"/>
        </w:rPr>
        <w:t>истечение срока действия лицензии в течение отчетного периода или в ближайшем будущем и не ожидается ее последующего продления;</w:t>
      </w:r>
    </w:p>
    <w:p w:rsidR="00CD7890" w:rsidRPr="0027006F" w:rsidRDefault="00CD7890" w:rsidP="0075710D">
      <w:pPr>
        <w:pStyle w:val="2"/>
        <w:numPr>
          <w:ilvl w:val="0"/>
          <w:numId w:val="9"/>
        </w:numPr>
        <w:tabs>
          <w:tab w:val="clear" w:pos="1146"/>
          <w:tab w:val="num" w:pos="953"/>
        </w:tabs>
        <w:spacing w:after="60"/>
        <w:ind w:left="952" w:hanging="476"/>
        <w:jc w:val="both"/>
        <w:rPr>
          <w:iCs/>
          <w:sz w:val="20"/>
          <w:lang w:val="ru-RU"/>
        </w:rPr>
      </w:pPr>
      <w:r w:rsidRPr="0027006F">
        <w:rPr>
          <w:iCs/>
          <w:sz w:val="20"/>
          <w:lang w:val="ru-RU"/>
        </w:rPr>
        <w:t xml:space="preserve">существенные расходы на дальнейшие поисково-разведочные работы не запланированы и не заложены в бюджете; </w:t>
      </w:r>
    </w:p>
    <w:p w:rsidR="00CD7890" w:rsidRPr="0027006F" w:rsidRDefault="00CD7890" w:rsidP="0075710D">
      <w:pPr>
        <w:pStyle w:val="2"/>
        <w:numPr>
          <w:ilvl w:val="0"/>
          <w:numId w:val="9"/>
        </w:numPr>
        <w:tabs>
          <w:tab w:val="clear" w:pos="1146"/>
          <w:tab w:val="num" w:pos="953"/>
        </w:tabs>
        <w:spacing w:after="60"/>
        <w:ind w:left="952" w:hanging="476"/>
        <w:jc w:val="both"/>
        <w:rPr>
          <w:iCs/>
          <w:spacing w:val="-2"/>
          <w:sz w:val="20"/>
          <w:lang w:val="ru-RU"/>
        </w:rPr>
      </w:pPr>
      <w:r w:rsidRPr="0027006F">
        <w:rPr>
          <w:iCs/>
          <w:spacing w:val="-2"/>
          <w:sz w:val="20"/>
          <w:lang w:val="ru-RU"/>
        </w:rPr>
        <w:t xml:space="preserve">отсутствует экономическая обоснованность и техническая возможность дальнейшего проведения поисково-разведочных работ, в связи с чем было принято решение о прекращении данных работ; и </w:t>
      </w:r>
    </w:p>
    <w:p w:rsidR="00CD7890" w:rsidRPr="0027006F" w:rsidRDefault="00CD7890" w:rsidP="0075710D">
      <w:pPr>
        <w:pStyle w:val="2"/>
        <w:numPr>
          <w:ilvl w:val="0"/>
          <w:numId w:val="9"/>
        </w:numPr>
        <w:tabs>
          <w:tab w:val="clear" w:pos="1146"/>
          <w:tab w:val="num" w:pos="953"/>
        </w:tabs>
        <w:ind w:left="952" w:hanging="476"/>
        <w:jc w:val="both"/>
        <w:rPr>
          <w:iCs/>
          <w:sz w:val="20"/>
          <w:lang w:val="ru-RU"/>
        </w:rPr>
      </w:pPr>
      <w:r w:rsidRPr="0027006F">
        <w:rPr>
          <w:iCs/>
          <w:sz w:val="20"/>
          <w:lang w:val="ru-RU"/>
        </w:rPr>
        <w:t>существует высокая вероятность, что даже в случае успешного завершения поисково-разведочных работ балансовая стоимость данных активов вряд ли окупится в полном объеме в результате эксплуатации или продажи.</w:t>
      </w:r>
    </w:p>
    <w:p w:rsidR="00E024E0" w:rsidRPr="0027006F" w:rsidRDefault="00E024E0" w:rsidP="0075710D">
      <w:pPr>
        <w:pStyle w:val="Bodycopy"/>
        <w:spacing w:before="0" w:line="240" w:lineRule="auto"/>
        <w:ind w:left="476"/>
        <w:jc w:val="both"/>
        <w:rPr>
          <w:rFonts w:ascii="Times New Roman" w:hAnsi="Times New Roman" w:cs="Times New Roman"/>
          <w:iCs/>
          <w:color w:val="auto"/>
          <w:sz w:val="20"/>
          <w:szCs w:val="20"/>
          <w:lang w:val="ru-RU"/>
        </w:rPr>
      </w:pPr>
    </w:p>
    <w:p w:rsidR="00CD7890" w:rsidRPr="0027006F" w:rsidRDefault="00CD7890" w:rsidP="0075710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Для целей проверки капитализированных поисково-разведочных затрат на обесценение, такие капитализированные затраты относятся к генерирующим денежные потоки единицам, а именно лицензионным участкам.</w:t>
      </w:r>
      <w:r w:rsidR="00731E2D"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Убытки от обесценения сразу же признаются в составе расходов в соответствии с учетной политикой по обесценению материальных </w:t>
      </w:r>
      <w:r w:rsidR="0075710D" w:rsidRPr="0027006F">
        <w:rPr>
          <w:rFonts w:ascii="Times New Roman" w:hAnsi="Times New Roman" w:cs="Times New Roman"/>
          <w:iCs/>
          <w:color w:val="auto"/>
          <w:sz w:val="20"/>
          <w:szCs w:val="20"/>
          <w:lang w:val="ru-RU"/>
        </w:rPr>
        <w:t xml:space="preserve">и нематериальных </w:t>
      </w:r>
      <w:r w:rsidRPr="0027006F">
        <w:rPr>
          <w:rFonts w:ascii="Times New Roman" w:hAnsi="Times New Roman" w:cs="Times New Roman"/>
          <w:iCs/>
          <w:color w:val="auto"/>
          <w:sz w:val="20"/>
          <w:szCs w:val="20"/>
          <w:lang w:val="ru-RU"/>
        </w:rPr>
        <w:t>активов, представленной выше.</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E024E0">
      <w:pPr>
        <w:pStyle w:val="21"/>
        <w:spacing w:before="0"/>
        <w:ind w:left="527" w:hanging="51"/>
        <w:rPr>
          <w:rFonts w:ascii="Times New Roman" w:hAnsi="Times New Roman"/>
          <w:sz w:val="20"/>
          <w:lang w:val="ru-RU"/>
        </w:rPr>
      </w:pPr>
      <w:r w:rsidRPr="0027006F">
        <w:rPr>
          <w:rFonts w:ascii="Times New Roman" w:hAnsi="Times New Roman"/>
          <w:sz w:val="20"/>
          <w:lang w:val="ru-RU"/>
        </w:rPr>
        <w:t>Финансовые активы</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Финансовые активы признаются в учете и списываются в момент совершения сделки в случае</w:t>
      </w:r>
      <w:r w:rsidR="005E448E"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 xml:space="preserve"> если приобретение или продажа инвестиции осуществляется в соответствии с договором, условия которого требуют поставки финансового актива в течение срока, установленного на соответствующем рынке, </w:t>
      </w:r>
      <w:r w:rsidRPr="0027006F">
        <w:rPr>
          <w:rFonts w:ascii="Times New Roman" w:hAnsi="Times New Roman" w:cs="Times New Roman"/>
          <w:iCs/>
          <w:color w:val="auto"/>
          <w:sz w:val="20"/>
          <w:szCs w:val="20"/>
          <w:lang w:val="ru-RU"/>
        </w:rPr>
        <w:br/>
        <w:t>и первоначально оцениваются по справедливой стоимости, включая расходы, непосредственно относящиеся к сделке.</w:t>
      </w:r>
    </w:p>
    <w:p w:rsidR="006437BB" w:rsidRPr="0027006F" w:rsidRDefault="006437BB"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E024E0">
      <w:pPr>
        <w:pStyle w:val="21"/>
        <w:spacing w:before="0"/>
        <w:ind w:left="527" w:hanging="51"/>
        <w:rPr>
          <w:rFonts w:ascii="Times New Roman" w:hAnsi="Times New Roman"/>
          <w:i/>
          <w:sz w:val="20"/>
          <w:lang w:val="ru-RU"/>
        </w:rPr>
      </w:pPr>
      <w:r w:rsidRPr="0027006F">
        <w:rPr>
          <w:rFonts w:ascii="Times New Roman" w:hAnsi="Times New Roman"/>
          <w:i/>
          <w:sz w:val="20"/>
          <w:lang w:val="ru-RU"/>
        </w:rPr>
        <w:t>Метод эффективно</w:t>
      </w:r>
      <w:r w:rsidR="00E2047E" w:rsidRPr="0027006F">
        <w:rPr>
          <w:rFonts w:ascii="Times New Roman" w:hAnsi="Times New Roman"/>
          <w:i/>
          <w:sz w:val="20"/>
          <w:lang w:val="ru-RU"/>
        </w:rPr>
        <w:t>й процентной ставки</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Метод эффективной процентной ставки – это метод для расчета амортизированной стоимости финансового актива и распределения процентного дохода в течение со</w:t>
      </w:r>
      <w:r w:rsidR="00503722" w:rsidRPr="0027006F">
        <w:rPr>
          <w:rFonts w:ascii="Times New Roman" w:hAnsi="Times New Roman" w:cs="Times New Roman"/>
          <w:iCs/>
          <w:color w:val="auto"/>
          <w:sz w:val="20"/>
          <w:szCs w:val="20"/>
          <w:lang w:val="ru-RU"/>
        </w:rPr>
        <w:t>ответствующего периода времени.</w:t>
      </w:r>
      <w:r w:rsidR="00F474E7"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Эффективной процентной ставкой является ставка, которая используется для дисконтирования предполагаемых будущих денежных поступлений в течение ожидаемого срока существования финансового актива или, если применимо, на более короткий срок.</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F474E7">
      <w:pPr>
        <w:pStyle w:val="21"/>
        <w:spacing w:before="0" w:after="100"/>
        <w:ind w:left="527" w:hanging="51"/>
        <w:rPr>
          <w:rFonts w:ascii="Times New Roman" w:hAnsi="Times New Roman"/>
          <w:i/>
          <w:sz w:val="20"/>
          <w:lang w:val="ru-RU"/>
        </w:rPr>
      </w:pPr>
      <w:r w:rsidRPr="0027006F">
        <w:rPr>
          <w:rFonts w:ascii="Times New Roman" w:hAnsi="Times New Roman"/>
          <w:i/>
          <w:sz w:val="20"/>
          <w:lang w:val="ru-RU"/>
        </w:rPr>
        <w:t>Займы выданные и дебиторская задолженность</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Торговая дебиторская задолженность, займы выданные и прочая дебиторская задолженность с фиксированными или определенными платежами, которые не котируются на активном рынке, классифицируются как займы выданные и дебиторская задолженность. Займы выданные и дебиторская задолженность учитываются по амортизированной стоимости с использованием метода эффективной процентной ставки за вычетом резерва под обесценение. Процентный доход рассчитывается с использованием метода эффективной процентной ставки, за исключением краткосрочной дебиторской задолженности, процентный доход по которой был бы незначительным.</w:t>
      </w:r>
    </w:p>
    <w:p w:rsidR="008151C7" w:rsidRPr="0027006F" w:rsidRDefault="008151C7" w:rsidP="00E024E0">
      <w:pPr>
        <w:pStyle w:val="21"/>
        <w:spacing w:before="0" w:after="100"/>
        <w:ind w:left="527" w:hanging="51"/>
        <w:rPr>
          <w:rFonts w:ascii="Times New Roman" w:hAnsi="Times New Roman"/>
          <w:i/>
          <w:sz w:val="20"/>
          <w:lang w:val="ru-RU"/>
        </w:rPr>
      </w:pPr>
      <w:r w:rsidRPr="0027006F">
        <w:rPr>
          <w:rFonts w:ascii="Times New Roman" w:hAnsi="Times New Roman"/>
          <w:i/>
          <w:sz w:val="20"/>
          <w:lang w:val="ru-RU"/>
        </w:rPr>
        <w:lastRenderedPageBreak/>
        <w:t>Обесценение финансовых активов</w:t>
      </w:r>
    </w:p>
    <w:p w:rsidR="008151C7" w:rsidRPr="0027006F" w:rsidRDefault="008151C7" w:rsidP="008151C7">
      <w:pPr>
        <w:pStyle w:val="Bodycopy"/>
        <w:spacing w:before="0" w:line="240" w:lineRule="auto"/>
        <w:ind w:left="476"/>
        <w:jc w:val="both"/>
        <w:rPr>
          <w:rFonts w:ascii="Times New Roman" w:hAnsi="Times New Roman" w:cs="Times New Roman"/>
          <w:iCs/>
          <w:color w:val="auto"/>
          <w:spacing w:val="-4"/>
          <w:sz w:val="20"/>
          <w:szCs w:val="20"/>
          <w:lang w:val="ru-RU"/>
        </w:rPr>
      </w:pPr>
      <w:r w:rsidRPr="0027006F">
        <w:rPr>
          <w:rFonts w:ascii="Times New Roman" w:hAnsi="Times New Roman" w:cs="Times New Roman"/>
          <w:iCs/>
          <w:color w:val="auto"/>
          <w:spacing w:val="-4"/>
          <w:sz w:val="20"/>
          <w:szCs w:val="20"/>
          <w:lang w:val="ru-RU"/>
        </w:rPr>
        <w:t xml:space="preserve">На каждую отчетную дату финансовые активы проверяются на предмет выявления признаков обесценения. </w:t>
      </w:r>
      <w:r w:rsidR="00E024E0" w:rsidRPr="0027006F">
        <w:rPr>
          <w:rFonts w:ascii="Times New Roman" w:hAnsi="Times New Roman" w:cs="Times New Roman"/>
          <w:iCs/>
          <w:color w:val="auto"/>
          <w:spacing w:val="-4"/>
          <w:sz w:val="20"/>
          <w:szCs w:val="20"/>
          <w:lang w:val="ru-RU"/>
        </w:rPr>
        <w:br/>
      </w:r>
      <w:r w:rsidRPr="0027006F">
        <w:rPr>
          <w:rFonts w:ascii="Times New Roman" w:hAnsi="Times New Roman" w:cs="Times New Roman"/>
          <w:iCs/>
          <w:color w:val="auto"/>
          <w:spacing w:val="-4"/>
          <w:sz w:val="20"/>
          <w:szCs w:val="20"/>
          <w:lang w:val="ru-RU"/>
        </w:rPr>
        <w:t>В отношении финансовых активов признается обесценение при наличии объективных данных, свидетельствующих об уменьшении предполагаемых будущих денежных потоков по данному активу в результате одного или нескольких событий, произошедших после принятия финансового актива к учету.</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E024E0">
      <w:pPr>
        <w:pStyle w:val="Bodycopy"/>
        <w:spacing w:before="0" w:after="10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Объективными признаками обесценения займов выданных и дебиторской задолженности могут быть:</w:t>
      </w:r>
    </w:p>
    <w:p w:rsidR="008151C7" w:rsidRPr="0027006F" w:rsidRDefault="008151C7" w:rsidP="00F474E7">
      <w:pPr>
        <w:pStyle w:val="2"/>
        <w:numPr>
          <w:ilvl w:val="0"/>
          <w:numId w:val="9"/>
        </w:numPr>
        <w:tabs>
          <w:tab w:val="clear" w:pos="1146"/>
          <w:tab w:val="num" w:pos="953"/>
        </w:tabs>
        <w:spacing w:after="40"/>
        <w:ind w:left="952" w:hanging="476"/>
        <w:jc w:val="both"/>
        <w:rPr>
          <w:rFonts w:eastAsia="Arial Unicode MS"/>
          <w:sz w:val="20"/>
          <w:lang w:val="ru-RU" w:eastAsia="ru-RU"/>
        </w:rPr>
      </w:pPr>
      <w:r w:rsidRPr="0027006F">
        <w:rPr>
          <w:rFonts w:eastAsia="Arial Unicode MS"/>
          <w:sz w:val="20"/>
          <w:lang w:val="ru-RU" w:eastAsia="ru-RU"/>
        </w:rPr>
        <w:t>значительные финансовые трудности эмитента или контрагента; или</w:t>
      </w:r>
    </w:p>
    <w:p w:rsidR="008151C7" w:rsidRPr="0027006F" w:rsidRDefault="008151C7" w:rsidP="00F474E7">
      <w:pPr>
        <w:pStyle w:val="2"/>
        <w:numPr>
          <w:ilvl w:val="0"/>
          <w:numId w:val="9"/>
        </w:numPr>
        <w:tabs>
          <w:tab w:val="clear" w:pos="1146"/>
          <w:tab w:val="num" w:pos="953"/>
        </w:tabs>
        <w:spacing w:after="40"/>
        <w:ind w:left="952" w:hanging="476"/>
        <w:jc w:val="both"/>
        <w:rPr>
          <w:rFonts w:eastAsia="Arial Unicode MS"/>
          <w:sz w:val="20"/>
          <w:lang w:val="ru-RU" w:eastAsia="ru-RU"/>
        </w:rPr>
      </w:pPr>
      <w:r w:rsidRPr="0027006F">
        <w:rPr>
          <w:rFonts w:eastAsia="Arial Unicode MS"/>
          <w:sz w:val="20"/>
          <w:lang w:val="ru-RU" w:eastAsia="ru-RU"/>
        </w:rPr>
        <w:t>невыплата или просрочка по выплате процентов и основной суммы долга; или</w:t>
      </w:r>
    </w:p>
    <w:p w:rsidR="008151C7" w:rsidRPr="0027006F" w:rsidRDefault="008151C7" w:rsidP="008151C7">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высокая вероятность банкротства или финансовой реорганизации заемщика.</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Для займов выданных и дебиторской задолженност</w:t>
      </w:r>
      <w:r w:rsidR="005A0D88" w:rsidRPr="0027006F">
        <w:rPr>
          <w:rFonts w:ascii="Times New Roman" w:hAnsi="Times New Roman" w:cs="Times New Roman"/>
          <w:iCs/>
          <w:color w:val="auto"/>
          <w:sz w:val="20"/>
          <w:szCs w:val="20"/>
          <w:lang w:val="ru-RU"/>
        </w:rPr>
        <w:t>и</w:t>
      </w:r>
      <w:r w:rsidR="005E448E" w:rsidRPr="0027006F">
        <w:rPr>
          <w:rFonts w:ascii="Times New Roman" w:hAnsi="Times New Roman" w:cs="Times New Roman"/>
          <w:iCs/>
          <w:color w:val="auto"/>
          <w:sz w:val="20"/>
          <w:szCs w:val="20"/>
          <w:lang w:val="ru-RU"/>
        </w:rPr>
        <w:t xml:space="preserve"> −</w:t>
      </w:r>
      <w:r w:rsidR="005A0D88" w:rsidRPr="0027006F">
        <w:rPr>
          <w:rFonts w:ascii="Times New Roman" w:hAnsi="Times New Roman" w:cs="Times New Roman"/>
          <w:iCs/>
          <w:color w:val="auto"/>
          <w:sz w:val="20"/>
          <w:szCs w:val="20"/>
          <w:lang w:val="ru-RU"/>
        </w:rPr>
        <w:t xml:space="preserve"> финансовые активы, учитываемые</w:t>
      </w:r>
      <w:r w:rsidRPr="0027006F">
        <w:rPr>
          <w:rFonts w:ascii="Times New Roman" w:hAnsi="Times New Roman" w:cs="Times New Roman"/>
          <w:iCs/>
          <w:color w:val="auto"/>
          <w:sz w:val="20"/>
          <w:szCs w:val="20"/>
          <w:lang w:val="ru-RU"/>
        </w:rPr>
        <w:t xml:space="preserve"> по амортизируемой стоимости, величина обесценения рассчитывается как разница между балансовой стоимостью актива и текущей стоимостью прогнозируемых будущих денежных потоков, дисконтированных с использованием первоначально выбранной эффективной процентной ставки.</w:t>
      </w:r>
    </w:p>
    <w:p w:rsidR="008151C7" w:rsidRPr="0027006F" w:rsidRDefault="008151C7" w:rsidP="008151C7">
      <w:pPr>
        <w:pStyle w:val="Bodycopy"/>
        <w:spacing w:before="0" w:line="240" w:lineRule="auto"/>
        <w:ind w:left="476"/>
        <w:jc w:val="both"/>
        <w:rPr>
          <w:rFonts w:ascii="Times New Roman" w:hAnsi="Times New Roman" w:cs="Times New Roman"/>
          <w:iCs/>
          <w:color w:val="auto"/>
          <w:sz w:val="20"/>
          <w:szCs w:val="20"/>
          <w:lang w:val="ru-RU"/>
        </w:rPr>
      </w:pPr>
    </w:p>
    <w:p w:rsidR="00B02A96" w:rsidRPr="0027006F" w:rsidRDefault="008151C7" w:rsidP="00B02A96">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Убыток от обесценения напрямую уменьшает балансовую стоимость всех финансовых активов, за исключением торговой и прочей дебиторской задолженности, балансовая стоимость которой уменьшается за счет создаваемого резерва. В случае признания задолженности безнадежной она списывается за счет соответствующего резерва. При последующем возмещении ранее списанных сумм также производится корректировка суммы резерва. Изменение величины резерва отражается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в прибылях и убытках.</w:t>
      </w:r>
      <w:r w:rsidR="00F474E7" w:rsidRPr="0027006F">
        <w:rPr>
          <w:rFonts w:ascii="Times New Roman" w:hAnsi="Times New Roman" w:cs="Times New Roman"/>
          <w:iCs/>
          <w:color w:val="auto"/>
          <w:sz w:val="20"/>
          <w:szCs w:val="20"/>
          <w:lang w:val="ru-RU"/>
        </w:rPr>
        <w:t xml:space="preserve"> </w:t>
      </w:r>
      <w:r w:rsidR="00B02A96" w:rsidRPr="0027006F">
        <w:rPr>
          <w:rFonts w:ascii="Times New Roman" w:hAnsi="Times New Roman" w:cs="Times New Roman"/>
          <w:iCs/>
          <w:color w:val="auto"/>
          <w:sz w:val="20"/>
          <w:szCs w:val="20"/>
          <w:lang w:val="ru-RU"/>
        </w:rPr>
        <w:t>Если в последующем периоде размер убытка от обесценения уменьшается, и такое уменьшение может быть объективно привязано к событию, имевшему место после признания обесценения, ранее отраженный убыток от обесценения восстанавливается путем корректировки прибылей и убытков. При этом балансовая стоимость финансовых активов на дату восстановления убытка от обесценения не может превышать амортизированную стоимость, которая была бы отражена в случае, если бы обесценение не признавалось.</w:t>
      </w:r>
    </w:p>
    <w:p w:rsidR="00E024E0" w:rsidRPr="0027006F" w:rsidRDefault="00E024E0" w:rsidP="00B02A96">
      <w:pPr>
        <w:pStyle w:val="Bodycopy"/>
        <w:spacing w:before="0" w:line="240" w:lineRule="auto"/>
        <w:ind w:left="476"/>
        <w:jc w:val="both"/>
        <w:rPr>
          <w:rFonts w:ascii="Times New Roman" w:hAnsi="Times New Roman" w:cs="Times New Roman"/>
          <w:iCs/>
          <w:color w:val="auto"/>
          <w:sz w:val="20"/>
          <w:szCs w:val="20"/>
          <w:lang w:val="ru-RU"/>
        </w:rPr>
      </w:pPr>
    </w:p>
    <w:p w:rsidR="00B02A96" w:rsidRPr="0027006F" w:rsidRDefault="00B02A96" w:rsidP="00E024E0">
      <w:pPr>
        <w:pStyle w:val="21"/>
        <w:numPr>
          <w:ilvl w:val="0"/>
          <w:numId w:val="0"/>
        </w:numPr>
        <w:spacing w:before="0" w:after="100"/>
        <w:ind w:left="476"/>
        <w:rPr>
          <w:rFonts w:ascii="Times New Roman" w:hAnsi="Times New Roman"/>
          <w:i/>
          <w:sz w:val="20"/>
          <w:lang w:val="ru-RU"/>
        </w:rPr>
      </w:pPr>
      <w:r w:rsidRPr="0027006F">
        <w:rPr>
          <w:rFonts w:ascii="Times New Roman" w:hAnsi="Times New Roman"/>
          <w:i/>
          <w:sz w:val="20"/>
          <w:lang w:val="ru-RU"/>
        </w:rPr>
        <w:t>Списание финансовых активов</w:t>
      </w:r>
    </w:p>
    <w:p w:rsidR="00B02A96" w:rsidRPr="0027006F" w:rsidRDefault="00B02A96" w:rsidP="00B02A96">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Группа списывает финансовый актив с учета только в случае прекращения действия прав на денежные потоки по соответствующему договору или в случае передачи финансового актива и соответствующих рисков и выгод другой организации. Если Группа не передает и сохраняет все основные риски и выгоды от владения активом и продолжает контролировать переданный актив, то она продолжает отражать свою долю в данном активе и связанном с ним обязательстве в сумме предполагаемого возмещения. Если Группа сохраняет все основные риски и выгоды от владения переданным финансовым активом, она продолжает учитывать данный финансовый актив, а полученные при передаче средства отражает в виде обеспеченного займа.</w:t>
      </w:r>
    </w:p>
    <w:p w:rsidR="00A61EBE" w:rsidRPr="0027006F" w:rsidRDefault="00A61EBE" w:rsidP="00B02A96">
      <w:pPr>
        <w:pStyle w:val="Bodycopy"/>
        <w:spacing w:before="0" w:line="240" w:lineRule="auto"/>
        <w:ind w:left="476"/>
        <w:jc w:val="both"/>
        <w:rPr>
          <w:rFonts w:ascii="Times New Roman" w:hAnsi="Times New Roman" w:cs="Times New Roman"/>
          <w:iCs/>
          <w:color w:val="auto"/>
          <w:sz w:val="20"/>
          <w:szCs w:val="20"/>
          <w:lang w:val="ru-RU"/>
        </w:rPr>
      </w:pPr>
    </w:p>
    <w:p w:rsidR="00B02A96" w:rsidRPr="0027006F" w:rsidRDefault="00B02A96" w:rsidP="00E024E0">
      <w:pPr>
        <w:pStyle w:val="21"/>
        <w:spacing w:before="0" w:after="100"/>
        <w:ind w:left="527" w:hanging="51"/>
        <w:rPr>
          <w:rFonts w:ascii="Times New Roman" w:hAnsi="Times New Roman"/>
          <w:sz w:val="20"/>
          <w:lang w:val="ru-RU"/>
        </w:rPr>
      </w:pPr>
      <w:r w:rsidRPr="0027006F">
        <w:rPr>
          <w:rFonts w:ascii="Times New Roman" w:hAnsi="Times New Roman"/>
          <w:sz w:val="20"/>
          <w:lang w:val="ru-RU"/>
        </w:rPr>
        <w:t>Запасы</w:t>
      </w:r>
    </w:p>
    <w:p w:rsidR="00A61EBE" w:rsidRPr="0027006F" w:rsidRDefault="00A61EBE" w:rsidP="00E024E0">
      <w:pPr>
        <w:pStyle w:val="21"/>
        <w:numPr>
          <w:ilvl w:val="0"/>
          <w:numId w:val="0"/>
        </w:numPr>
        <w:spacing w:before="0" w:after="100"/>
        <w:ind w:left="476"/>
        <w:rPr>
          <w:rFonts w:ascii="Times New Roman" w:hAnsi="Times New Roman"/>
          <w:i/>
          <w:sz w:val="20"/>
          <w:lang w:val="ru-RU"/>
        </w:rPr>
      </w:pPr>
      <w:r w:rsidRPr="0027006F">
        <w:rPr>
          <w:rFonts w:ascii="Times New Roman" w:hAnsi="Times New Roman"/>
          <w:i/>
          <w:sz w:val="20"/>
          <w:lang w:val="ru-RU"/>
        </w:rPr>
        <w:t>Аффинированное золо</w:t>
      </w:r>
      <w:r w:rsidR="00503722" w:rsidRPr="0027006F">
        <w:rPr>
          <w:rFonts w:ascii="Times New Roman" w:hAnsi="Times New Roman"/>
          <w:i/>
          <w:sz w:val="20"/>
          <w:lang w:val="ru-RU"/>
        </w:rPr>
        <w:t>то и незавершенное производство</w:t>
      </w:r>
    </w:p>
    <w:p w:rsidR="00A61EBE" w:rsidRPr="0027006F" w:rsidRDefault="00A61EBE" w:rsidP="00A61EBE">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Товарно-материальные запасы, в том числе аффинированное золото, металл в концентратах и на стадии переработки, запасы добытой руды и золотосодержащий сплав (Доре), отражаются по наименьшей из двух величин: производственной себестоимости или чистой цене возможной реализации. Себестоимость производства определяется как сумма прямых и косвенных расходов, понесенных в целях доведения товарно-материальных запасов до их текущего состояния и доставки до места их расположения. Аффинированное золото оценивается по средней себестоимости производства реализуемой единицы продукции. Незавершенное производство, металл в концентратах и сплав Доре, оцениваются по средней производственной себестоимости на соответствующей стадии производства. Запасы добытой руды оцениваются по средней стоимости добычи тонны руды. Возможная чистая стоимость реализации представляет собой предполагаемую цену реализации продукции исходя из действующих спотовых цен на металл за вычетом предполагаемых затрат на завершение производства и реализацию.</w:t>
      </w:r>
    </w:p>
    <w:p w:rsidR="00A61EBE" w:rsidRPr="0027006F" w:rsidRDefault="00A61EBE" w:rsidP="00A61EBE">
      <w:pPr>
        <w:pStyle w:val="Bodycopy"/>
        <w:spacing w:before="0" w:line="240" w:lineRule="auto"/>
        <w:ind w:left="476"/>
        <w:jc w:val="both"/>
        <w:rPr>
          <w:rFonts w:ascii="Times New Roman" w:hAnsi="Times New Roman" w:cs="Times New Roman"/>
          <w:iCs/>
          <w:color w:val="auto"/>
          <w:sz w:val="20"/>
          <w:szCs w:val="20"/>
          <w:lang w:val="ru-RU"/>
        </w:rPr>
      </w:pPr>
    </w:p>
    <w:p w:rsidR="00A61EBE" w:rsidRPr="0027006F" w:rsidRDefault="00A61EBE" w:rsidP="00E024E0">
      <w:pPr>
        <w:pStyle w:val="21"/>
        <w:numPr>
          <w:ilvl w:val="0"/>
          <w:numId w:val="0"/>
        </w:numPr>
        <w:spacing w:before="0" w:after="100"/>
        <w:ind w:left="476"/>
        <w:rPr>
          <w:rFonts w:ascii="Times New Roman" w:hAnsi="Times New Roman"/>
          <w:i/>
          <w:sz w:val="20"/>
          <w:lang w:val="ru-RU"/>
        </w:rPr>
      </w:pPr>
      <w:r w:rsidRPr="0027006F">
        <w:rPr>
          <w:rFonts w:ascii="Times New Roman" w:hAnsi="Times New Roman"/>
          <w:i/>
          <w:sz w:val="20"/>
          <w:lang w:val="ru-RU"/>
        </w:rPr>
        <w:t>Прочие запасы и материалы</w:t>
      </w:r>
    </w:p>
    <w:p w:rsidR="00A61EBE" w:rsidRPr="0027006F" w:rsidRDefault="00A61EBE" w:rsidP="00A61EB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Прочие запасы и материалы представляют собой расходные материалы и запасные части и отражаются </w:t>
      </w:r>
      <w:r w:rsidRPr="0027006F">
        <w:rPr>
          <w:rFonts w:ascii="Times New Roman" w:hAnsi="Times New Roman" w:cs="Times New Roman"/>
          <w:iCs/>
          <w:color w:val="auto"/>
          <w:sz w:val="20"/>
          <w:szCs w:val="20"/>
          <w:lang w:val="ru-RU"/>
        </w:rPr>
        <w:br/>
        <w:t xml:space="preserve">по наименьшей из двух величин: себестоимости или чистой стоимости реализации. Себестоимость прочих запасов и материалов оценивается по </w:t>
      </w:r>
      <w:r w:rsidR="0023418C" w:rsidRPr="0027006F">
        <w:rPr>
          <w:rFonts w:ascii="Times New Roman" w:hAnsi="Times New Roman" w:cs="Times New Roman"/>
          <w:iCs/>
          <w:color w:val="auto"/>
          <w:sz w:val="20"/>
          <w:szCs w:val="20"/>
          <w:lang w:val="ru-RU"/>
        </w:rPr>
        <w:t>средневзвешенной себестоимости.</w:t>
      </w:r>
    </w:p>
    <w:p w:rsidR="00A61EBE" w:rsidRPr="0027006F" w:rsidRDefault="00A61EBE" w:rsidP="00A61EB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lastRenderedPageBreak/>
        <w:t>Чистая цена возможной реализации представляет собой ожидаемую цену реализации прочих запасов и материалов за вычетом затрат на реализацию.</w:t>
      </w:r>
    </w:p>
    <w:p w:rsidR="00F014FF" w:rsidRPr="0027006F" w:rsidRDefault="00F014FF" w:rsidP="00B02A96">
      <w:pPr>
        <w:pStyle w:val="Bodycopy"/>
        <w:spacing w:before="0" w:line="240" w:lineRule="auto"/>
        <w:ind w:left="476"/>
        <w:jc w:val="both"/>
        <w:rPr>
          <w:rFonts w:ascii="Times New Roman" w:hAnsi="Times New Roman" w:cs="Times New Roman"/>
          <w:iCs/>
          <w:color w:val="auto"/>
          <w:sz w:val="20"/>
          <w:szCs w:val="20"/>
          <w:lang w:val="ru-RU"/>
        </w:rPr>
      </w:pPr>
    </w:p>
    <w:p w:rsidR="00253B1B" w:rsidRPr="0027006F" w:rsidRDefault="00253B1B" w:rsidP="00E024E0">
      <w:pPr>
        <w:pStyle w:val="21"/>
        <w:spacing w:before="0" w:after="100"/>
        <w:ind w:left="527" w:hanging="51"/>
        <w:rPr>
          <w:rFonts w:ascii="Times New Roman" w:hAnsi="Times New Roman"/>
          <w:sz w:val="20"/>
          <w:lang w:val="ru-RU"/>
        </w:rPr>
      </w:pPr>
      <w:r w:rsidRPr="0027006F">
        <w:rPr>
          <w:rFonts w:ascii="Times New Roman" w:hAnsi="Times New Roman"/>
          <w:sz w:val="20"/>
          <w:lang w:val="ru-RU"/>
        </w:rPr>
        <w:t>Финансовые обязательства</w:t>
      </w:r>
    </w:p>
    <w:p w:rsidR="00253B1B" w:rsidRPr="0027006F" w:rsidRDefault="00A61EBE" w:rsidP="00253B1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Финансовые обязательства, включая торговую и прочую кредиторскую задолженность, а также кредиты и займы первоначально учитываются по </w:t>
      </w:r>
      <w:r w:rsidR="00253B1B" w:rsidRPr="0027006F">
        <w:rPr>
          <w:rFonts w:ascii="Times New Roman" w:hAnsi="Times New Roman" w:cs="Times New Roman"/>
          <w:iCs/>
          <w:color w:val="auto"/>
          <w:sz w:val="20"/>
          <w:szCs w:val="20"/>
          <w:lang w:val="ru-RU"/>
        </w:rPr>
        <w:t>справедливой стоимости за вычетом расходов на их привлечение. Впоследствии финансовые обязательства учитываются по амортизированной стоимости. Процентный расход рассчитывается с использованием метода эффективной процентной ставки.</w:t>
      </w:r>
    </w:p>
    <w:p w:rsidR="00253B1B" w:rsidRPr="0027006F" w:rsidRDefault="00253B1B" w:rsidP="00253B1B">
      <w:pPr>
        <w:pStyle w:val="Bodycopy"/>
        <w:spacing w:before="0" w:line="240" w:lineRule="auto"/>
        <w:ind w:left="476"/>
        <w:jc w:val="both"/>
        <w:rPr>
          <w:rFonts w:ascii="Times New Roman" w:hAnsi="Times New Roman" w:cs="Times New Roman"/>
          <w:iCs/>
          <w:color w:val="auto"/>
          <w:sz w:val="20"/>
          <w:szCs w:val="20"/>
          <w:lang w:val="ru-RU"/>
        </w:rPr>
      </w:pPr>
    </w:p>
    <w:p w:rsidR="00E2047E" w:rsidRPr="0027006F" w:rsidRDefault="00E2047E" w:rsidP="00E024E0">
      <w:pPr>
        <w:pStyle w:val="21"/>
        <w:spacing w:before="0"/>
        <w:ind w:left="527" w:hanging="51"/>
        <w:rPr>
          <w:rFonts w:ascii="Times New Roman" w:hAnsi="Times New Roman"/>
          <w:i/>
          <w:sz w:val="20"/>
          <w:lang w:val="ru-RU"/>
        </w:rPr>
      </w:pPr>
      <w:r w:rsidRPr="0027006F">
        <w:rPr>
          <w:rFonts w:ascii="Times New Roman" w:hAnsi="Times New Roman"/>
          <w:i/>
          <w:sz w:val="20"/>
          <w:lang w:val="ru-RU"/>
        </w:rPr>
        <w:t>Метод эффективной процентной ставки</w:t>
      </w:r>
    </w:p>
    <w:p w:rsidR="00E2047E" w:rsidRPr="0027006F" w:rsidRDefault="00E2047E" w:rsidP="00E2047E">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Метод эффективной процентной ставки – это метод для расчета амортизированной стоимости финансового обязательства и распределения процентных расходов в течение соответствующего периода времени. Эффективной процентной ставкой является ставка, которая используется для дисконтирования предполагаемых будущих денежных выплат в течение ожидаемого срока существования финансового обязательства или, если применимо, в течение более короткого срока.</w:t>
      </w:r>
    </w:p>
    <w:p w:rsidR="00E2047E" w:rsidRPr="0027006F" w:rsidRDefault="00E2047E" w:rsidP="00F014FF">
      <w:pPr>
        <w:pStyle w:val="Bodycopy"/>
        <w:spacing w:before="0" w:line="240" w:lineRule="auto"/>
        <w:ind w:left="476"/>
        <w:jc w:val="both"/>
        <w:rPr>
          <w:rFonts w:ascii="Times New Roman" w:hAnsi="Times New Roman" w:cs="Times New Roman"/>
          <w:iCs/>
          <w:color w:val="auto"/>
          <w:sz w:val="20"/>
          <w:szCs w:val="20"/>
          <w:lang w:val="ru-RU"/>
        </w:rPr>
      </w:pPr>
    </w:p>
    <w:p w:rsidR="00253B1B" w:rsidRPr="0027006F" w:rsidRDefault="00253B1B" w:rsidP="00E024E0">
      <w:pPr>
        <w:pStyle w:val="21"/>
        <w:spacing w:before="0"/>
        <w:ind w:left="527" w:hanging="51"/>
        <w:rPr>
          <w:rFonts w:ascii="Times New Roman" w:hAnsi="Times New Roman"/>
          <w:i/>
          <w:sz w:val="20"/>
          <w:lang w:val="ru-RU"/>
        </w:rPr>
      </w:pPr>
      <w:r w:rsidRPr="0027006F">
        <w:rPr>
          <w:rFonts w:ascii="Times New Roman" w:hAnsi="Times New Roman"/>
          <w:i/>
          <w:sz w:val="20"/>
          <w:lang w:val="ru-RU"/>
        </w:rPr>
        <w:t>Списание финансовых обязательств</w:t>
      </w:r>
    </w:p>
    <w:p w:rsidR="008E1B2A" w:rsidRPr="0027006F" w:rsidRDefault="00253B1B" w:rsidP="008E1B2A">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Группа списывает финансовые обязательства только в случае их погашения, аннулирования или истечения срока требования по ним.</w:t>
      </w:r>
    </w:p>
    <w:p w:rsidR="00E024E0" w:rsidRPr="0027006F" w:rsidRDefault="00E024E0" w:rsidP="008E1B2A">
      <w:pPr>
        <w:pStyle w:val="Bodycopy"/>
        <w:spacing w:before="0" w:line="240" w:lineRule="auto"/>
        <w:ind w:left="476"/>
        <w:jc w:val="both"/>
        <w:rPr>
          <w:rFonts w:ascii="Times New Roman" w:hAnsi="Times New Roman" w:cs="Times New Roman"/>
          <w:iCs/>
          <w:color w:val="auto"/>
          <w:sz w:val="20"/>
          <w:szCs w:val="20"/>
          <w:lang w:val="ru-RU"/>
        </w:rPr>
      </w:pPr>
    </w:p>
    <w:p w:rsidR="00E2047E" w:rsidRPr="0027006F" w:rsidRDefault="00E2047E" w:rsidP="00E024E0">
      <w:pPr>
        <w:pStyle w:val="21"/>
        <w:spacing w:before="0"/>
        <w:ind w:left="527" w:hanging="51"/>
        <w:rPr>
          <w:rFonts w:ascii="Times New Roman" w:hAnsi="Times New Roman"/>
          <w:sz w:val="20"/>
          <w:lang w:val="ru-RU"/>
        </w:rPr>
      </w:pPr>
      <w:r w:rsidRPr="0027006F">
        <w:rPr>
          <w:rFonts w:ascii="Times New Roman" w:hAnsi="Times New Roman"/>
          <w:sz w:val="20"/>
          <w:lang w:val="ru-RU"/>
        </w:rPr>
        <w:t>Резервы и условные обязательства</w:t>
      </w:r>
    </w:p>
    <w:p w:rsidR="00E2047E" w:rsidRPr="0027006F" w:rsidRDefault="00E2047E" w:rsidP="00E024E0">
      <w:pPr>
        <w:pStyle w:val="21"/>
        <w:spacing w:before="0"/>
        <w:ind w:left="527" w:hanging="51"/>
        <w:rPr>
          <w:rFonts w:ascii="Times New Roman" w:hAnsi="Times New Roman"/>
          <w:i/>
          <w:sz w:val="20"/>
          <w:lang w:val="ru-RU"/>
        </w:rPr>
      </w:pPr>
      <w:r w:rsidRPr="0027006F">
        <w:rPr>
          <w:rFonts w:ascii="Times New Roman" w:hAnsi="Times New Roman"/>
          <w:i/>
          <w:sz w:val="20"/>
          <w:lang w:val="ru-RU"/>
        </w:rPr>
        <w:t>Резервы</w:t>
      </w:r>
    </w:p>
    <w:p w:rsidR="00E2047E" w:rsidRPr="0027006F" w:rsidRDefault="00E2047E" w:rsidP="00E2047E">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Резервы признаются в том случае, когда у Группы есть обязательства (юридические или вытекающие из практики делового оборота), возникшие в результате прошлых событий; существует вероятность того, что Группа должна будет погасить данные обязательства; и размер таких обязательств может быть достоверно определен. Размер резерва определяется на основании наилучшей оценки руководством расходов, необходимых для погашения имеющегося обязательства на отчетную дату с учетом рисков и неопределенности, присущих обязательству. При оценке резерва с использованием предполагаемых денежных потоков, необходимых для погашения текущего обязательства, его балансовая стоимость определяется как дисконтированная стоимость таких денежных потоков.</w:t>
      </w:r>
      <w:r w:rsidR="00E91314" w:rsidRPr="0027006F">
        <w:rPr>
          <w:rFonts w:ascii="Times New Roman" w:hAnsi="Times New Roman" w:cs="Times New Roman"/>
          <w:iCs/>
          <w:color w:val="auto"/>
          <w:spacing w:val="-2"/>
          <w:sz w:val="20"/>
          <w:szCs w:val="20"/>
          <w:lang w:val="ru-RU"/>
        </w:rPr>
        <w:t xml:space="preserve"> </w:t>
      </w:r>
      <w:r w:rsidRPr="0027006F">
        <w:rPr>
          <w:rFonts w:ascii="Times New Roman" w:hAnsi="Times New Roman" w:cs="Times New Roman"/>
          <w:iCs/>
          <w:color w:val="auto"/>
          <w:spacing w:val="-2"/>
          <w:sz w:val="20"/>
          <w:szCs w:val="20"/>
          <w:lang w:val="ru-RU"/>
        </w:rPr>
        <w:t>Если все или некоторые экономические выгоды, необходимые для покрытия резерва, предполагается получить от третьей стороны, то предполагаемая сумма к получению признается в качестве актива, в случае если имеется достаточная степень уверенности, что возмещение будет получено и сумма актива может быть надежно определена.</w:t>
      </w:r>
    </w:p>
    <w:p w:rsidR="00F474E7" w:rsidRPr="0027006F" w:rsidRDefault="00F474E7" w:rsidP="00E2047E">
      <w:pPr>
        <w:pStyle w:val="Bodycopy"/>
        <w:spacing w:before="0" w:line="240" w:lineRule="auto"/>
        <w:ind w:left="476"/>
        <w:jc w:val="both"/>
        <w:rPr>
          <w:rFonts w:ascii="Times New Roman" w:hAnsi="Times New Roman" w:cs="Times New Roman"/>
          <w:iCs/>
          <w:color w:val="auto"/>
          <w:sz w:val="20"/>
          <w:szCs w:val="20"/>
          <w:lang w:val="ru-RU"/>
        </w:rPr>
      </w:pPr>
    </w:p>
    <w:p w:rsidR="00891B06" w:rsidRPr="0027006F" w:rsidRDefault="00E2047E" w:rsidP="00E024E0">
      <w:pPr>
        <w:pStyle w:val="21"/>
        <w:spacing w:before="0"/>
        <w:ind w:left="527" w:hanging="51"/>
        <w:rPr>
          <w:rFonts w:ascii="Times New Roman" w:hAnsi="Times New Roman"/>
          <w:i/>
          <w:sz w:val="20"/>
          <w:lang w:val="ru-RU"/>
        </w:rPr>
      </w:pPr>
      <w:r w:rsidRPr="0027006F">
        <w:rPr>
          <w:rFonts w:ascii="Times New Roman" w:hAnsi="Times New Roman"/>
          <w:i/>
          <w:sz w:val="20"/>
          <w:lang w:val="ru-RU"/>
        </w:rPr>
        <w:t>Обязательства по восстановлению окружающей среды</w:t>
      </w:r>
    </w:p>
    <w:p w:rsidR="00A24B84" w:rsidRPr="0027006F" w:rsidRDefault="00A61EBE" w:rsidP="00A24B8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Обязательства по восстановлению окружающей среды</w:t>
      </w:r>
      <w:r w:rsidR="001D40DD" w:rsidRPr="0027006F">
        <w:rPr>
          <w:rFonts w:ascii="Times New Roman" w:hAnsi="Times New Roman" w:cs="Times New Roman"/>
          <w:iCs/>
          <w:color w:val="auto"/>
          <w:sz w:val="20"/>
          <w:szCs w:val="20"/>
          <w:lang w:val="ru-RU"/>
        </w:rPr>
        <w:t xml:space="preserve"> в основном связаны с расходами </w:t>
      </w:r>
      <w:r w:rsidR="00E2047E" w:rsidRPr="0027006F">
        <w:rPr>
          <w:rFonts w:ascii="Times New Roman" w:hAnsi="Times New Roman" w:cs="Times New Roman"/>
          <w:iCs/>
          <w:color w:val="auto"/>
          <w:sz w:val="20"/>
          <w:szCs w:val="20"/>
          <w:lang w:val="ru-RU"/>
        </w:rPr>
        <w:t xml:space="preserve">по выводу основных средств из </w:t>
      </w:r>
      <w:r w:rsidR="00A24B84" w:rsidRPr="0027006F">
        <w:rPr>
          <w:rFonts w:ascii="Times New Roman" w:hAnsi="Times New Roman" w:cs="Times New Roman"/>
          <w:iCs/>
          <w:color w:val="auto"/>
          <w:sz w:val="20"/>
          <w:szCs w:val="20"/>
          <w:lang w:val="ru-RU"/>
        </w:rPr>
        <w:t>эксплуатации</w:t>
      </w:r>
      <w:r w:rsidR="00E2047E" w:rsidRPr="0027006F">
        <w:rPr>
          <w:rFonts w:ascii="Times New Roman" w:hAnsi="Times New Roman" w:cs="Times New Roman"/>
          <w:iCs/>
          <w:color w:val="auto"/>
          <w:sz w:val="20"/>
          <w:szCs w:val="20"/>
          <w:lang w:val="ru-RU"/>
        </w:rPr>
        <w:t xml:space="preserve"> </w:t>
      </w:r>
      <w:r w:rsidR="001D40DD" w:rsidRPr="0027006F">
        <w:rPr>
          <w:rFonts w:ascii="Times New Roman" w:hAnsi="Times New Roman" w:cs="Times New Roman"/>
          <w:iCs/>
          <w:color w:val="auto"/>
          <w:sz w:val="20"/>
          <w:szCs w:val="20"/>
          <w:lang w:val="ru-RU"/>
        </w:rPr>
        <w:t xml:space="preserve">и </w:t>
      </w:r>
      <w:r w:rsidR="0089684B" w:rsidRPr="0027006F">
        <w:rPr>
          <w:rFonts w:ascii="Times New Roman" w:hAnsi="Times New Roman" w:cs="Times New Roman"/>
          <w:iCs/>
          <w:color w:val="auto"/>
          <w:sz w:val="20"/>
          <w:szCs w:val="20"/>
          <w:lang w:val="ru-RU"/>
        </w:rPr>
        <w:t>связаны</w:t>
      </w:r>
      <w:r w:rsidR="00E2047E" w:rsidRPr="0027006F">
        <w:rPr>
          <w:rFonts w:ascii="Times New Roman" w:hAnsi="Times New Roman" w:cs="Times New Roman"/>
          <w:iCs/>
          <w:color w:val="auto"/>
          <w:sz w:val="20"/>
          <w:szCs w:val="20"/>
          <w:lang w:val="ru-RU"/>
        </w:rPr>
        <w:t xml:space="preserve"> с </w:t>
      </w:r>
      <w:r w:rsidRPr="0027006F">
        <w:rPr>
          <w:rFonts w:ascii="Times New Roman" w:hAnsi="Times New Roman" w:cs="Times New Roman"/>
          <w:iCs/>
          <w:color w:val="auto"/>
          <w:sz w:val="20"/>
          <w:szCs w:val="20"/>
          <w:lang w:val="ru-RU"/>
        </w:rPr>
        <w:t xml:space="preserve">демонтажем и ликвидацией драг и прочего производственного оборудования и </w:t>
      </w:r>
      <w:r w:rsidR="00A24B84" w:rsidRPr="0027006F">
        <w:rPr>
          <w:rFonts w:ascii="Times New Roman" w:hAnsi="Times New Roman" w:cs="Times New Roman"/>
          <w:iCs/>
          <w:color w:val="auto"/>
          <w:sz w:val="20"/>
          <w:szCs w:val="20"/>
          <w:lang w:val="ru-RU"/>
        </w:rPr>
        <w:t>инфраструктуры</w:t>
      </w:r>
      <w:r w:rsidR="001D40DD" w:rsidRPr="0027006F">
        <w:rPr>
          <w:rFonts w:ascii="Times New Roman" w:hAnsi="Times New Roman" w:cs="Times New Roman"/>
          <w:iCs/>
          <w:color w:val="auto"/>
          <w:sz w:val="20"/>
          <w:szCs w:val="20"/>
          <w:lang w:val="ru-RU"/>
        </w:rPr>
        <w:t>, а также приведение нарушенных в процессе разработки и добычи земель в первоначальное состояние</w:t>
      </w:r>
      <w:r w:rsidR="00A24B84" w:rsidRPr="0027006F">
        <w:rPr>
          <w:rFonts w:ascii="Times New Roman" w:hAnsi="Times New Roman" w:cs="Times New Roman"/>
          <w:iCs/>
          <w:color w:val="auto"/>
          <w:sz w:val="20"/>
          <w:szCs w:val="20"/>
          <w:lang w:val="ru-RU"/>
        </w:rPr>
        <w:t xml:space="preserve">. Оценка обязательств, связанных с указанными затратами, произведена на основании внутренних инженерных оценок, требований действующего законодательства и </w:t>
      </w:r>
      <w:r w:rsidRPr="0027006F">
        <w:rPr>
          <w:rFonts w:ascii="Times New Roman" w:hAnsi="Times New Roman" w:cs="Times New Roman"/>
          <w:iCs/>
          <w:color w:val="auto"/>
          <w:sz w:val="20"/>
          <w:szCs w:val="20"/>
          <w:lang w:val="ru-RU"/>
        </w:rPr>
        <w:t xml:space="preserve">отраслевой </w:t>
      </w:r>
      <w:r w:rsidR="00A24B84" w:rsidRPr="0027006F">
        <w:rPr>
          <w:rFonts w:ascii="Times New Roman" w:hAnsi="Times New Roman" w:cs="Times New Roman"/>
          <w:iCs/>
          <w:color w:val="auto"/>
          <w:sz w:val="20"/>
          <w:szCs w:val="20"/>
          <w:lang w:val="ru-RU"/>
        </w:rPr>
        <w:t>практики</w:t>
      </w:r>
      <w:r w:rsidRPr="0027006F">
        <w:rPr>
          <w:rFonts w:ascii="Times New Roman" w:hAnsi="Times New Roman" w:cs="Times New Roman"/>
          <w:iCs/>
          <w:color w:val="auto"/>
          <w:sz w:val="20"/>
          <w:szCs w:val="20"/>
          <w:lang w:val="ru-RU"/>
        </w:rPr>
        <w:t>.</w:t>
      </w:r>
      <w:r w:rsidR="00A24B84" w:rsidRPr="0027006F">
        <w:rPr>
          <w:rFonts w:ascii="Times New Roman" w:hAnsi="Times New Roman" w:cs="Times New Roman"/>
          <w:iCs/>
          <w:color w:val="auto"/>
          <w:sz w:val="20"/>
          <w:szCs w:val="20"/>
          <w:lang w:val="ru-RU"/>
        </w:rPr>
        <w:t xml:space="preserve"> Будущие расходы по </w:t>
      </w:r>
      <w:r w:rsidR="001D40DD" w:rsidRPr="0027006F">
        <w:rPr>
          <w:rFonts w:ascii="Times New Roman" w:hAnsi="Times New Roman" w:cs="Times New Roman"/>
          <w:iCs/>
          <w:color w:val="auto"/>
          <w:sz w:val="20"/>
          <w:szCs w:val="20"/>
          <w:lang w:val="ru-RU"/>
        </w:rPr>
        <w:t>восстановлению окружающей среды</w:t>
      </w:r>
      <w:r w:rsidR="00A24B84" w:rsidRPr="0027006F">
        <w:rPr>
          <w:rFonts w:ascii="Times New Roman" w:hAnsi="Times New Roman" w:cs="Times New Roman"/>
          <w:iCs/>
          <w:color w:val="auto"/>
          <w:sz w:val="20"/>
          <w:szCs w:val="20"/>
          <w:lang w:val="ru-RU"/>
        </w:rPr>
        <w:t>, учитываемые по приведенной чистой стоимости будущих денежных потоков, капитализируются, и соответствующи</w:t>
      </w:r>
      <w:r w:rsidR="00DB2489" w:rsidRPr="0027006F">
        <w:rPr>
          <w:rFonts w:ascii="Times New Roman" w:hAnsi="Times New Roman" w:cs="Times New Roman"/>
          <w:iCs/>
          <w:color w:val="auto"/>
          <w:sz w:val="20"/>
          <w:szCs w:val="20"/>
          <w:lang w:val="ru-RU"/>
        </w:rPr>
        <w:t>е обязательства отражаются в тот</w:t>
      </w:r>
      <w:r w:rsidR="00A24B84" w:rsidRPr="0027006F">
        <w:rPr>
          <w:rFonts w:ascii="Times New Roman" w:hAnsi="Times New Roman" w:cs="Times New Roman"/>
          <w:iCs/>
          <w:color w:val="auto"/>
          <w:sz w:val="20"/>
          <w:szCs w:val="20"/>
          <w:lang w:val="ru-RU"/>
        </w:rPr>
        <w:t xml:space="preserve"> момент, когда у Группы возникают такие обязательства.</w:t>
      </w:r>
      <w:r w:rsidR="00415FCB" w:rsidRPr="0027006F">
        <w:rPr>
          <w:rFonts w:ascii="Times New Roman" w:hAnsi="Times New Roman" w:cs="Times New Roman"/>
          <w:iCs/>
          <w:color w:val="auto"/>
          <w:sz w:val="20"/>
          <w:szCs w:val="20"/>
          <w:lang w:val="ru-RU"/>
        </w:rPr>
        <w:t xml:space="preserve"> </w:t>
      </w:r>
      <w:r w:rsidR="00A95AB2" w:rsidRPr="0027006F">
        <w:rPr>
          <w:rFonts w:ascii="Times New Roman" w:hAnsi="Times New Roman" w:cs="Times New Roman"/>
          <w:iCs/>
          <w:color w:val="auto"/>
          <w:sz w:val="20"/>
          <w:szCs w:val="20"/>
          <w:lang w:val="ru-RU"/>
        </w:rPr>
        <w:t>Амортизация дисконта отражается в составе финансовых расходов</w:t>
      </w:r>
      <w:r w:rsidR="00415FCB" w:rsidRPr="0027006F">
        <w:rPr>
          <w:rFonts w:ascii="Times New Roman" w:hAnsi="Times New Roman" w:cs="Times New Roman"/>
          <w:iCs/>
          <w:color w:val="auto"/>
          <w:sz w:val="20"/>
          <w:szCs w:val="20"/>
          <w:lang w:val="ru-RU"/>
        </w:rPr>
        <w:t>.</w:t>
      </w:r>
    </w:p>
    <w:p w:rsidR="00A24B84" w:rsidRPr="0027006F" w:rsidRDefault="00A24B84" w:rsidP="00F014FF">
      <w:pPr>
        <w:pStyle w:val="Bodycopy"/>
        <w:spacing w:before="0" w:line="240" w:lineRule="auto"/>
        <w:ind w:left="476"/>
        <w:jc w:val="both"/>
        <w:rPr>
          <w:rFonts w:ascii="Times New Roman" w:hAnsi="Times New Roman" w:cs="Times New Roman"/>
          <w:iCs/>
          <w:color w:val="auto"/>
          <w:sz w:val="20"/>
          <w:szCs w:val="20"/>
          <w:lang w:val="ru-RU"/>
        </w:rPr>
      </w:pPr>
    </w:p>
    <w:p w:rsidR="00891B06" w:rsidRPr="0027006F" w:rsidRDefault="00415FCB" w:rsidP="006437B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Величина </w:t>
      </w:r>
      <w:r w:rsidR="001D40DD" w:rsidRPr="0027006F">
        <w:rPr>
          <w:rFonts w:ascii="Times New Roman" w:hAnsi="Times New Roman" w:cs="Times New Roman"/>
          <w:iCs/>
          <w:color w:val="auto"/>
          <w:sz w:val="20"/>
          <w:szCs w:val="20"/>
          <w:lang w:val="ru-RU"/>
        </w:rPr>
        <w:t xml:space="preserve">обязательств </w:t>
      </w:r>
      <w:r w:rsidRPr="0027006F">
        <w:rPr>
          <w:rFonts w:ascii="Times New Roman" w:hAnsi="Times New Roman" w:cs="Times New Roman"/>
          <w:iCs/>
          <w:color w:val="auto"/>
          <w:sz w:val="20"/>
          <w:szCs w:val="20"/>
          <w:lang w:val="ru-RU"/>
        </w:rPr>
        <w:t xml:space="preserve">по </w:t>
      </w:r>
      <w:r w:rsidR="001D40DD" w:rsidRPr="0027006F">
        <w:rPr>
          <w:rFonts w:ascii="Times New Roman" w:hAnsi="Times New Roman" w:cs="Times New Roman"/>
          <w:iCs/>
          <w:color w:val="auto"/>
          <w:sz w:val="20"/>
          <w:szCs w:val="20"/>
          <w:lang w:val="ru-RU"/>
        </w:rPr>
        <w:t>восстановлению окружающей среды</w:t>
      </w:r>
      <w:r w:rsidRPr="0027006F">
        <w:rPr>
          <w:rFonts w:ascii="Times New Roman" w:hAnsi="Times New Roman" w:cs="Times New Roman"/>
          <w:iCs/>
          <w:color w:val="auto"/>
          <w:sz w:val="20"/>
          <w:szCs w:val="20"/>
          <w:lang w:val="ru-RU"/>
        </w:rPr>
        <w:t xml:space="preserve"> периодически оценивается с учетом действующих законов и нормативных актов. При необходимости вносятся соответствующие корректировки. Изменения в связи с пересмотром оценок отражаются в виде корректировки резерва и соответствующего актива.</w:t>
      </w:r>
    </w:p>
    <w:p w:rsidR="001D40DD" w:rsidRPr="0027006F" w:rsidRDefault="001D40DD" w:rsidP="006437BB">
      <w:pPr>
        <w:pStyle w:val="Bodycopy"/>
        <w:spacing w:before="0" w:line="240" w:lineRule="auto"/>
        <w:ind w:left="476"/>
        <w:jc w:val="both"/>
        <w:rPr>
          <w:rFonts w:ascii="Times New Roman" w:hAnsi="Times New Roman" w:cs="Times New Roman"/>
          <w:iCs/>
          <w:color w:val="auto"/>
          <w:sz w:val="20"/>
          <w:szCs w:val="20"/>
          <w:lang w:val="ru-RU"/>
        </w:rPr>
      </w:pPr>
    </w:p>
    <w:p w:rsidR="0009298A" w:rsidRPr="0027006F" w:rsidRDefault="0009298A" w:rsidP="00E024E0">
      <w:pPr>
        <w:pStyle w:val="21"/>
        <w:spacing w:before="0"/>
        <w:ind w:left="527" w:hanging="51"/>
        <w:jc w:val="both"/>
        <w:rPr>
          <w:rFonts w:ascii="Times New Roman" w:hAnsi="Times New Roman"/>
          <w:i/>
          <w:sz w:val="20"/>
          <w:lang w:val="ru-RU"/>
        </w:rPr>
      </w:pPr>
      <w:r w:rsidRPr="0027006F">
        <w:rPr>
          <w:rFonts w:ascii="Times New Roman" w:hAnsi="Times New Roman"/>
          <w:i/>
          <w:sz w:val="20"/>
          <w:lang w:val="ru-RU"/>
        </w:rPr>
        <w:t>Условные обязательства</w:t>
      </w:r>
    </w:p>
    <w:p w:rsidR="0009298A" w:rsidRPr="0027006F" w:rsidRDefault="0009298A" w:rsidP="0009298A">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Условные обязательства, связанные с наступление определенных событий, подлежат раскрытию </w:t>
      </w:r>
      <w:r w:rsidRPr="0027006F">
        <w:rPr>
          <w:rFonts w:ascii="Times New Roman" w:hAnsi="Times New Roman" w:cs="Times New Roman"/>
          <w:iCs/>
          <w:color w:val="auto"/>
          <w:sz w:val="20"/>
          <w:szCs w:val="20"/>
          <w:lang w:val="ru-RU"/>
        </w:rPr>
        <w:br/>
        <w:t xml:space="preserve">за исключением случаев, когда вероятность оттока средств в результате наступления таких событий оценивается как отдаленная. Условные активы не подлежат признанию, но подлежат раскрытию в консолидированной финансовой </w:t>
      </w:r>
      <w:r w:rsidR="00903969" w:rsidRPr="0027006F">
        <w:rPr>
          <w:rFonts w:ascii="Times New Roman" w:hAnsi="Times New Roman" w:cs="Times New Roman"/>
          <w:iCs/>
          <w:color w:val="auto"/>
          <w:sz w:val="20"/>
          <w:szCs w:val="20"/>
          <w:lang w:val="ru-RU"/>
        </w:rPr>
        <w:t>отчетности</w:t>
      </w:r>
      <w:r w:rsidRPr="0027006F">
        <w:rPr>
          <w:rFonts w:ascii="Times New Roman" w:hAnsi="Times New Roman" w:cs="Times New Roman"/>
          <w:iCs/>
          <w:color w:val="auto"/>
          <w:sz w:val="20"/>
          <w:szCs w:val="20"/>
          <w:lang w:val="ru-RU"/>
        </w:rPr>
        <w:t xml:space="preserve"> в случае, если вероятность получения экономических выгод в результате наступления определенных событий оценивается как возможная.</w:t>
      </w:r>
    </w:p>
    <w:p w:rsidR="00883755" w:rsidRPr="0027006F" w:rsidRDefault="00883755" w:rsidP="00E024E0">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lastRenderedPageBreak/>
        <w:t>ОСНОВНЫЕ СУ</w:t>
      </w:r>
      <w:r w:rsidR="00B05E04" w:rsidRPr="0027006F">
        <w:rPr>
          <w:rFonts w:ascii="Times New Roman" w:hAnsi="Times New Roman"/>
          <w:sz w:val="20"/>
          <w:lang w:val="ru-RU"/>
        </w:rPr>
        <w:t>ЖДЕНИЯ</w:t>
      </w:r>
      <w:r w:rsidRPr="0027006F">
        <w:rPr>
          <w:rFonts w:ascii="Times New Roman" w:hAnsi="Times New Roman"/>
          <w:sz w:val="20"/>
          <w:lang w:val="ru-RU"/>
        </w:rPr>
        <w:t xml:space="preserve">, ОЦЕНКИ И </w:t>
      </w:r>
      <w:r w:rsidR="00B05E04" w:rsidRPr="0027006F">
        <w:rPr>
          <w:rFonts w:ascii="Times New Roman" w:hAnsi="Times New Roman"/>
          <w:sz w:val="20"/>
          <w:lang w:val="ru-RU"/>
        </w:rPr>
        <w:t>ФАКТОРЫ</w:t>
      </w:r>
      <w:r w:rsidRPr="0027006F">
        <w:rPr>
          <w:rFonts w:ascii="Times New Roman" w:hAnsi="Times New Roman"/>
          <w:sz w:val="20"/>
          <w:lang w:val="ru-RU"/>
        </w:rPr>
        <w:t xml:space="preserve"> </w:t>
      </w:r>
      <w:r w:rsidR="00B05E04" w:rsidRPr="0027006F">
        <w:rPr>
          <w:rFonts w:ascii="Times New Roman" w:hAnsi="Times New Roman"/>
          <w:sz w:val="20"/>
          <w:lang w:val="ru-RU"/>
        </w:rPr>
        <w:t>НЕОПРЕДЕЛЕННОСТИ</w:t>
      </w:r>
    </w:p>
    <w:p w:rsidR="00C825C3" w:rsidRPr="0027006F" w:rsidRDefault="00C825C3" w:rsidP="00701AF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Подготовка консолидированной финансовой </w:t>
      </w:r>
      <w:r w:rsidR="00F014FF" w:rsidRPr="0027006F">
        <w:rPr>
          <w:rFonts w:ascii="Times New Roman" w:hAnsi="Times New Roman" w:cs="Times New Roman"/>
          <w:iCs/>
          <w:color w:val="auto"/>
          <w:sz w:val="20"/>
          <w:szCs w:val="20"/>
          <w:lang w:val="ru-RU"/>
        </w:rPr>
        <w:t>отчетности</w:t>
      </w:r>
      <w:r w:rsidRPr="0027006F">
        <w:rPr>
          <w:rFonts w:ascii="Times New Roman" w:hAnsi="Times New Roman" w:cs="Times New Roman"/>
          <w:iCs/>
          <w:color w:val="auto"/>
          <w:sz w:val="20"/>
          <w:szCs w:val="20"/>
          <w:lang w:val="ru-RU"/>
        </w:rPr>
        <w:t xml:space="preserve"> в соответствии с МСФО требует от </w:t>
      </w:r>
      <w:r w:rsidR="00DD61D0" w:rsidRPr="0027006F">
        <w:rPr>
          <w:rFonts w:ascii="Times New Roman" w:hAnsi="Times New Roman" w:cs="Times New Roman"/>
          <w:iCs/>
          <w:color w:val="auto"/>
          <w:sz w:val="20"/>
          <w:szCs w:val="20"/>
          <w:lang w:val="ru-RU"/>
        </w:rPr>
        <w:t>р</w:t>
      </w:r>
      <w:r w:rsidRPr="0027006F">
        <w:rPr>
          <w:rFonts w:ascii="Times New Roman" w:hAnsi="Times New Roman" w:cs="Times New Roman"/>
          <w:iCs/>
          <w:color w:val="auto"/>
          <w:sz w:val="20"/>
          <w:szCs w:val="20"/>
          <w:lang w:val="ru-RU"/>
        </w:rPr>
        <w:t xml:space="preserve">уководства Группы выработки оценок и допущений, влияющих на суммы активов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 xml:space="preserve">и обязательств, раскрытие условных активов и обязательств по состоянию на отчетную дату и суммы доходов и расходов за отчетный период. Выработка таких оценок включает субъективные факторы </w:t>
      </w:r>
      <w:r w:rsidR="00F014F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и зависит от прошлого опыта, текущих и ожидаемых экономических условий и иной доступной информации. Фактические результаты могут отличаться от выработанных оценок.</w:t>
      </w:r>
    </w:p>
    <w:p w:rsidR="00C825C3" w:rsidRPr="0027006F" w:rsidRDefault="00C825C3" w:rsidP="00701AFD">
      <w:pPr>
        <w:pStyle w:val="Bodycopy"/>
        <w:spacing w:before="0" w:line="240" w:lineRule="auto"/>
        <w:ind w:left="476"/>
        <w:jc w:val="both"/>
        <w:rPr>
          <w:rFonts w:ascii="Times New Roman" w:hAnsi="Times New Roman" w:cs="Times New Roman"/>
          <w:iCs/>
          <w:color w:val="auto"/>
          <w:sz w:val="20"/>
          <w:szCs w:val="20"/>
          <w:lang w:val="ru-RU"/>
        </w:rPr>
      </w:pPr>
    </w:p>
    <w:p w:rsidR="00C825C3" w:rsidRPr="0027006F" w:rsidRDefault="00C825C3" w:rsidP="00E024E0">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Наиболее значительные области, требующие применения оценок и допущений руководства представлены следующим образом:</w:t>
      </w:r>
    </w:p>
    <w:p w:rsidR="00DD61D0" w:rsidRPr="0027006F" w:rsidRDefault="00DD61D0"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определение условной первоначальной стоимости основных средств;</w:t>
      </w:r>
    </w:p>
    <w:p w:rsidR="002C2893" w:rsidRPr="0027006F" w:rsidRDefault="002C2893"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сроки полезного использования основных средств;</w:t>
      </w:r>
    </w:p>
    <w:p w:rsidR="00DD61D0" w:rsidRPr="0027006F" w:rsidRDefault="00DD61D0"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капитализированные затраты на поисково-разведочные работы;</w:t>
      </w:r>
    </w:p>
    <w:p w:rsidR="00C825C3" w:rsidRPr="0027006F" w:rsidRDefault="00C825C3"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обесценение основных средств;</w:t>
      </w:r>
    </w:p>
    <w:p w:rsidR="00C825C3" w:rsidRPr="0027006F" w:rsidRDefault="00C825C3"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обязательства по восстановлению окружающей среды;</w:t>
      </w:r>
    </w:p>
    <w:p w:rsidR="00C825C3" w:rsidRPr="0027006F" w:rsidRDefault="00C825C3" w:rsidP="00E024E0">
      <w:pPr>
        <w:pStyle w:val="2"/>
        <w:numPr>
          <w:ilvl w:val="0"/>
          <w:numId w:val="9"/>
        </w:numPr>
        <w:tabs>
          <w:tab w:val="clear" w:pos="1146"/>
          <w:tab w:val="num" w:pos="953"/>
        </w:tabs>
        <w:spacing w:after="60"/>
        <w:ind w:left="952" w:hanging="476"/>
        <w:jc w:val="both"/>
        <w:rPr>
          <w:rFonts w:eastAsia="Arial Unicode MS"/>
          <w:sz w:val="20"/>
          <w:lang w:val="ru-RU" w:eastAsia="ru-RU"/>
        </w:rPr>
      </w:pPr>
      <w:r w:rsidRPr="0027006F">
        <w:rPr>
          <w:rFonts w:eastAsia="Arial Unicode MS"/>
          <w:sz w:val="20"/>
          <w:lang w:val="ru-RU" w:eastAsia="ru-RU"/>
        </w:rPr>
        <w:t>обязательства в рамках пенсионн</w:t>
      </w:r>
      <w:r w:rsidR="00E91314" w:rsidRPr="0027006F">
        <w:rPr>
          <w:rFonts w:eastAsia="Arial Unicode MS"/>
          <w:sz w:val="20"/>
          <w:lang w:val="ru-RU" w:eastAsia="ru-RU"/>
        </w:rPr>
        <w:t>ых планов</w:t>
      </w:r>
      <w:r w:rsidRPr="0027006F">
        <w:rPr>
          <w:rFonts w:eastAsia="Arial Unicode MS"/>
          <w:sz w:val="20"/>
          <w:lang w:val="ru-RU" w:eastAsia="ru-RU"/>
        </w:rPr>
        <w:t xml:space="preserve"> с установленными выплатами; а также</w:t>
      </w:r>
    </w:p>
    <w:p w:rsidR="00C825C3" w:rsidRPr="0027006F" w:rsidRDefault="00CE11A0" w:rsidP="00701AFD">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 xml:space="preserve">условные </w:t>
      </w:r>
      <w:r w:rsidR="00C8339F" w:rsidRPr="0027006F">
        <w:rPr>
          <w:rFonts w:eastAsia="Arial Unicode MS"/>
          <w:sz w:val="20"/>
          <w:lang w:val="ru-RU" w:eastAsia="ru-RU"/>
        </w:rPr>
        <w:t>факты хозяйственной деятельности</w:t>
      </w:r>
      <w:r w:rsidR="00C825C3" w:rsidRPr="0027006F">
        <w:rPr>
          <w:rFonts w:eastAsia="Arial Unicode MS"/>
          <w:sz w:val="20"/>
          <w:lang w:val="ru-RU" w:eastAsia="ru-RU"/>
        </w:rPr>
        <w:t>.</w:t>
      </w:r>
    </w:p>
    <w:p w:rsidR="00E024E0" w:rsidRPr="0027006F" w:rsidRDefault="00E024E0" w:rsidP="00701AFD">
      <w:pPr>
        <w:pStyle w:val="Bodycopy"/>
        <w:spacing w:before="0" w:line="240" w:lineRule="auto"/>
        <w:ind w:left="476"/>
        <w:jc w:val="both"/>
        <w:rPr>
          <w:rFonts w:ascii="Times New Roman" w:hAnsi="Times New Roman" w:cs="Times New Roman"/>
          <w:iCs/>
          <w:color w:val="auto"/>
          <w:sz w:val="20"/>
          <w:szCs w:val="20"/>
        </w:rPr>
      </w:pPr>
    </w:p>
    <w:p w:rsidR="00C825C3" w:rsidRPr="0027006F" w:rsidRDefault="00C825C3" w:rsidP="00701AF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Оценки и связанные с ними допущения пересматриваются на регулярной основе. Изменения в оценках отражаются в том периоде, в котором оценка была пересмотрена, если изменение влияет только на этот период, либо в том периоде, к которому относится изменение, и в будущих периодах, если</w:t>
      </w:r>
      <w:r w:rsidR="00E47B98" w:rsidRPr="0027006F">
        <w:rPr>
          <w:rFonts w:ascii="Times New Roman" w:hAnsi="Times New Roman" w:cs="Times New Roman"/>
          <w:iCs/>
          <w:color w:val="auto"/>
          <w:sz w:val="20"/>
          <w:szCs w:val="20"/>
          <w:lang w:val="ru-RU"/>
        </w:rPr>
        <w:t xml:space="preserve"> изменение влияет как на текущий</w:t>
      </w:r>
      <w:r w:rsidRPr="0027006F">
        <w:rPr>
          <w:rFonts w:ascii="Times New Roman" w:hAnsi="Times New Roman" w:cs="Times New Roman"/>
          <w:iCs/>
          <w:color w:val="auto"/>
          <w:sz w:val="20"/>
          <w:szCs w:val="20"/>
          <w:lang w:val="ru-RU"/>
        </w:rPr>
        <w:t>, так и на будущие периоды.</w:t>
      </w:r>
    </w:p>
    <w:p w:rsidR="00DD61D0" w:rsidRPr="0027006F" w:rsidRDefault="00DD61D0" w:rsidP="00701AFD">
      <w:pPr>
        <w:pStyle w:val="Bodycopy"/>
        <w:spacing w:before="0" w:line="240" w:lineRule="auto"/>
        <w:ind w:left="476"/>
        <w:jc w:val="both"/>
        <w:rPr>
          <w:rFonts w:ascii="Times New Roman" w:hAnsi="Times New Roman" w:cs="Times New Roman"/>
          <w:iCs/>
          <w:color w:val="auto"/>
          <w:sz w:val="20"/>
          <w:szCs w:val="20"/>
          <w:lang w:val="ru-RU"/>
        </w:rPr>
      </w:pPr>
    </w:p>
    <w:p w:rsidR="00DD61D0" w:rsidRPr="0027006F" w:rsidRDefault="00DD61D0" w:rsidP="00E024E0">
      <w:pPr>
        <w:pStyle w:val="21"/>
        <w:spacing w:before="0"/>
        <w:ind w:left="527" w:hanging="51"/>
        <w:jc w:val="both"/>
        <w:rPr>
          <w:rFonts w:ascii="Times New Roman" w:hAnsi="Times New Roman"/>
          <w:sz w:val="20"/>
          <w:lang w:val="ru-RU"/>
        </w:rPr>
      </w:pPr>
      <w:r w:rsidRPr="0027006F">
        <w:rPr>
          <w:rFonts w:ascii="Times New Roman" w:hAnsi="Times New Roman"/>
          <w:sz w:val="20"/>
          <w:lang w:val="ru-RU"/>
        </w:rPr>
        <w:t>Определение условной первоначальной стоимости основных средств</w:t>
      </w:r>
    </w:p>
    <w:p w:rsidR="00DD61D0" w:rsidRPr="0027006F" w:rsidRDefault="00DD61D0" w:rsidP="00DD61D0">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Основные средства, приобретенные или построенные собственными силами до 1 января 2011 года, отражены по стоимости, определенной независимым оценщиком. Справедливая стоимость была взята в качестве основы для определения стоимости объектов основных средств. В отдельных случаях, когда объекты основных средств были специализированными, они оценивались по амортизированной стоимости замещения (или восстановительной стоимости). Для каждого такого объекта основных средств его стоимость определялась как текущая стоимость замещения актив</w:t>
      </w:r>
      <w:r w:rsidR="00503722" w:rsidRPr="0027006F">
        <w:rPr>
          <w:rFonts w:ascii="Times New Roman" w:hAnsi="Times New Roman" w:cs="Times New Roman"/>
          <w:iCs/>
          <w:color w:val="auto"/>
          <w:sz w:val="20"/>
          <w:szCs w:val="20"/>
          <w:lang w:val="ru-RU"/>
        </w:rPr>
        <w:t>а функционально схожим активом.</w:t>
      </w:r>
      <w:r w:rsidR="00F474E7"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Стоимость замещения в дальнейшем корректировалась на величину накопленной амортизации, включая физический износ и функциональное и экономическое устаревание. Результаты оценки стоимости основных средств были приняты в качестве балансовой стоимости по состоянию на </w:t>
      </w:r>
      <w:r w:rsidR="00F474E7"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1 января 201</w:t>
      </w:r>
      <w:r w:rsidR="002C2893" w:rsidRPr="0027006F">
        <w:rPr>
          <w:rFonts w:ascii="Times New Roman" w:hAnsi="Times New Roman" w:cs="Times New Roman"/>
          <w:iCs/>
          <w:color w:val="auto"/>
          <w:sz w:val="20"/>
          <w:szCs w:val="20"/>
          <w:lang w:val="ru-RU"/>
        </w:rPr>
        <w:t>1</w:t>
      </w:r>
      <w:r w:rsidRPr="0027006F">
        <w:rPr>
          <w:rFonts w:ascii="Times New Roman" w:hAnsi="Times New Roman" w:cs="Times New Roman"/>
          <w:iCs/>
          <w:color w:val="auto"/>
          <w:sz w:val="20"/>
          <w:szCs w:val="20"/>
          <w:lang w:val="ru-RU"/>
        </w:rPr>
        <w:t xml:space="preserve"> года.</w:t>
      </w:r>
    </w:p>
    <w:p w:rsidR="002C2893" w:rsidRPr="0027006F" w:rsidRDefault="002C2893" w:rsidP="00DD61D0">
      <w:pPr>
        <w:pStyle w:val="Bodycopy"/>
        <w:spacing w:before="0" w:line="240" w:lineRule="auto"/>
        <w:ind w:left="476"/>
        <w:jc w:val="both"/>
        <w:rPr>
          <w:rFonts w:ascii="Times New Roman" w:hAnsi="Times New Roman" w:cs="Times New Roman"/>
          <w:iCs/>
          <w:color w:val="auto"/>
          <w:sz w:val="20"/>
          <w:szCs w:val="20"/>
          <w:lang w:val="ru-RU"/>
        </w:rPr>
      </w:pPr>
    </w:p>
    <w:p w:rsidR="002C2893" w:rsidRPr="0027006F" w:rsidRDefault="002C2893" w:rsidP="00E024E0">
      <w:pPr>
        <w:pStyle w:val="21"/>
        <w:spacing w:before="0"/>
        <w:ind w:left="527" w:hanging="51"/>
        <w:jc w:val="both"/>
        <w:rPr>
          <w:rFonts w:ascii="Times New Roman" w:hAnsi="Times New Roman"/>
          <w:sz w:val="20"/>
          <w:lang w:val="ru-RU"/>
        </w:rPr>
      </w:pPr>
      <w:r w:rsidRPr="0027006F">
        <w:rPr>
          <w:rFonts w:ascii="Times New Roman" w:hAnsi="Times New Roman"/>
          <w:sz w:val="20"/>
          <w:lang w:val="ru-RU"/>
        </w:rPr>
        <w:t>Сроки полезного использования основных средств</w:t>
      </w:r>
    </w:p>
    <w:p w:rsidR="002C2893" w:rsidRPr="0027006F" w:rsidRDefault="002C2893" w:rsidP="002C2893">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Оценка сроков полезного использования основных средств является предметом профессионального суждения, которое базируется на основе опыта использования аналогичных активов. При определении сроков полезного использования активов руководство Группы принимает во внимание такие факторы, как ожидаемый уровень использования, определяемый на основании ожидаемых объемов добычи полезных ископаемых и величины их запасов, физический и моральный (технологический) износ, а также влияние окружающей среды. В случае изменения какого-либо из перечисленных факторов может произойти изменение сроков амортизации активов. Основываясь на условиях лицензионных соглашений и предыдущем опыте, руководство Группы полагает, что сроки действия существующих лицензий на используемые месторождения будут продлены с незначительными затратами, либо руководству удастся получить лицензии на месторождения расположенные в непосредственной близости от текущих промышленных площадок, что позволит продолжить использование текущих активов Группы. В связи с этим, амортизация и истощение отдельных активов рассчитываются исходя из сроков их полезного использования, выходящих за пределы текущих сроков действия лицензионных соглашений.</w:t>
      </w:r>
    </w:p>
    <w:p w:rsidR="002C2893" w:rsidRPr="0027006F" w:rsidRDefault="002C2893" w:rsidP="00F378DC">
      <w:pPr>
        <w:pStyle w:val="Bodycopy"/>
        <w:spacing w:before="0" w:line="240" w:lineRule="auto"/>
        <w:ind w:left="476"/>
        <w:jc w:val="both"/>
        <w:rPr>
          <w:rFonts w:ascii="Times New Roman" w:hAnsi="Times New Roman" w:cs="Times New Roman"/>
          <w:iCs/>
          <w:color w:val="auto"/>
          <w:sz w:val="20"/>
          <w:szCs w:val="20"/>
          <w:lang w:val="ru-RU"/>
        </w:rPr>
      </w:pPr>
    </w:p>
    <w:p w:rsidR="002C2893" w:rsidRPr="0027006F" w:rsidRDefault="002C2893" w:rsidP="002C289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Амортизационные отчисления по прочим основным средствам рассчитываются линейным методом </w:t>
      </w:r>
      <w:r w:rsidRPr="0027006F">
        <w:rPr>
          <w:rFonts w:ascii="Times New Roman" w:hAnsi="Times New Roman" w:cs="Times New Roman"/>
          <w:iCs/>
          <w:color w:val="auto"/>
          <w:sz w:val="20"/>
          <w:szCs w:val="20"/>
          <w:lang w:val="ru-RU"/>
        </w:rPr>
        <w:br/>
        <w:t>в течение срока полезного использования активов. Руководство регулярно, по состоянию на конец каждого отчетного периода, проверяет адекватность применяемых сроков полезного использования активов, исходя из их текущего технического состояния и ожидаемого периода, в течение которого они будут приносить экономические выгоды Группе, а также их остаточной стоимости.</w:t>
      </w:r>
    </w:p>
    <w:p w:rsidR="00DD61D0" w:rsidRPr="0027006F" w:rsidRDefault="00DD61D0" w:rsidP="00E024E0">
      <w:pPr>
        <w:pStyle w:val="21"/>
        <w:spacing w:before="0"/>
        <w:ind w:left="527" w:hanging="51"/>
        <w:jc w:val="both"/>
        <w:rPr>
          <w:rFonts w:ascii="Times New Roman" w:hAnsi="Times New Roman"/>
          <w:sz w:val="20"/>
          <w:lang w:val="ru-RU"/>
        </w:rPr>
      </w:pPr>
      <w:r w:rsidRPr="0027006F">
        <w:rPr>
          <w:rFonts w:ascii="Times New Roman" w:hAnsi="Times New Roman"/>
          <w:sz w:val="20"/>
          <w:lang w:val="ru-RU"/>
        </w:rPr>
        <w:lastRenderedPageBreak/>
        <w:t>Капитализированные затраты на поисково-разведочные работы</w:t>
      </w:r>
    </w:p>
    <w:p w:rsidR="00DD61D0" w:rsidRPr="0027006F" w:rsidRDefault="00DD61D0" w:rsidP="00DD61D0">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Руководство Группы применяет субъективное суждение, определяя, будут ли капитализированные затраты на поисково-разведочные работы возмещены в ходе будущей коммерческой эксплуатации соответствующего месторождения или в результате его продажи или должны быть обесценены. Руководство оценивает возможность существования коммерчески рентабельных запасов на месторождении, однако, данные оценки включают фактор неопределенности. Многие факторы, допущения и параметры оценки ресурсов находятся вне сферы контроля Группы и могут измениться с течением времени. Последующие изменения величины запасов золота могут оказать влияние на балансовую стоимость капитализированных затрат на поисково-разведочные работы.</w:t>
      </w:r>
    </w:p>
    <w:p w:rsidR="00DD61D0" w:rsidRPr="0027006F" w:rsidRDefault="00DD61D0" w:rsidP="00DD61D0">
      <w:pPr>
        <w:pStyle w:val="Bodycopy"/>
        <w:spacing w:before="0" w:line="240" w:lineRule="auto"/>
        <w:ind w:left="476"/>
        <w:jc w:val="both"/>
        <w:rPr>
          <w:rFonts w:ascii="Times New Roman" w:hAnsi="Times New Roman" w:cs="Times New Roman"/>
          <w:iCs/>
          <w:color w:val="auto"/>
          <w:sz w:val="20"/>
          <w:szCs w:val="20"/>
          <w:lang w:val="ru-RU"/>
        </w:rPr>
      </w:pPr>
    </w:p>
    <w:p w:rsidR="00701AFD" w:rsidRPr="0027006F" w:rsidRDefault="00701AFD" w:rsidP="00E024E0">
      <w:pPr>
        <w:pStyle w:val="21"/>
        <w:spacing w:before="0"/>
        <w:ind w:left="527" w:hanging="51"/>
        <w:jc w:val="both"/>
        <w:rPr>
          <w:rFonts w:ascii="Times New Roman" w:hAnsi="Times New Roman"/>
          <w:sz w:val="20"/>
          <w:lang w:val="ru-RU"/>
        </w:rPr>
      </w:pPr>
      <w:r w:rsidRPr="0027006F">
        <w:rPr>
          <w:rFonts w:ascii="Times New Roman" w:hAnsi="Times New Roman"/>
          <w:sz w:val="20"/>
          <w:lang w:val="ru-RU"/>
        </w:rPr>
        <w:t>Обесценение основных средств</w:t>
      </w:r>
    </w:p>
    <w:p w:rsidR="003976FD" w:rsidRPr="0027006F" w:rsidRDefault="00701AFD" w:rsidP="00701AF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Балансовая стоимость основных средств Группы анализируется на предмет выявления признаков обесценения. При определении признаков обесценения активы, не генерирующие независимые денежные потоки, относятся к соответствующей единице</w:t>
      </w:r>
      <w:r w:rsidR="008B0ED2" w:rsidRPr="0027006F">
        <w:rPr>
          <w:rFonts w:ascii="Times New Roman" w:hAnsi="Times New Roman" w:cs="Times New Roman"/>
          <w:iCs/>
          <w:color w:val="auto"/>
          <w:sz w:val="20"/>
          <w:szCs w:val="20"/>
          <w:lang w:val="ru-RU"/>
        </w:rPr>
        <w:t>, генерирующей денежные потоки.</w:t>
      </w:r>
      <w:r w:rsidR="003976FD"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Руководство неизбежно применяет субъективное суждение при отнесении активов, не генерирующих независимые денежные потоки, к соответствующим генерирующим единицам, а также при оценке сроков и величины соответствующих денежных потоков в рамках расчета стоимости актива </w:t>
      </w:r>
      <w:r w:rsidR="003976FD"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в пользовании. При определении стоимости актива в пользовании оценка будущих денежных потоков производится на основании данных, которые содержатся в текущих бюджетах отдельных бизнес единиц, генерирующих денежные потоки.</w:t>
      </w:r>
    </w:p>
    <w:p w:rsidR="00E024E0" w:rsidRPr="0027006F" w:rsidRDefault="00E024E0" w:rsidP="00701AFD">
      <w:pPr>
        <w:pStyle w:val="Bodycopy"/>
        <w:spacing w:before="0" w:line="240" w:lineRule="auto"/>
        <w:ind w:left="476"/>
        <w:jc w:val="both"/>
        <w:rPr>
          <w:rFonts w:ascii="Times New Roman" w:hAnsi="Times New Roman" w:cs="Times New Roman"/>
          <w:iCs/>
          <w:color w:val="auto"/>
          <w:sz w:val="20"/>
          <w:szCs w:val="20"/>
          <w:lang w:val="ru-RU"/>
        </w:rPr>
      </w:pPr>
    </w:p>
    <w:p w:rsidR="00701AFD" w:rsidRPr="0027006F" w:rsidRDefault="00701AFD" w:rsidP="00701AF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Последующие изменения в порядке отнесения активов к генерирующим денежные потоки единицам или пересмотр сроков поступления денежных средств могут оказать влияние на балансовую стоимость соответствующих активов.</w:t>
      </w:r>
    </w:p>
    <w:p w:rsidR="00701AFD" w:rsidRPr="0027006F" w:rsidRDefault="00701AFD" w:rsidP="006437BB">
      <w:pPr>
        <w:pStyle w:val="Bodycopy"/>
        <w:spacing w:before="0" w:line="240" w:lineRule="auto"/>
        <w:ind w:left="476"/>
        <w:rPr>
          <w:rFonts w:ascii="Times New Roman" w:hAnsi="Times New Roman" w:cs="Times New Roman"/>
          <w:iCs/>
          <w:color w:val="auto"/>
          <w:sz w:val="20"/>
          <w:szCs w:val="20"/>
          <w:lang w:val="ru-RU"/>
        </w:rPr>
      </w:pPr>
    </w:p>
    <w:p w:rsidR="00A61686" w:rsidRPr="0027006F" w:rsidRDefault="00B45BBD" w:rsidP="003976FD">
      <w:pPr>
        <w:pStyle w:val="21"/>
        <w:spacing w:before="0"/>
        <w:ind w:left="527" w:hanging="51"/>
        <w:jc w:val="both"/>
        <w:rPr>
          <w:rFonts w:ascii="Times New Roman" w:hAnsi="Times New Roman"/>
          <w:sz w:val="20"/>
          <w:lang w:val="ru-RU"/>
        </w:rPr>
      </w:pPr>
      <w:r w:rsidRPr="0027006F">
        <w:rPr>
          <w:rFonts w:ascii="Times New Roman" w:hAnsi="Times New Roman"/>
          <w:sz w:val="20"/>
          <w:lang w:val="ru-RU"/>
        </w:rPr>
        <w:t xml:space="preserve">Резерв </w:t>
      </w:r>
      <w:r w:rsidR="001178E9" w:rsidRPr="0027006F">
        <w:rPr>
          <w:rFonts w:ascii="Times New Roman" w:hAnsi="Times New Roman"/>
          <w:sz w:val="20"/>
          <w:lang w:val="ru-RU"/>
        </w:rPr>
        <w:t>по восстановлению окружающей среды</w:t>
      </w:r>
    </w:p>
    <w:p w:rsidR="00B45BBD" w:rsidRPr="0027006F" w:rsidRDefault="00B45BBD" w:rsidP="009B464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Деятельность Группы по добыче </w:t>
      </w:r>
      <w:r w:rsidR="002C2893" w:rsidRPr="0027006F">
        <w:rPr>
          <w:rFonts w:ascii="Times New Roman" w:hAnsi="Times New Roman" w:cs="Times New Roman"/>
          <w:iCs/>
          <w:color w:val="auto"/>
          <w:sz w:val="20"/>
          <w:szCs w:val="20"/>
          <w:lang w:val="ru-RU"/>
        </w:rPr>
        <w:t>золота</w:t>
      </w:r>
      <w:r w:rsidRPr="0027006F">
        <w:rPr>
          <w:rFonts w:ascii="Times New Roman" w:hAnsi="Times New Roman" w:cs="Times New Roman"/>
          <w:iCs/>
          <w:color w:val="auto"/>
          <w:sz w:val="20"/>
          <w:szCs w:val="20"/>
          <w:lang w:val="ru-RU"/>
        </w:rPr>
        <w:t xml:space="preserve"> регулируется различными законами об охране окружающей среды. Группа оценивает свои обязательства по охране окружающей среды, основываясь на понимании руководством существующих правовых требований</w:t>
      </w:r>
      <w:r w:rsidR="00AF02B7" w:rsidRPr="0027006F">
        <w:rPr>
          <w:rFonts w:ascii="Times New Roman" w:hAnsi="Times New Roman" w:cs="Times New Roman"/>
          <w:iCs/>
          <w:color w:val="auto"/>
          <w:sz w:val="20"/>
          <w:szCs w:val="20"/>
          <w:lang w:val="ru-RU"/>
        </w:rPr>
        <w:t>, условий лицензионных соглашений и внутренних технических предпосылок. Оценка резерва производится на основе приведенной стоимости будущих расходов по демонтажу</w:t>
      </w:r>
      <w:r w:rsidR="001178E9" w:rsidRPr="0027006F">
        <w:rPr>
          <w:rFonts w:ascii="Times New Roman" w:hAnsi="Times New Roman" w:cs="Times New Roman"/>
          <w:iCs/>
          <w:color w:val="auto"/>
          <w:sz w:val="20"/>
          <w:szCs w:val="20"/>
          <w:lang w:val="ru-RU"/>
        </w:rPr>
        <w:t xml:space="preserve"> и затрат на рекультивацию земель</w:t>
      </w:r>
      <w:r w:rsidR="005E448E" w:rsidRPr="0027006F">
        <w:rPr>
          <w:rFonts w:ascii="Times New Roman" w:hAnsi="Times New Roman" w:cs="Times New Roman"/>
          <w:iCs/>
          <w:color w:val="auto"/>
          <w:sz w:val="20"/>
          <w:szCs w:val="20"/>
          <w:lang w:val="ru-RU"/>
        </w:rPr>
        <w:t>,</w:t>
      </w:r>
      <w:r w:rsidR="001178E9" w:rsidRPr="0027006F">
        <w:rPr>
          <w:rFonts w:ascii="Times New Roman" w:hAnsi="Times New Roman" w:cs="Times New Roman"/>
          <w:iCs/>
          <w:color w:val="auto"/>
          <w:sz w:val="20"/>
          <w:szCs w:val="20"/>
          <w:lang w:val="ru-RU"/>
        </w:rPr>
        <w:t xml:space="preserve"> нарушенных в процессе добычи</w:t>
      </w:r>
      <w:r w:rsidR="00AF02B7" w:rsidRPr="0027006F">
        <w:rPr>
          <w:rFonts w:ascii="Times New Roman" w:hAnsi="Times New Roman" w:cs="Times New Roman"/>
          <w:iCs/>
          <w:color w:val="auto"/>
          <w:sz w:val="20"/>
          <w:szCs w:val="20"/>
          <w:lang w:val="ru-RU"/>
        </w:rPr>
        <w:t>, как тольк</w:t>
      </w:r>
      <w:r w:rsidR="00503722" w:rsidRPr="0027006F">
        <w:rPr>
          <w:rFonts w:ascii="Times New Roman" w:hAnsi="Times New Roman" w:cs="Times New Roman"/>
          <w:iCs/>
          <w:color w:val="auto"/>
          <w:sz w:val="20"/>
          <w:szCs w:val="20"/>
          <w:lang w:val="ru-RU"/>
        </w:rPr>
        <w:t>о такое обязательство возникло.</w:t>
      </w:r>
      <w:r w:rsidR="00F474E7" w:rsidRPr="0027006F">
        <w:rPr>
          <w:rFonts w:ascii="Times New Roman" w:hAnsi="Times New Roman" w:cs="Times New Roman"/>
          <w:iCs/>
          <w:color w:val="auto"/>
          <w:sz w:val="20"/>
          <w:szCs w:val="20"/>
          <w:lang w:val="ru-RU"/>
        </w:rPr>
        <w:t xml:space="preserve"> </w:t>
      </w:r>
      <w:r w:rsidR="00AF02B7" w:rsidRPr="0027006F">
        <w:rPr>
          <w:rFonts w:ascii="Times New Roman" w:hAnsi="Times New Roman" w:cs="Times New Roman"/>
          <w:iCs/>
          <w:color w:val="auto"/>
          <w:sz w:val="20"/>
          <w:szCs w:val="20"/>
          <w:lang w:val="ru-RU"/>
        </w:rPr>
        <w:t>Кроме этого, возможные изменения в законах и экологических норм</w:t>
      </w:r>
      <w:r w:rsidR="00E47B98" w:rsidRPr="0027006F">
        <w:rPr>
          <w:rFonts w:ascii="Times New Roman" w:hAnsi="Times New Roman" w:cs="Times New Roman"/>
          <w:iCs/>
          <w:color w:val="auto"/>
          <w:sz w:val="20"/>
          <w:szCs w:val="20"/>
          <w:lang w:val="ru-RU"/>
        </w:rPr>
        <w:t>ах</w:t>
      </w:r>
      <w:r w:rsidR="00AF02B7" w:rsidRPr="0027006F">
        <w:rPr>
          <w:rFonts w:ascii="Times New Roman" w:hAnsi="Times New Roman" w:cs="Times New Roman"/>
          <w:iCs/>
          <w:color w:val="auto"/>
          <w:sz w:val="20"/>
          <w:szCs w:val="20"/>
          <w:lang w:val="ru-RU"/>
        </w:rPr>
        <w:t xml:space="preserve"> в будущем, </w:t>
      </w:r>
      <w:r w:rsidR="002C2893" w:rsidRPr="0027006F">
        <w:rPr>
          <w:rFonts w:ascii="Times New Roman" w:hAnsi="Times New Roman" w:cs="Times New Roman"/>
          <w:iCs/>
          <w:color w:val="auto"/>
          <w:sz w:val="20"/>
          <w:szCs w:val="20"/>
          <w:lang w:val="ru-RU"/>
        </w:rPr>
        <w:t>сроков вывода активов из эксплуатации</w:t>
      </w:r>
      <w:r w:rsidR="009B464C" w:rsidRPr="0027006F">
        <w:rPr>
          <w:rFonts w:ascii="Times New Roman" w:hAnsi="Times New Roman" w:cs="Times New Roman"/>
          <w:iCs/>
          <w:color w:val="auto"/>
          <w:sz w:val="20"/>
          <w:szCs w:val="20"/>
          <w:lang w:val="ru-RU"/>
        </w:rPr>
        <w:t xml:space="preserve"> и ставк</w:t>
      </w:r>
      <w:r w:rsidR="00E47B98" w:rsidRPr="0027006F">
        <w:rPr>
          <w:rFonts w:ascii="Times New Roman" w:hAnsi="Times New Roman" w:cs="Times New Roman"/>
          <w:iCs/>
          <w:color w:val="auto"/>
          <w:sz w:val="20"/>
          <w:szCs w:val="20"/>
          <w:lang w:val="ru-RU"/>
        </w:rPr>
        <w:t>ах</w:t>
      </w:r>
      <w:r w:rsidR="009B464C" w:rsidRPr="0027006F">
        <w:rPr>
          <w:rFonts w:ascii="Times New Roman" w:hAnsi="Times New Roman" w:cs="Times New Roman"/>
          <w:iCs/>
          <w:color w:val="auto"/>
          <w:sz w:val="20"/>
          <w:szCs w:val="20"/>
          <w:lang w:val="ru-RU"/>
        </w:rPr>
        <w:t xml:space="preserve"> дисконтирования могут повлиять на балансовую стоимость данного резерва.</w:t>
      </w:r>
    </w:p>
    <w:p w:rsidR="008B0ED2" w:rsidRPr="0027006F" w:rsidRDefault="008B0ED2" w:rsidP="009B464C">
      <w:pPr>
        <w:pStyle w:val="Bodycopy"/>
        <w:spacing w:before="0" w:line="240" w:lineRule="auto"/>
        <w:ind w:left="476"/>
        <w:jc w:val="both"/>
        <w:rPr>
          <w:rFonts w:ascii="Times New Roman" w:hAnsi="Times New Roman" w:cs="Times New Roman"/>
          <w:iCs/>
          <w:color w:val="auto"/>
          <w:sz w:val="20"/>
          <w:szCs w:val="20"/>
          <w:lang w:val="ru-RU"/>
        </w:rPr>
      </w:pPr>
    </w:p>
    <w:p w:rsidR="00F424CC" w:rsidRPr="0027006F" w:rsidRDefault="00F424CC" w:rsidP="003976FD">
      <w:pPr>
        <w:pStyle w:val="21"/>
        <w:spacing w:before="0"/>
        <w:ind w:left="527" w:hanging="51"/>
        <w:jc w:val="both"/>
        <w:rPr>
          <w:rFonts w:ascii="Times New Roman" w:hAnsi="Times New Roman"/>
          <w:sz w:val="20"/>
          <w:lang w:val="ru-RU"/>
        </w:rPr>
      </w:pPr>
      <w:r w:rsidRPr="0027006F">
        <w:rPr>
          <w:rFonts w:ascii="Times New Roman" w:hAnsi="Times New Roman"/>
          <w:sz w:val="20"/>
          <w:lang w:val="ru-RU"/>
        </w:rPr>
        <w:t>Обязательства в рамках пенсионного плана с установленными выплатами</w:t>
      </w:r>
    </w:p>
    <w:p w:rsidR="00F424CC" w:rsidRPr="0027006F" w:rsidRDefault="00F424CC" w:rsidP="00F424C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Ожидаемая величина расходов в рамках пенсионного плана с установленными выплатами, а также соответствующий показатель стоимости услуг текущего периода отражаются в составе прибылей </w:t>
      </w:r>
      <w:r w:rsidRPr="0027006F">
        <w:rPr>
          <w:rFonts w:ascii="Times New Roman" w:hAnsi="Times New Roman" w:cs="Times New Roman"/>
          <w:iCs/>
          <w:color w:val="auto"/>
          <w:sz w:val="20"/>
          <w:szCs w:val="20"/>
          <w:lang w:val="ru-RU"/>
        </w:rPr>
        <w:br/>
        <w:t>и убытков.</w:t>
      </w:r>
      <w:r w:rsidR="002C2893"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Основные допущения в отношении ожидаемых расходов обычно определяются на основе консультаций с актуариями. Несмотря на то, что руководство полагает, что использованные в расчетах оценки являются разумными, их изменение может повлиять на результаты деятельности Группы.</w:t>
      </w:r>
    </w:p>
    <w:p w:rsidR="00F424CC" w:rsidRPr="0027006F" w:rsidRDefault="00F424CC" w:rsidP="00F424CC">
      <w:pPr>
        <w:pStyle w:val="Bodycopy"/>
        <w:spacing w:before="0" w:line="240" w:lineRule="auto"/>
        <w:ind w:left="476"/>
        <w:jc w:val="both"/>
        <w:rPr>
          <w:rFonts w:ascii="Times New Roman" w:hAnsi="Times New Roman" w:cs="Times New Roman"/>
          <w:iCs/>
          <w:color w:val="auto"/>
          <w:sz w:val="20"/>
          <w:szCs w:val="20"/>
          <w:lang w:val="ru-RU"/>
        </w:rPr>
      </w:pPr>
    </w:p>
    <w:p w:rsidR="00F424CC" w:rsidRPr="0027006F" w:rsidRDefault="00F424CC" w:rsidP="003976FD">
      <w:pPr>
        <w:pStyle w:val="21"/>
        <w:spacing w:before="0"/>
        <w:ind w:left="527" w:hanging="51"/>
        <w:jc w:val="both"/>
        <w:rPr>
          <w:rFonts w:ascii="Times New Roman" w:hAnsi="Times New Roman"/>
          <w:b w:val="0"/>
          <w:sz w:val="20"/>
          <w:lang w:val="ru-RU"/>
        </w:rPr>
      </w:pPr>
      <w:r w:rsidRPr="0027006F">
        <w:rPr>
          <w:rFonts w:ascii="Times New Roman" w:hAnsi="Times New Roman"/>
          <w:b w:val="0"/>
          <w:sz w:val="20"/>
          <w:lang w:val="ru-RU"/>
        </w:rPr>
        <w:t>Основные допущения, использованные при актуарных расчетах, представлены следующим образом:</w:t>
      </w:r>
    </w:p>
    <w:p w:rsidR="0011721F" w:rsidRPr="0027006F" w:rsidRDefault="00E47B98" w:rsidP="00E47B98">
      <w:pPr>
        <w:pStyle w:val="2"/>
        <w:numPr>
          <w:ilvl w:val="0"/>
          <w:numId w:val="9"/>
        </w:numPr>
        <w:tabs>
          <w:tab w:val="clear" w:pos="1146"/>
          <w:tab w:val="num" w:pos="953"/>
        </w:tabs>
        <w:spacing w:after="60"/>
        <w:ind w:left="953" w:hanging="477"/>
        <w:jc w:val="both"/>
        <w:rPr>
          <w:rFonts w:eastAsia="Arial Unicode MS"/>
          <w:sz w:val="20"/>
          <w:lang w:val="ru-RU" w:eastAsia="ru-RU"/>
        </w:rPr>
      </w:pPr>
      <w:r w:rsidRPr="0027006F">
        <w:rPr>
          <w:rFonts w:eastAsia="Arial Unicode MS"/>
          <w:sz w:val="20"/>
          <w:lang w:val="ru-RU" w:eastAsia="ru-RU"/>
        </w:rPr>
        <w:t>ставка</w:t>
      </w:r>
      <w:r w:rsidR="0011721F" w:rsidRPr="0027006F">
        <w:rPr>
          <w:rFonts w:eastAsia="Arial Unicode MS"/>
          <w:sz w:val="20"/>
          <w:lang w:val="ru-RU" w:eastAsia="ru-RU"/>
        </w:rPr>
        <w:t xml:space="preserve"> дисконтирования</w:t>
      </w:r>
      <w:r w:rsidRPr="0027006F">
        <w:rPr>
          <w:rFonts w:eastAsia="Arial Unicode MS"/>
          <w:sz w:val="20"/>
          <w:lang w:val="ru-RU" w:eastAsia="ru-RU"/>
        </w:rPr>
        <w:t>, использованная при расчете текущей стоимости обязательств</w:t>
      </w:r>
      <w:r w:rsidR="0011721F" w:rsidRPr="0027006F">
        <w:rPr>
          <w:rFonts w:eastAsia="Arial Unicode MS"/>
          <w:sz w:val="20"/>
          <w:lang w:val="ru-RU" w:eastAsia="ru-RU"/>
        </w:rPr>
        <w:t>;</w:t>
      </w:r>
    </w:p>
    <w:p w:rsidR="0011721F" w:rsidRPr="0027006F" w:rsidRDefault="00E47B98" w:rsidP="00E47B98">
      <w:pPr>
        <w:pStyle w:val="2"/>
        <w:numPr>
          <w:ilvl w:val="0"/>
          <w:numId w:val="9"/>
        </w:numPr>
        <w:tabs>
          <w:tab w:val="clear" w:pos="1146"/>
          <w:tab w:val="num" w:pos="953"/>
        </w:tabs>
        <w:spacing w:after="60"/>
        <w:ind w:left="953" w:hanging="477"/>
        <w:jc w:val="both"/>
        <w:rPr>
          <w:rFonts w:eastAsia="Arial Unicode MS"/>
          <w:sz w:val="20"/>
          <w:lang w:val="ru-RU" w:eastAsia="ru-RU"/>
        </w:rPr>
      </w:pPr>
      <w:r w:rsidRPr="0027006F">
        <w:rPr>
          <w:rFonts w:eastAsia="Arial Unicode MS"/>
          <w:sz w:val="20"/>
          <w:lang w:val="ru-RU" w:eastAsia="ru-RU"/>
        </w:rPr>
        <w:t>инфляция</w:t>
      </w:r>
      <w:r w:rsidR="0011721F" w:rsidRPr="0027006F">
        <w:rPr>
          <w:rFonts w:eastAsia="Arial Unicode MS"/>
          <w:sz w:val="20"/>
          <w:lang w:val="ru-RU" w:eastAsia="ru-RU"/>
        </w:rPr>
        <w:t>;</w:t>
      </w:r>
    </w:p>
    <w:p w:rsidR="0011721F" w:rsidRPr="0027006F" w:rsidRDefault="0011721F" w:rsidP="00E47B98">
      <w:pPr>
        <w:pStyle w:val="2"/>
        <w:numPr>
          <w:ilvl w:val="0"/>
          <w:numId w:val="9"/>
        </w:numPr>
        <w:tabs>
          <w:tab w:val="clear" w:pos="1146"/>
          <w:tab w:val="num" w:pos="953"/>
        </w:tabs>
        <w:spacing w:after="60"/>
        <w:ind w:left="953" w:hanging="477"/>
        <w:jc w:val="both"/>
        <w:rPr>
          <w:rFonts w:eastAsia="Arial Unicode MS"/>
          <w:sz w:val="20"/>
          <w:lang w:val="ru-RU" w:eastAsia="ru-RU"/>
        </w:rPr>
      </w:pPr>
      <w:r w:rsidRPr="0027006F">
        <w:rPr>
          <w:rFonts w:eastAsia="Arial Unicode MS"/>
          <w:sz w:val="20"/>
          <w:lang w:val="ru-RU" w:eastAsia="ru-RU"/>
        </w:rPr>
        <w:t>прогнозируем</w:t>
      </w:r>
      <w:r w:rsidR="00E47B98" w:rsidRPr="0027006F">
        <w:rPr>
          <w:rFonts w:eastAsia="Arial Unicode MS"/>
          <w:sz w:val="20"/>
          <w:lang w:val="ru-RU" w:eastAsia="ru-RU"/>
        </w:rPr>
        <w:t>ый</w:t>
      </w:r>
      <w:r w:rsidRPr="0027006F">
        <w:rPr>
          <w:rFonts w:eastAsia="Arial Unicode MS"/>
          <w:sz w:val="20"/>
          <w:lang w:val="ru-RU" w:eastAsia="ru-RU"/>
        </w:rPr>
        <w:t xml:space="preserve"> </w:t>
      </w:r>
      <w:r w:rsidR="00E47B98" w:rsidRPr="0027006F">
        <w:rPr>
          <w:rFonts w:eastAsia="Arial Unicode MS"/>
          <w:sz w:val="20"/>
          <w:lang w:val="ru-RU" w:eastAsia="ru-RU"/>
        </w:rPr>
        <w:t>рост</w:t>
      </w:r>
      <w:r w:rsidRPr="0027006F">
        <w:rPr>
          <w:rFonts w:eastAsia="Arial Unicode MS"/>
          <w:sz w:val="20"/>
          <w:lang w:val="ru-RU" w:eastAsia="ru-RU"/>
        </w:rPr>
        <w:t xml:space="preserve"> заработной платы </w:t>
      </w:r>
      <w:r w:rsidR="00E47B98" w:rsidRPr="0027006F">
        <w:rPr>
          <w:rFonts w:eastAsia="Arial Unicode MS"/>
          <w:sz w:val="20"/>
          <w:lang w:val="ru-RU" w:eastAsia="ru-RU"/>
        </w:rPr>
        <w:t>и базовой заработной платы (оклад), а также</w:t>
      </w:r>
      <w:r w:rsidRPr="0027006F">
        <w:rPr>
          <w:rFonts w:eastAsia="Arial Unicode MS"/>
          <w:sz w:val="20"/>
          <w:lang w:val="ru-RU" w:eastAsia="ru-RU"/>
        </w:rPr>
        <w:t xml:space="preserve"> </w:t>
      </w:r>
      <w:r w:rsidR="00E47B98" w:rsidRPr="0027006F">
        <w:rPr>
          <w:rFonts w:eastAsia="Arial Unicode MS"/>
          <w:sz w:val="20"/>
          <w:lang w:val="ru-RU" w:eastAsia="ru-RU"/>
        </w:rPr>
        <w:t xml:space="preserve">увеличение </w:t>
      </w:r>
      <w:r w:rsidRPr="0027006F">
        <w:rPr>
          <w:rFonts w:eastAsia="Arial Unicode MS"/>
          <w:sz w:val="20"/>
          <w:lang w:val="ru-RU" w:eastAsia="ru-RU"/>
        </w:rPr>
        <w:t>пенсионных выплат;</w:t>
      </w:r>
    </w:p>
    <w:p w:rsidR="0011721F" w:rsidRPr="0027006F" w:rsidRDefault="00E47B98" w:rsidP="00E47B98">
      <w:pPr>
        <w:pStyle w:val="2"/>
        <w:numPr>
          <w:ilvl w:val="0"/>
          <w:numId w:val="9"/>
        </w:numPr>
        <w:tabs>
          <w:tab w:val="clear" w:pos="1146"/>
          <w:tab w:val="num" w:pos="953"/>
        </w:tabs>
        <w:spacing w:after="60"/>
        <w:ind w:left="953" w:hanging="477"/>
        <w:jc w:val="both"/>
        <w:rPr>
          <w:rFonts w:eastAsia="Arial Unicode MS"/>
          <w:sz w:val="20"/>
          <w:lang w:val="ru-RU" w:eastAsia="ru-RU"/>
        </w:rPr>
      </w:pPr>
      <w:r w:rsidRPr="0027006F">
        <w:rPr>
          <w:rFonts w:eastAsia="Arial Unicode MS"/>
          <w:sz w:val="20"/>
          <w:lang w:val="ru-RU" w:eastAsia="ru-RU"/>
        </w:rPr>
        <w:t>показатель</w:t>
      </w:r>
      <w:r w:rsidR="0011721F" w:rsidRPr="0027006F">
        <w:rPr>
          <w:rFonts w:eastAsia="Arial Unicode MS"/>
          <w:sz w:val="20"/>
          <w:lang w:val="ru-RU" w:eastAsia="ru-RU"/>
        </w:rPr>
        <w:t xml:space="preserve"> смертности; и</w:t>
      </w:r>
    </w:p>
    <w:p w:rsidR="0011721F" w:rsidRPr="0027006F" w:rsidRDefault="00E47B98" w:rsidP="00E47B98">
      <w:pPr>
        <w:pStyle w:val="2"/>
        <w:numPr>
          <w:ilvl w:val="0"/>
          <w:numId w:val="9"/>
        </w:numPr>
        <w:tabs>
          <w:tab w:val="clear" w:pos="1146"/>
          <w:tab w:val="num" w:pos="953"/>
        </w:tabs>
        <w:ind w:left="952" w:hanging="476"/>
        <w:jc w:val="both"/>
        <w:rPr>
          <w:rFonts w:eastAsia="Arial Unicode MS"/>
          <w:sz w:val="20"/>
          <w:lang w:val="ru-RU" w:eastAsia="ru-RU"/>
        </w:rPr>
      </w:pPr>
      <w:r w:rsidRPr="0027006F">
        <w:rPr>
          <w:rFonts w:eastAsia="Arial Unicode MS"/>
          <w:sz w:val="20"/>
          <w:lang w:val="ru-RU" w:eastAsia="ru-RU"/>
        </w:rPr>
        <w:t>коэффициент</w:t>
      </w:r>
      <w:r w:rsidR="0011721F" w:rsidRPr="0027006F">
        <w:rPr>
          <w:rFonts w:eastAsia="Arial Unicode MS"/>
          <w:sz w:val="20"/>
          <w:lang w:val="ru-RU" w:eastAsia="ru-RU"/>
        </w:rPr>
        <w:t xml:space="preserve"> текучести участников.</w:t>
      </w:r>
    </w:p>
    <w:p w:rsidR="00F424CC" w:rsidRPr="0027006F" w:rsidRDefault="00E024E0" w:rsidP="00E91314">
      <w:pPr>
        <w:pStyle w:val="21"/>
        <w:spacing w:before="0"/>
        <w:ind w:left="527" w:hanging="51"/>
        <w:rPr>
          <w:rFonts w:ascii="Times New Roman" w:hAnsi="Times New Roman"/>
          <w:sz w:val="20"/>
          <w:lang w:val="ru-RU"/>
        </w:rPr>
      </w:pPr>
      <w:r w:rsidRPr="0027006F">
        <w:rPr>
          <w:rFonts w:ascii="Times New Roman" w:hAnsi="Times New Roman"/>
          <w:sz w:val="20"/>
          <w:lang w:val="ru-RU"/>
        </w:rPr>
        <w:br w:type="page"/>
      </w:r>
      <w:r w:rsidR="00F424CC" w:rsidRPr="0027006F">
        <w:rPr>
          <w:rFonts w:ascii="Times New Roman" w:hAnsi="Times New Roman"/>
          <w:sz w:val="20"/>
          <w:lang w:val="ru-RU"/>
        </w:rPr>
        <w:lastRenderedPageBreak/>
        <w:t>Условные факты хозяйственной деятельности</w:t>
      </w:r>
    </w:p>
    <w:p w:rsidR="00F424CC" w:rsidRPr="0027006F" w:rsidRDefault="00F424CC" w:rsidP="00E91314">
      <w:pPr>
        <w:pStyle w:val="21"/>
        <w:spacing w:before="0"/>
        <w:ind w:left="527" w:hanging="51"/>
        <w:rPr>
          <w:rFonts w:ascii="Times New Roman" w:hAnsi="Times New Roman"/>
          <w:i/>
          <w:sz w:val="20"/>
          <w:lang w:val="ru-RU"/>
        </w:rPr>
      </w:pPr>
      <w:r w:rsidRPr="0027006F">
        <w:rPr>
          <w:rFonts w:ascii="Times New Roman" w:hAnsi="Times New Roman"/>
          <w:i/>
          <w:sz w:val="20"/>
          <w:lang w:val="ru-RU"/>
        </w:rPr>
        <w:t>Судебные иски</w:t>
      </w:r>
    </w:p>
    <w:p w:rsidR="00FF1481" w:rsidRPr="0027006F" w:rsidRDefault="00DB2489" w:rsidP="00F424C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Группа</w:t>
      </w:r>
      <w:r w:rsidR="00F424CC" w:rsidRPr="0027006F">
        <w:rPr>
          <w:rFonts w:ascii="Times New Roman" w:hAnsi="Times New Roman" w:cs="Times New Roman"/>
          <w:iCs/>
          <w:color w:val="auto"/>
          <w:sz w:val="20"/>
          <w:szCs w:val="20"/>
          <w:lang w:val="ru-RU"/>
        </w:rPr>
        <w:t xml:space="preserve"> выступает ответчиком в части ряда судебных разбирательств, охват</w:t>
      </w:r>
      <w:r w:rsidR="005E448E" w:rsidRPr="0027006F">
        <w:rPr>
          <w:rFonts w:ascii="Times New Roman" w:hAnsi="Times New Roman" w:cs="Times New Roman"/>
          <w:iCs/>
          <w:color w:val="auto"/>
          <w:sz w:val="20"/>
          <w:szCs w:val="20"/>
          <w:lang w:val="ru-RU"/>
        </w:rPr>
        <w:t>ывающих широкий спектр вопросов</w:t>
      </w:r>
      <w:r w:rsidR="00F424CC" w:rsidRPr="0027006F">
        <w:rPr>
          <w:rFonts w:ascii="Times New Roman" w:hAnsi="Times New Roman" w:cs="Times New Roman"/>
          <w:iCs/>
          <w:color w:val="auto"/>
          <w:sz w:val="20"/>
          <w:szCs w:val="20"/>
          <w:lang w:val="ru-RU"/>
        </w:rPr>
        <w:t>. Группа периодически проверяет статус значительных судебных разбирательств с целью оценки возможных убытков. Группа создает резервы по незавершенным судебным разбирательствам при выявлении вероятного неблагоприятного исхода и возможности обоснованной оценки соответствующего убытка. В связи с неопределенностью, присущей судебным разбирательствам, окончательный исход или фактические затраты на урегулирование могут существенно от</w:t>
      </w:r>
      <w:r w:rsidR="00FF1481" w:rsidRPr="0027006F">
        <w:rPr>
          <w:rFonts w:ascii="Times New Roman" w:hAnsi="Times New Roman" w:cs="Times New Roman"/>
          <w:iCs/>
          <w:color w:val="auto"/>
          <w:sz w:val="20"/>
          <w:szCs w:val="20"/>
          <w:lang w:val="ru-RU"/>
        </w:rPr>
        <w:t>личаться от оценочных значений.</w:t>
      </w:r>
    </w:p>
    <w:p w:rsidR="008B0ED2" w:rsidRPr="0027006F" w:rsidRDefault="008B0ED2" w:rsidP="00F424CC">
      <w:pPr>
        <w:pStyle w:val="Bodycopy"/>
        <w:spacing w:before="0" w:line="240" w:lineRule="auto"/>
        <w:ind w:left="476"/>
        <w:jc w:val="both"/>
        <w:rPr>
          <w:rFonts w:ascii="Times New Roman" w:hAnsi="Times New Roman" w:cs="Times New Roman"/>
          <w:iCs/>
          <w:color w:val="auto"/>
          <w:sz w:val="20"/>
          <w:szCs w:val="20"/>
          <w:lang w:val="ru-RU"/>
        </w:rPr>
      </w:pPr>
    </w:p>
    <w:p w:rsidR="00F424CC" w:rsidRPr="0027006F" w:rsidRDefault="00F424CC" w:rsidP="00F424C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Резервы создаются на основании наиболее достоверной инфо</w:t>
      </w:r>
      <w:r w:rsidR="00FF1481" w:rsidRPr="0027006F">
        <w:rPr>
          <w:rFonts w:ascii="Times New Roman" w:hAnsi="Times New Roman" w:cs="Times New Roman"/>
          <w:iCs/>
          <w:color w:val="auto"/>
          <w:sz w:val="20"/>
          <w:szCs w:val="20"/>
          <w:lang w:val="ru-RU"/>
        </w:rPr>
        <w:t>рмации</w:t>
      </w:r>
      <w:r w:rsidR="005E448E" w:rsidRPr="0027006F">
        <w:rPr>
          <w:rFonts w:ascii="Times New Roman" w:hAnsi="Times New Roman" w:cs="Times New Roman"/>
          <w:iCs/>
          <w:color w:val="auto"/>
          <w:sz w:val="20"/>
          <w:szCs w:val="20"/>
          <w:lang w:val="ru-RU"/>
        </w:rPr>
        <w:t>,</w:t>
      </w:r>
      <w:r w:rsidR="00FF1481" w:rsidRPr="0027006F">
        <w:rPr>
          <w:rFonts w:ascii="Times New Roman" w:hAnsi="Times New Roman" w:cs="Times New Roman"/>
          <w:iCs/>
          <w:color w:val="auto"/>
          <w:sz w:val="20"/>
          <w:szCs w:val="20"/>
          <w:lang w:val="ru-RU"/>
        </w:rPr>
        <w:t xml:space="preserve"> доступной в этот момент. </w:t>
      </w:r>
      <w:r w:rsidRPr="0027006F">
        <w:rPr>
          <w:rFonts w:ascii="Times New Roman" w:hAnsi="Times New Roman" w:cs="Times New Roman"/>
          <w:iCs/>
          <w:color w:val="auto"/>
          <w:sz w:val="20"/>
          <w:szCs w:val="20"/>
          <w:lang w:val="ru-RU"/>
        </w:rPr>
        <w:t>После получения дополнительной информации обязательства по незавершенным судебным искам или иным выдвинутым претензиям пересматриваются и, при необходимости, вносятся изменения в оценочные значения. Данные изменения в оценках могут оказать существенное влияние на результаты деятельности Группы в будущем.</w:t>
      </w:r>
    </w:p>
    <w:p w:rsidR="00F424CC" w:rsidRPr="0027006F" w:rsidRDefault="00F424CC" w:rsidP="00F424CC">
      <w:pPr>
        <w:pStyle w:val="Bodycopy"/>
        <w:spacing w:before="0" w:line="240" w:lineRule="auto"/>
        <w:ind w:left="476"/>
        <w:jc w:val="both"/>
        <w:rPr>
          <w:rFonts w:ascii="Times New Roman" w:hAnsi="Times New Roman" w:cs="Times New Roman"/>
          <w:iCs/>
          <w:color w:val="auto"/>
          <w:sz w:val="20"/>
          <w:szCs w:val="20"/>
          <w:lang w:val="ru-RU"/>
        </w:rPr>
      </w:pPr>
    </w:p>
    <w:p w:rsidR="00F424CC" w:rsidRPr="0027006F" w:rsidRDefault="00F424CC" w:rsidP="00E91314">
      <w:pPr>
        <w:pStyle w:val="21"/>
        <w:spacing w:before="0"/>
        <w:ind w:left="527" w:hanging="51"/>
        <w:rPr>
          <w:rFonts w:ascii="Times New Roman" w:hAnsi="Times New Roman"/>
          <w:i/>
          <w:sz w:val="20"/>
          <w:lang w:val="ru-RU"/>
        </w:rPr>
      </w:pPr>
      <w:r w:rsidRPr="0027006F">
        <w:rPr>
          <w:rFonts w:ascii="Times New Roman" w:hAnsi="Times New Roman"/>
          <w:i/>
          <w:sz w:val="20"/>
          <w:lang w:val="ru-RU"/>
        </w:rPr>
        <w:t>Налоговые обязательства</w:t>
      </w:r>
    </w:p>
    <w:p w:rsidR="00F424CC" w:rsidRPr="0027006F" w:rsidRDefault="00F424CC" w:rsidP="00F424C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Оценка суммы налога на прибыль требует существенных допущений. Существует значительное число сделок и расчетов, по которым размер налоговых обязательств не может быть определен с достаточной степенью уверенности. Группа признает обязательства по налогам, которые могут возникнуть </w:t>
      </w:r>
      <w:r w:rsidRPr="0027006F">
        <w:rPr>
          <w:rFonts w:ascii="Times New Roman" w:hAnsi="Times New Roman" w:cs="Times New Roman"/>
          <w:iCs/>
          <w:color w:val="auto"/>
          <w:sz w:val="20"/>
          <w:szCs w:val="20"/>
          <w:lang w:val="ru-RU"/>
        </w:rPr>
        <w:br/>
        <w:t xml:space="preserve">по результатам налоговых проверок, на основе оценки потенциальных дополнительных налоговых обязательств. В случае если итоговый результат начисления налога будет отличаться от первоначально отраженных сумм, данная разница окажет влияние на сумму налога на прибыль и резерва по налогу </w:t>
      </w:r>
      <w:r w:rsidRPr="0027006F">
        <w:rPr>
          <w:rFonts w:ascii="Times New Roman" w:hAnsi="Times New Roman" w:cs="Times New Roman"/>
          <w:iCs/>
          <w:color w:val="auto"/>
          <w:sz w:val="20"/>
          <w:szCs w:val="20"/>
          <w:lang w:val="ru-RU"/>
        </w:rPr>
        <w:br/>
        <w:t>на прибыль в периоде, в котором она будет выявлена.</w:t>
      </w:r>
    </w:p>
    <w:p w:rsidR="00654D06" w:rsidRPr="0027006F" w:rsidRDefault="00654D06" w:rsidP="00C20124">
      <w:pPr>
        <w:ind w:left="476"/>
        <w:jc w:val="both"/>
        <w:rPr>
          <w:sz w:val="20"/>
          <w:lang w:val="ru-RU" w:eastAsia="ru-RU"/>
        </w:rPr>
      </w:pPr>
    </w:p>
    <w:p w:rsidR="00C20124" w:rsidRPr="0027006F" w:rsidRDefault="00C20124" w:rsidP="00C20124">
      <w:pPr>
        <w:ind w:left="476"/>
        <w:jc w:val="both"/>
        <w:rPr>
          <w:sz w:val="20"/>
          <w:lang w:val="ru-RU" w:eastAsia="ru-RU"/>
        </w:rPr>
      </w:pPr>
      <w:r w:rsidRPr="0027006F">
        <w:rPr>
          <w:sz w:val="20"/>
          <w:lang w:val="ru-RU" w:eastAsia="ru-RU"/>
        </w:rPr>
        <w:t xml:space="preserve">Балансовая стоимость отложенных налоговых требований оценивается на каждую отчетную дату </w:t>
      </w:r>
      <w:r w:rsidRPr="0027006F">
        <w:rPr>
          <w:sz w:val="20"/>
          <w:lang w:val="ru-RU" w:eastAsia="ru-RU"/>
        </w:rPr>
        <w:br/>
        <w:t xml:space="preserve">и уменьшается по мере уменьшения вероятности того, что в будущем будет получена налогооблагаемая прибыль, достаточная для полного или частичного возмещения отложенного налогового требования. Оценка такой вероятности предусматривает использование субъективных суждений в отношении ожидаемых результатов деятельности. При оценке вероятности учитываются различные факторы, в том числе операционные результаты деятельности Группы в предыдущих отчетных периодах, бизнес-план Группы, сроки возможного использования убытков прошлых лет для целей налогообложения и стратегии налогового планирования. Если фактические результаты будут отличаться от произведенных оценок, или эти оценки подвергнутся корректировке в будущих периодах, это может оказать влияние </w:t>
      </w:r>
      <w:r w:rsidRPr="0027006F">
        <w:rPr>
          <w:sz w:val="20"/>
          <w:lang w:val="ru-RU" w:eastAsia="ru-RU"/>
        </w:rPr>
        <w:br/>
        <w:t>на финансовое положение, результаты деятельности и движение денежных средств Группы.</w:t>
      </w:r>
    </w:p>
    <w:p w:rsidR="00C20124" w:rsidRPr="0027006F" w:rsidRDefault="00C20124" w:rsidP="00C20124">
      <w:pPr>
        <w:ind w:left="476"/>
        <w:jc w:val="both"/>
        <w:rPr>
          <w:sz w:val="20"/>
          <w:lang w:val="ru-RU" w:eastAsia="ru-RU"/>
        </w:rPr>
      </w:pPr>
    </w:p>
    <w:p w:rsidR="00C20124" w:rsidRPr="0027006F" w:rsidRDefault="00C20124" w:rsidP="00C20124">
      <w:pPr>
        <w:ind w:left="476"/>
        <w:jc w:val="both"/>
        <w:rPr>
          <w:sz w:val="20"/>
          <w:lang w:val="ru-RU" w:eastAsia="ru-RU"/>
        </w:rPr>
      </w:pPr>
    </w:p>
    <w:p w:rsidR="003976FD" w:rsidRPr="0027006F" w:rsidRDefault="003976FD" w:rsidP="001C5B5A">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ИЗМЕНЕНИЕ ДОЛИ ВЛАДЕНИЯ В ДОЧЕРНИХ ПРЕДПРИЯТИЯХ ГРУППЫ</w:t>
      </w:r>
    </w:p>
    <w:p w:rsidR="004C1933" w:rsidRPr="0027006F" w:rsidRDefault="00AB3332" w:rsidP="004C1933">
      <w:pPr>
        <w:ind w:left="476"/>
        <w:jc w:val="both"/>
        <w:rPr>
          <w:sz w:val="20"/>
          <w:lang w:val="ru-RU" w:eastAsia="ru-RU"/>
        </w:rPr>
      </w:pPr>
      <w:r w:rsidRPr="0027006F">
        <w:rPr>
          <w:sz w:val="20"/>
          <w:lang w:val="ru-RU" w:eastAsia="ru-RU"/>
        </w:rPr>
        <w:t>В течение годов, закончившихся 31 декабря 2013 и 2012 годов, доля Компании в ее дочерних предприятиях не претерпела изменений. Список крупнейших предприятий Группы, их сфера деятельности, а также эффективная доля владения раскрыта в Примечании 1 к данной консолидированной финансовой отчетности.</w:t>
      </w:r>
    </w:p>
    <w:p w:rsidR="006F11A5" w:rsidRPr="0027006F" w:rsidRDefault="00E024E0" w:rsidP="00462047">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br w:type="page"/>
      </w:r>
      <w:r w:rsidR="006F11A5" w:rsidRPr="0027006F">
        <w:rPr>
          <w:rFonts w:ascii="Times New Roman" w:hAnsi="Times New Roman"/>
          <w:sz w:val="20"/>
          <w:lang w:val="ru-RU"/>
        </w:rPr>
        <w:lastRenderedPageBreak/>
        <w:t>СЕБЕСТОИМОСТЬ РЕАЛИЗАЦИИ</w:t>
      </w:r>
    </w:p>
    <w:p w:rsidR="007D6505" w:rsidRPr="0027006F" w:rsidRDefault="006F11A5" w:rsidP="00462047">
      <w:pPr>
        <w:pStyle w:val="1"/>
        <w:numPr>
          <w:ilvl w:val="1"/>
          <w:numId w:val="12"/>
        </w:numPr>
        <w:tabs>
          <w:tab w:val="left" w:pos="476"/>
        </w:tabs>
        <w:spacing w:before="0"/>
        <w:jc w:val="both"/>
        <w:rPr>
          <w:rFonts w:ascii="Times New Roman" w:hAnsi="Times New Roman"/>
          <w:i/>
          <w:sz w:val="20"/>
          <w:lang w:val="ru-RU"/>
        </w:rPr>
      </w:pPr>
      <w:r w:rsidRPr="0027006F">
        <w:rPr>
          <w:rFonts w:ascii="Times New Roman" w:hAnsi="Times New Roman"/>
          <w:i/>
          <w:sz w:val="20"/>
          <w:lang w:val="ru-RU"/>
        </w:rPr>
        <w:t xml:space="preserve">   </w:t>
      </w:r>
      <w:r w:rsidR="00B86C2A" w:rsidRPr="0027006F">
        <w:rPr>
          <w:rFonts w:ascii="Times New Roman" w:hAnsi="Times New Roman"/>
          <w:i/>
          <w:sz w:val="20"/>
          <w:lang w:val="ru-RU"/>
        </w:rPr>
        <w:t>СЕБЕСТОИМОСТЬ РЕАЛИЗАЦИИ</w:t>
      </w:r>
      <w:r w:rsidRPr="0027006F">
        <w:rPr>
          <w:rFonts w:ascii="Times New Roman" w:hAnsi="Times New Roman"/>
          <w:i/>
          <w:sz w:val="20"/>
          <w:lang w:val="ru-RU"/>
        </w:rPr>
        <w:t xml:space="preserve"> ЗОЛОТА</w:t>
      </w:r>
    </w:p>
    <w:tbl>
      <w:tblPr>
        <w:tblW w:w="8934" w:type="dxa"/>
        <w:tblInd w:w="476" w:type="dxa"/>
        <w:tblLayout w:type="fixed"/>
        <w:tblCellMar>
          <w:left w:w="0" w:type="dxa"/>
          <w:right w:w="0" w:type="dxa"/>
        </w:tblCellMar>
        <w:tblLook w:val="0000" w:firstRow="0" w:lastRow="0" w:firstColumn="0" w:lastColumn="0" w:noHBand="0" w:noVBand="0"/>
      </w:tblPr>
      <w:tblGrid>
        <w:gridCol w:w="6760"/>
        <w:gridCol w:w="950"/>
        <w:gridCol w:w="274"/>
        <w:gridCol w:w="950"/>
      </w:tblGrid>
      <w:tr w:rsidR="0027006F" w:rsidRPr="0027006F" w:rsidTr="003929BB">
        <w:trPr>
          <w:cantSplit/>
        </w:trPr>
        <w:tc>
          <w:tcPr>
            <w:tcW w:w="6760" w:type="dxa"/>
            <w:tcBorders>
              <w:left w:val="nil"/>
              <w:bottom w:val="nil"/>
              <w:right w:val="nil"/>
            </w:tcBorders>
            <w:shd w:val="clear" w:color="auto" w:fill="auto"/>
            <w:vAlign w:val="center"/>
          </w:tcPr>
          <w:p w:rsidR="003976FD" w:rsidRPr="0027006F" w:rsidRDefault="003976FD" w:rsidP="004855ED">
            <w:pPr>
              <w:pStyle w:val="tblHeaderText"/>
              <w:jc w:val="left"/>
              <w:rPr>
                <w:spacing w:val="0"/>
                <w:sz w:val="17"/>
                <w:szCs w:val="17"/>
                <w:lang w:val="en-GB" w:eastAsia="ru-RU"/>
              </w:rPr>
            </w:pPr>
          </w:p>
        </w:tc>
        <w:tc>
          <w:tcPr>
            <w:tcW w:w="950" w:type="dxa"/>
            <w:tcBorders>
              <w:left w:val="nil"/>
              <w:bottom w:val="single" w:sz="6" w:space="0" w:color="auto"/>
              <w:right w:val="nil"/>
            </w:tcBorders>
            <w:shd w:val="clear" w:color="auto" w:fill="auto"/>
            <w:vAlign w:val="bottom"/>
          </w:tcPr>
          <w:p w:rsidR="003976FD" w:rsidRPr="0027006F" w:rsidRDefault="003976FD" w:rsidP="00AB3332">
            <w:pPr>
              <w:pStyle w:val="tblHeaderText"/>
              <w:ind w:hanging="64"/>
              <w:rPr>
                <w:spacing w:val="0"/>
                <w:sz w:val="17"/>
                <w:szCs w:val="17"/>
                <w:lang w:val="ru-RU" w:eastAsia="ru-RU"/>
              </w:rPr>
            </w:pPr>
            <w:r w:rsidRPr="0027006F">
              <w:rPr>
                <w:spacing w:val="0"/>
                <w:sz w:val="17"/>
                <w:szCs w:val="17"/>
                <w:lang w:val="ru-RU" w:eastAsia="ru-RU"/>
              </w:rPr>
              <w:t>Год</w:t>
            </w:r>
            <w:r w:rsidR="0034089A" w:rsidRPr="0027006F">
              <w:rPr>
                <w:spacing w:val="0"/>
                <w:sz w:val="17"/>
                <w:szCs w:val="17"/>
                <w:lang w:val="ru-RU" w:eastAsia="ru-RU"/>
              </w:rPr>
              <w:t>,</w:t>
            </w:r>
            <w:r w:rsidRPr="0027006F">
              <w:rPr>
                <w:spacing w:val="0"/>
                <w:sz w:val="17"/>
                <w:szCs w:val="17"/>
                <w:lang w:val="ru-RU" w:eastAsia="ru-RU"/>
              </w:rPr>
              <w:t xml:space="preserve">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976FD" w:rsidRPr="0027006F" w:rsidRDefault="003976FD" w:rsidP="004855ED">
            <w:pPr>
              <w:pStyle w:val="tblHeaderText"/>
              <w:rPr>
                <w:spacing w:val="0"/>
                <w:sz w:val="17"/>
                <w:szCs w:val="17"/>
                <w:lang w:val="en-GB"/>
              </w:rPr>
            </w:pPr>
          </w:p>
        </w:tc>
        <w:tc>
          <w:tcPr>
            <w:tcW w:w="950" w:type="dxa"/>
            <w:tcBorders>
              <w:left w:val="nil"/>
              <w:bottom w:val="single" w:sz="6" w:space="0" w:color="auto"/>
              <w:right w:val="nil"/>
            </w:tcBorders>
            <w:vAlign w:val="bottom"/>
          </w:tcPr>
          <w:p w:rsidR="003976FD" w:rsidRPr="0027006F" w:rsidRDefault="003976FD" w:rsidP="00AB3332">
            <w:pPr>
              <w:pStyle w:val="tblHeaderText"/>
              <w:ind w:hanging="64"/>
              <w:rPr>
                <w:spacing w:val="0"/>
                <w:sz w:val="17"/>
                <w:szCs w:val="17"/>
                <w:lang w:val="ru-RU" w:eastAsia="ru-RU"/>
              </w:rPr>
            </w:pPr>
            <w:r w:rsidRPr="0027006F">
              <w:rPr>
                <w:spacing w:val="0"/>
                <w:sz w:val="17"/>
                <w:szCs w:val="17"/>
                <w:lang w:val="ru-RU" w:eastAsia="ru-RU"/>
              </w:rPr>
              <w:t>Год</w:t>
            </w:r>
            <w:r w:rsidR="0034089A" w:rsidRPr="0027006F">
              <w:rPr>
                <w:spacing w:val="0"/>
                <w:sz w:val="17"/>
                <w:szCs w:val="17"/>
                <w:lang w:val="ru-RU" w:eastAsia="ru-RU"/>
              </w:rPr>
              <w:t>,</w:t>
            </w:r>
            <w:r w:rsidRPr="0027006F">
              <w:rPr>
                <w:spacing w:val="0"/>
                <w:sz w:val="17"/>
                <w:szCs w:val="17"/>
                <w:lang w:val="ru-RU" w:eastAsia="ru-RU"/>
              </w:rPr>
              <w:t xml:space="preserve">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9A677A">
        <w:trPr>
          <w:cantSplit/>
          <w:trHeight w:hRule="exact" w:val="170"/>
        </w:trPr>
        <w:tc>
          <w:tcPr>
            <w:tcW w:w="6760" w:type="dxa"/>
            <w:tcBorders>
              <w:top w:val="nil"/>
              <w:left w:val="nil"/>
              <w:bottom w:val="nil"/>
              <w:right w:val="nil"/>
            </w:tcBorders>
            <w:shd w:val="clear" w:color="auto" w:fill="auto"/>
            <w:vAlign w:val="center"/>
          </w:tcPr>
          <w:p w:rsidR="00DE2CF7" w:rsidRPr="0027006F" w:rsidRDefault="00DE2CF7" w:rsidP="004855ED">
            <w:pPr>
              <w:pStyle w:val="tblText02"/>
              <w:rPr>
                <w:sz w:val="17"/>
                <w:szCs w:val="17"/>
                <w:lang w:eastAsia="ru-RU"/>
              </w:rPr>
            </w:pPr>
          </w:p>
        </w:tc>
        <w:tc>
          <w:tcPr>
            <w:tcW w:w="950" w:type="dxa"/>
            <w:tcBorders>
              <w:top w:val="single" w:sz="6" w:space="0" w:color="auto"/>
              <w:left w:val="nil"/>
              <w:bottom w:val="nil"/>
              <w:right w:val="nil"/>
            </w:tcBorders>
            <w:shd w:val="clear" w:color="auto" w:fill="auto"/>
            <w:vAlign w:val="bottom"/>
          </w:tcPr>
          <w:p w:rsidR="00DE2CF7" w:rsidRPr="0027006F" w:rsidRDefault="00DE2CF7" w:rsidP="004855ED">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DE2CF7" w:rsidRPr="0027006F" w:rsidRDefault="00DE2CF7" w:rsidP="00DE2CF7">
            <w:pPr>
              <w:pStyle w:val="tblNumber01"/>
              <w:rPr>
                <w:sz w:val="17"/>
                <w:szCs w:val="17"/>
                <w:lang w:val="en-GB"/>
              </w:rPr>
            </w:pPr>
          </w:p>
        </w:tc>
        <w:tc>
          <w:tcPr>
            <w:tcW w:w="950" w:type="dxa"/>
            <w:tcBorders>
              <w:top w:val="single" w:sz="6" w:space="0" w:color="auto"/>
              <w:left w:val="nil"/>
              <w:bottom w:val="nil"/>
              <w:right w:val="nil"/>
            </w:tcBorders>
            <w:vAlign w:val="bottom"/>
          </w:tcPr>
          <w:p w:rsidR="00DE2CF7" w:rsidRPr="0027006F" w:rsidRDefault="00DE2CF7" w:rsidP="004855ED">
            <w:pPr>
              <w:pStyle w:val="tblNumber01"/>
              <w:rPr>
                <w:sz w:val="17"/>
                <w:szCs w:val="17"/>
                <w:lang w:val="en-GB" w:eastAsia="ru-RU"/>
              </w:rPr>
            </w:pPr>
          </w:p>
        </w:tc>
      </w:tr>
      <w:tr w:rsidR="0027006F" w:rsidRPr="0027006F" w:rsidTr="003929BB">
        <w:trPr>
          <w:cantSplit/>
        </w:trPr>
        <w:tc>
          <w:tcPr>
            <w:tcW w:w="6760" w:type="dxa"/>
            <w:tcBorders>
              <w:top w:val="nil"/>
              <w:left w:val="nil"/>
              <w:bottom w:val="nil"/>
              <w:right w:val="nil"/>
            </w:tcBorders>
            <w:shd w:val="clear" w:color="auto" w:fill="auto"/>
          </w:tcPr>
          <w:p w:rsidR="00DE2CF7" w:rsidRPr="0027006F" w:rsidRDefault="00DE2CF7" w:rsidP="004855ED">
            <w:pPr>
              <w:pStyle w:val="tblText02"/>
              <w:rPr>
                <w:b/>
                <w:i/>
                <w:sz w:val="17"/>
                <w:szCs w:val="17"/>
                <w:lang w:val="ru-RU"/>
              </w:rPr>
            </w:pPr>
            <w:r w:rsidRPr="0027006F">
              <w:rPr>
                <w:b/>
                <w:i/>
                <w:sz w:val="17"/>
                <w:szCs w:val="17"/>
                <w:lang w:val="ru-RU"/>
              </w:rPr>
              <w:t>Производственные затраты</w:t>
            </w:r>
          </w:p>
        </w:tc>
        <w:tc>
          <w:tcPr>
            <w:tcW w:w="950" w:type="dxa"/>
            <w:tcBorders>
              <w:top w:val="nil"/>
              <w:left w:val="nil"/>
              <w:bottom w:val="nil"/>
              <w:right w:val="nil"/>
            </w:tcBorders>
            <w:shd w:val="clear" w:color="auto" w:fill="auto"/>
            <w:vAlign w:val="bottom"/>
          </w:tcPr>
          <w:p w:rsidR="00DE2CF7" w:rsidRPr="0027006F" w:rsidRDefault="00DE2CF7" w:rsidP="004855ED">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DE2CF7" w:rsidRPr="0027006F" w:rsidRDefault="00DE2CF7" w:rsidP="00DE2CF7">
            <w:pPr>
              <w:pStyle w:val="tblNumber01"/>
              <w:rPr>
                <w:sz w:val="17"/>
                <w:szCs w:val="17"/>
                <w:lang w:val="en-GB"/>
              </w:rPr>
            </w:pPr>
          </w:p>
        </w:tc>
        <w:tc>
          <w:tcPr>
            <w:tcW w:w="950" w:type="dxa"/>
            <w:tcBorders>
              <w:top w:val="nil"/>
              <w:left w:val="nil"/>
              <w:bottom w:val="nil"/>
              <w:right w:val="nil"/>
            </w:tcBorders>
            <w:vAlign w:val="bottom"/>
          </w:tcPr>
          <w:p w:rsidR="00DE2CF7" w:rsidRPr="0027006F" w:rsidRDefault="00DE2CF7" w:rsidP="004855ED">
            <w:pPr>
              <w:pStyle w:val="tblNumber01"/>
              <w:rPr>
                <w:b/>
                <w:sz w:val="17"/>
                <w:szCs w:val="17"/>
                <w:lang w:val="en-GB" w:eastAsia="ru-RU"/>
              </w:rPr>
            </w:pP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Заработная плата и страховые взносы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2 269</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2 240</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Топливо, материалы и запасные части</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1 707</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1 904</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Амортизация</w:t>
            </w:r>
            <w:proofErr w:type="spellEnd"/>
            <w:r w:rsidRPr="0027006F">
              <w:rPr>
                <w:sz w:val="17"/>
                <w:szCs w:val="17"/>
              </w:rPr>
              <w:t xml:space="preserve"> </w:t>
            </w:r>
            <w:proofErr w:type="spellStart"/>
            <w:r w:rsidRPr="0027006F">
              <w:rPr>
                <w:sz w:val="17"/>
                <w:szCs w:val="17"/>
              </w:rPr>
              <w:t>основных</w:t>
            </w:r>
            <w:proofErr w:type="spellEnd"/>
            <w:r w:rsidRPr="0027006F">
              <w:rPr>
                <w:sz w:val="17"/>
                <w:szCs w:val="17"/>
              </w:rPr>
              <w:t xml:space="preserve"> </w:t>
            </w:r>
            <w:proofErr w:type="spellStart"/>
            <w:r w:rsidRPr="0027006F">
              <w:rPr>
                <w:sz w:val="17"/>
                <w:szCs w:val="17"/>
              </w:rPr>
              <w:t>средств</w:t>
            </w:r>
            <w:proofErr w:type="spellEnd"/>
          </w:p>
        </w:tc>
        <w:tc>
          <w:tcPr>
            <w:tcW w:w="950" w:type="dxa"/>
            <w:tcBorders>
              <w:top w:val="nil"/>
              <w:left w:val="nil"/>
              <w:bottom w:val="nil"/>
              <w:right w:val="nil"/>
            </w:tcBorders>
            <w:shd w:val="clear" w:color="auto" w:fill="auto"/>
            <w:vAlign w:val="bottom"/>
          </w:tcPr>
          <w:p w:rsidR="001B3932" w:rsidRPr="0027006F" w:rsidRDefault="001B3932" w:rsidP="005D1FBC">
            <w:pPr>
              <w:pStyle w:val="tblNumber01"/>
              <w:rPr>
                <w:sz w:val="17"/>
                <w:szCs w:val="17"/>
                <w:lang w:eastAsia="ru-RU"/>
              </w:rPr>
            </w:pPr>
            <w:r w:rsidRPr="0027006F">
              <w:rPr>
                <w:sz w:val="17"/>
                <w:szCs w:val="17"/>
                <w:lang w:val="ru-RU" w:eastAsia="ru-RU"/>
              </w:rPr>
              <w:t>75</w:t>
            </w:r>
            <w:r w:rsidR="005D1FBC" w:rsidRPr="0027006F">
              <w:rPr>
                <w:sz w:val="17"/>
                <w:szCs w:val="17"/>
                <w:lang w:eastAsia="ru-RU"/>
              </w:rPr>
              <w:t>3</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889</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Расходы на оплату услуг сторонних организаций по добыче руды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720</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1 033</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Налог на добычу полезных ископаемых</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472</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672</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Электроэнергия и прочие коммунальные услуги</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314</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253</w:t>
            </w: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sz w:val="17"/>
                <w:szCs w:val="17"/>
              </w:rPr>
            </w:pPr>
            <w:r w:rsidRPr="0027006F">
              <w:rPr>
                <w:sz w:val="17"/>
                <w:szCs w:val="17"/>
              </w:rPr>
              <w:t>Прочие расходы</w:t>
            </w:r>
          </w:p>
        </w:tc>
        <w:tc>
          <w:tcPr>
            <w:tcW w:w="950" w:type="dxa"/>
            <w:tcBorders>
              <w:top w:val="nil"/>
              <w:left w:val="nil"/>
              <w:bottom w:val="nil"/>
              <w:right w:val="nil"/>
            </w:tcBorders>
            <w:shd w:val="clear" w:color="auto" w:fill="auto"/>
            <w:vAlign w:val="bottom"/>
          </w:tcPr>
          <w:p w:rsidR="001B3932" w:rsidRPr="0027006F" w:rsidRDefault="005D1FBC" w:rsidP="001B3932">
            <w:pPr>
              <w:pStyle w:val="tblNumber01"/>
              <w:rPr>
                <w:sz w:val="17"/>
                <w:szCs w:val="17"/>
                <w:lang w:eastAsia="ru-RU"/>
              </w:rPr>
            </w:pPr>
            <w:r w:rsidRPr="0027006F">
              <w:rPr>
                <w:sz w:val="17"/>
                <w:szCs w:val="17"/>
                <w:lang w:val="ru-RU" w:eastAsia="ru-RU"/>
              </w:rPr>
              <w:t>28</w:t>
            </w:r>
            <w:r w:rsidRPr="0027006F">
              <w:rPr>
                <w:sz w:val="17"/>
                <w:szCs w:val="17"/>
                <w:lang w:eastAsia="ru-RU"/>
              </w:rPr>
              <w:t>6</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238</w:t>
            </w:r>
          </w:p>
        </w:tc>
      </w:tr>
      <w:tr w:rsidR="0027006F" w:rsidRPr="0027006F" w:rsidTr="009A677A">
        <w:trPr>
          <w:cantSplit/>
          <w:trHeight w:hRule="exact" w:val="170"/>
        </w:trPr>
        <w:tc>
          <w:tcPr>
            <w:tcW w:w="6760" w:type="dxa"/>
            <w:tcBorders>
              <w:top w:val="nil"/>
              <w:left w:val="nil"/>
              <w:bottom w:val="nil"/>
              <w:right w:val="nil"/>
            </w:tcBorders>
            <w:shd w:val="clear" w:color="auto" w:fill="auto"/>
            <w:vAlign w:val="bottom"/>
          </w:tcPr>
          <w:p w:rsidR="001B3932" w:rsidRPr="0027006F" w:rsidRDefault="001B3932">
            <w:pPr>
              <w:rPr>
                <w:sz w:val="17"/>
                <w:szCs w:val="17"/>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single" w:sz="6" w:space="0" w:color="auto"/>
              <w:left w:val="nil"/>
              <w:right w:val="nil"/>
            </w:tcBorders>
            <w:vAlign w:val="bottom"/>
          </w:tcPr>
          <w:p w:rsidR="001B3932" w:rsidRPr="0027006F" w:rsidRDefault="001B3932" w:rsidP="001B3932">
            <w:pPr>
              <w:pStyle w:val="tblNumber01"/>
              <w:rPr>
                <w:sz w:val="17"/>
                <w:szCs w:val="17"/>
                <w:lang w:val="ru-RU" w:eastAsia="ru-RU"/>
              </w:rPr>
            </w:pPr>
          </w:p>
        </w:tc>
      </w:tr>
      <w:tr w:rsidR="0027006F" w:rsidRPr="0027006F" w:rsidTr="003929BB">
        <w:trPr>
          <w:cantSplit/>
        </w:trPr>
        <w:tc>
          <w:tcPr>
            <w:tcW w:w="6760" w:type="dxa"/>
            <w:tcBorders>
              <w:top w:val="nil"/>
              <w:left w:val="nil"/>
              <w:bottom w:val="nil"/>
              <w:right w:val="nil"/>
            </w:tcBorders>
            <w:shd w:val="clear" w:color="auto" w:fill="auto"/>
          </w:tcPr>
          <w:p w:rsidR="001B3932" w:rsidRPr="0027006F" w:rsidRDefault="001B3932">
            <w:pPr>
              <w:rPr>
                <w:b/>
                <w:bCs/>
                <w:sz w:val="17"/>
                <w:szCs w:val="17"/>
              </w:rPr>
            </w:pPr>
            <w:proofErr w:type="spellStart"/>
            <w:r w:rsidRPr="0027006F">
              <w:rPr>
                <w:b/>
                <w:bCs/>
                <w:sz w:val="17"/>
                <w:szCs w:val="17"/>
              </w:rPr>
              <w:t>Итого</w:t>
            </w:r>
            <w:proofErr w:type="spellEnd"/>
            <w:r w:rsidRPr="0027006F">
              <w:rPr>
                <w:b/>
                <w:bCs/>
                <w:sz w:val="17"/>
                <w:szCs w:val="17"/>
              </w:rPr>
              <w:t xml:space="preserve"> </w:t>
            </w:r>
            <w:proofErr w:type="spellStart"/>
            <w:r w:rsidRPr="0027006F">
              <w:rPr>
                <w:b/>
                <w:bCs/>
                <w:sz w:val="17"/>
                <w:szCs w:val="17"/>
              </w:rPr>
              <w:t>производственные</w:t>
            </w:r>
            <w:proofErr w:type="spellEnd"/>
            <w:r w:rsidRPr="0027006F">
              <w:rPr>
                <w:b/>
                <w:bCs/>
                <w:sz w:val="17"/>
                <w:szCs w:val="17"/>
              </w:rPr>
              <w:t xml:space="preserve"> </w:t>
            </w:r>
            <w:proofErr w:type="spellStart"/>
            <w:r w:rsidRPr="0027006F">
              <w:rPr>
                <w:b/>
                <w:bCs/>
                <w:sz w:val="17"/>
                <w:szCs w:val="17"/>
              </w:rPr>
              <w:t>затраты</w:t>
            </w:r>
            <w:proofErr w:type="spellEnd"/>
          </w:p>
        </w:tc>
        <w:tc>
          <w:tcPr>
            <w:tcW w:w="950" w:type="dxa"/>
            <w:tcBorders>
              <w:top w:val="nil"/>
              <w:left w:val="nil"/>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6 521</w:t>
            </w:r>
          </w:p>
        </w:tc>
        <w:tc>
          <w:tcPr>
            <w:tcW w:w="274" w:type="dxa"/>
            <w:tcBorders>
              <w:top w:val="nil"/>
              <w:left w:val="nil"/>
              <w:right w:val="nil"/>
            </w:tcBorders>
            <w:shd w:val="clear" w:color="auto" w:fill="auto"/>
            <w:vAlign w:val="bottom"/>
          </w:tcPr>
          <w:p w:rsidR="001B3932" w:rsidRPr="0027006F" w:rsidRDefault="001B3932" w:rsidP="001B3932">
            <w:pPr>
              <w:pStyle w:val="tblNumber01"/>
              <w:rPr>
                <w:b/>
                <w:sz w:val="17"/>
                <w:szCs w:val="17"/>
                <w:lang w:val="ru-RU" w:eastAsia="ru-RU"/>
              </w:rPr>
            </w:pPr>
          </w:p>
        </w:tc>
        <w:tc>
          <w:tcPr>
            <w:tcW w:w="950" w:type="dxa"/>
            <w:tcBorders>
              <w:top w:val="nil"/>
              <w:left w:val="nil"/>
              <w:right w:val="nil"/>
            </w:tcBorders>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7 229</w:t>
            </w:r>
          </w:p>
        </w:tc>
      </w:tr>
      <w:tr w:rsidR="0027006F" w:rsidRPr="0027006F" w:rsidTr="003929BB">
        <w:trPr>
          <w:cantSplit/>
        </w:trPr>
        <w:tc>
          <w:tcPr>
            <w:tcW w:w="6760" w:type="dxa"/>
            <w:tcBorders>
              <w:top w:val="nil"/>
              <w:left w:val="nil"/>
              <w:right w:val="nil"/>
            </w:tcBorders>
            <w:shd w:val="clear" w:color="auto" w:fill="auto"/>
          </w:tcPr>
          <w:p w:rsidR="001B3932" w:rsidRPr="0027006F" w:rsidRDefault="001B3932" w:rsidP="001B3932">
            <w:pPr>
              <w:rPr>
                <w:sz w:val="17"/>
                <w:szCs w:val="17"/>
                <w:lang w:val="ru-RU"/>
              </w:rPr>
            </w:pPr>
            <w:r w:rsidRPr="0027006F">
              <w:rPr>
                <w:sz w:val="17"/>
                <w:szCs w:val="17"/>
                <w:lang w:val="ru-RU"/>
              </w:rPr>
              <w:t>Уменьшение остатков незавершенного производства и готовой продукции</w:t>
            </w:r>
          </w:p>
        </w:tc>
        <w:tc>
          <w:tcPr>
            <w:tcW w:w="950" w:type="dxa"/>
            <w:tcBorders>
              <w:left w:val="nil"/>
              <w:bottom w:val="single" w:sz="6" w:space="0" w:color="auto"/>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w:t>
            </w:r>
          </w:p>
        </w:tc>
        <w:tc>
          <w:tcPr>
            <w:tcW w:w="274" w:type="dxa"/>
            <w:tcBorders>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left w:val="nil"/>
              <w:bottom w:val="single" w:sz="6" w:space="0" w:color="auto"/>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9</w:t>
            </w:r>
          </w:p>
        </w:tc>
      </w:tr>
      <w:tr w:rsidR="0027006F" w:rsidRPr="0027006F" w:rsidTr="009A677A">
        <w:trPr>
          <w:cantSplit/>
          <w:trHeight w:hRule="exact" w:val="170"/>
        </w:trPr>
        <w:tc>
          <w:tcPr>
            <w:tcW w:w="6760" w:type="dxa"/>
            <w:tcBorders>
              <w:left w:val="nil"/>
              <w:right w:val="nil"/>
            </w:tcBorders>
            <w:shd w:val="clear" w:color="auto" w:fill="auto"/>
          </w:tcPr>
          <w:p w:rsidR="001B3932" w:rsidRPr="0027006F" w:rsidRDefault="001B3932">
            <w:pPr>
              <w:rPr>
                <w:sz w:val="17"/>
                <w:szCs w:val="17"/>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single" w:sz="6" w:space="0" w:color="auto"/>
              <w:left w:val="nil"/>
              <w:right w:val="nil"/>
            </w:tcBorders>
            <w:vAlign w:val="bottom"/>
          </w:tcPr>
          <w:p w:rsidR="001B3932" w:rsidRPr="0027006F" w:rsidRDefault="001B3932" w:rsidP="001B3932">
            <w:pPr>
              <w:pStyle w:val="tblNumber01"/>
              <w:rPr>
                <w:sz w:val="17"/>
                <w:szCs w:val="17"/>
                <w:lang w:val="ru-RU" w:eastAsia="ru-RU"/>
              </w:rPr>
            </w:pPr>
          </w:p>
        </w:tc>
      </w:tr>
      <w:tr w:rsidR="0027006F" w:rsidRPr="0027006F" w:rsidTr="003929BB">
        <w:trPr>
          <w:cantSplit/>
        </w:trPr>
        <w:tc>
          <w:tcPr>
            <w:tcW w:w="6760" w:type="dxa"/>
            <w:tcBorders>
              <w:left w:val="nil"/>
              <w:right w:val="nil"/>
            </w:tcBorders>
            <w:shd w:val="clear" w:color="auto" w:fill="auto"/>
          </w:tcPr>
          <w:p w:rsidR="001B3932" w:rsidRPr="0027006F" w:rsidRDefault="001B3932">
            <w:pPr>
              <w:rPr>
                <w:b/>
                <w:bCs/>
                <w:sz w:val="17"/>
                <w:szCs w:val="17"/>
              </w:rPr>
            </w:pPr>
            <w:proofErr w:type="spellStart"/>
            <w:r w:rsidRPr="0027006F">
              <w:rPr>
                <w:b/>
                <w:bCs/>
                <w:sz w:val="17"/>
                <w:szCs w:val="17"/>
              </w:rPr>
              <w:t>Итого</w:t>
            </w:r>
            <w:proofErr w:type="spellEnd"/>
            <w:r w:rsidRPr="0027006F">
              <w:rPr>
                <w:b/>
                <w:bCs/>
                <w:sz w:val="17"/>
                <w:szCs w:val="17"/>
              </w:rPr>
              <w:t xml:space="preserve"> </w:t>
            </w:r>
            <w:proofErr w:type="spellStart"/>
            <w:r w:rsidRPr="0027006F">
              <w:rPr>
                <w:b/>
                <w:bCs/>
                <w:sz w:val="17"/>
                <w:szCs w:val="17"/>
              </w:rPr>
              <w:t>себестоимость</w:t>
            </w:r>
            <w:proofErr w:type="spellEnd"/>
            <w:r w:rsidRPr="0027006F">
              <w:rPr>
                <w:b/>
                <w:bCs/>
                <w:sz w:val="17"/>
                <w:szCs w:val="17"/>
              </w:rPr>
              <w:t xml:space="preserve"> </w:t>
            </w:r>
            <w:proofErr w:type="spellStart"/>
            <w:r w:rsidRPr="0027006F">
              <w:rPr>
                <w:b/>
                <w:bCs/>
                <w:sz w:val="17"/>
                <w:szCs w:val="17"/>
              </w:rPr>
              <w:t>реализации</w:t>
            </w:r>
            <w:proofErr w:type="spellEnd"/>
            <w:r w:rsidRPr="0027006F">
              <w:rPr>
                <w:b/>
                <w:bCs/>
                <w:sz w:val="17"/>
                <w:szCs w:val="17"/>
              </w:rPr>
              <w:t xml:space="preserve"> </w:t>
            </w:r>
            <w:proofErr w:type="spellStart"/>
            <w:r w:rsidRPr="0027006F">
              <w:rPr>
                <w:b/>
                <w:bCs/>
                <w:sz w:val="17"/>
                <w:szCs w:val="17"/>
              </w:rPr>
              <w:t>золота</w:t>
            </w:r>
            <w:proofErr w:type="spellEnd"/>
          </w:p>
        </w:tc>
        <w:tc>
          <w:tcPr>
            <w:tcW w:w="950" w:type="dxa"/>
            <w:tcBorders>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6 522</w:t>
            </w:r>
          </w:p>
        </w:tc>
        <w:tc>
          <w:tcPr>
            <w:tcW w:w="274" w:type="dxa"/>
            <w:tcBorders>
              <w:left w:val="nil"/>
              <w:right w:val="nil"/>
            </w:tcBorders>
            <w:shd w:val="clear" w:color="auto" w:fill="auto"/>
            <w:vAlign w:val="bottom"/>
          </w:tcPr>
          <w:p w:rsidR="001B3932" w:rsidRPr="0027006F" w:rsidRDefault="001B3932" w:rsidP="001B3932">
            <w:pPr>
              <w:pStyle w:val="tblNumber01"/>
              <w:rPr>
                <w:b/>
                <w:sz w:val="17"/>
                <w:szCs w:val="17"/>
                <w:lang w:val="ru-RU" w:eastAsia="ru-RU"/>
              </w:rPr>
            </w:pPr>
          </w:p>
        </w:tc>
        <w:tc>
          <w:tcPr>
            <w:tcW w:w="950" w:type="dxa"/>
            <w:tcBorders>
              <w:left w:val="nil"/>
              <w:bottom w:val="double" w:sz="6" w:space="0" w:color="auto"/>
              <w:right w:val="nil"/>
            </w:tcBorders>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7 238</w:t>
            </w:r>
          </w:p>
        </w:tc>
      </w:tr>
    </w:tbl>
    <w:p w:rsidR="00FF1481" w:rsidRPr="0027006F" w:rsidRDefault="00FF1481" w:rsidP="009236FB">
      <w:pPr>
        <w:ind w:left="476"/>
        <w:jc w:val="both"/>
        <w:rPr>
          <w:sz w:val="20"/>
          <w:lang w:val="ru-RU" w:eastAsia="ru-RU"/>
        </w:rPr>
      </w:pPr>
    </w:p>
    <w:p w:rsidR="00F378DC" w:rsidRPr="0027006F" w:rsidRDefault="00F378DC" w:rsidP="009236FB">
      <w:pPr>
        <w:ind w:left="476"/>
        <w:jc w:val="both"/>
        <w:rPr>
          <w:sz w:val="20"/>
          <w:lang w:val="ru-RU" w:eastAsia="ru-RU"/>
        </w:rPr>
      </w:pPr>
    </w:p>
    <w:p w:rsidR="006F11A5" w:rsidRPr="0027006F" w:rsidRDefault="006F11A5" w:rsidP="00462047">
      <w:pPr>
        <w:pStyle w:val="1"/>
        <w:numPr>
          <w:ilvl w:val="1"/>
          <w:numId w:val="12"/>
        </w:numPr>
        <w:tabs>
          <w:tab w:val="left" w:pos="476"/>
        </w:tabs>
        <w:spacing w:before="0"/>
        <w:ind w:left="357" w:hanging="357"/>
        <w:jc w:val="both"/>
        <w:rPr>
          <w:rFonts w:ascii="Times New Roman" w:hAnsi="Times New Roman"/>
          <w:i/>
          <w:sz w:val="20"/>
          <w:lang w:val="ru-RU"/>
        </w:rPr>
      </w:pPr>
      <w:r w:rsidRPr="0027006F">
        <w:rPr>
          <w:rFonts w:ascii="Times New Roman" w:hAnsi="Times New Roman"/>
          <w:i/>
          <w:sz w:val="20"/>
          <w:lang w:val="ru-RU"/>
        </w:rPr>
        <w:t xml:space="preserve">   СЕБЕСТОИМОСТЬ ПРОЧЕЙ РЕАЛИЗАЦИИ</w:t>
      </w:r>
    </w:p>
    <w:tbl>
      <w:tblPr>
        <w:tblW w:w="8934" w:type="dxa"/>
        <w:tblInd w:w="476" w:type="dxa"/>
        <w:tblLayout w:type="fixed"/>
        <w:tblCellMar>
          <w:left w:w="0" w:type="dxa"/>
          <w:right w:w="0" w:type="dxa"/>
        </w:tblCellMar>
        <w:tblLook w:val="0000" w:firstRow="0" w:lastRow="0" w:firstColumn="0" w:lastColumn="0" w:noHBand="0" w:noVBand="0"/>
      </w:tblPr>
      <w:tblGrid>
        <w:gridCol w:w="6760"/>
        <w:gridCol w:w="950"/>
        <w:gridCol w:w="274"/>
        <w:gridCol w:w="950"/>
      </w:tblGrid>
      <w:tr w:rsidR="0027006F" w:rsidRPr="0027006F" w:rsidTr="000C3A4C">
        <w:trPr>
          <w:cantSplit/>
        </w:trPr>
        <w:tc>
          <w:tcPr>
            <w:tcW w:w="6760" w:type="dxa"/>
            <w:tcBorders>
              <w:left w:val="nil"/>
              <w:bottom w:val="nil"/>
              <w:right w:val="nil"/>
            </w:tcBorders>
            <w:shd w:val="clear" w:color="auto" w:fill="auto"/>
            <w:vAlign w:val="center"/>
          </w:tcPr>
          <w:p w:rsidR="0034089A" w:rsidRPr="0027006F" w:rsidRDefault="0034089A" w:rsidP="00CE06A3">
            <w:pPr>
              <w:pStyle w:val="tblHeaderText"/>
              <w:jc w:val="left"/>
              <w:rPr>
                <w:spacing w:val="0"/>
                <w:sz w:val="17"/>
                <w:szCs w:val="17"/>
                <w:lang w:val="en-GB" w:eastAsia="ru-RU"/>
              </w:rPr>
            </w:pPr>
          </w:p>
        </w:tc>
        <w:tc>
          <w:tcPr>
            <w:tcW w:w="950" w:type="dxa"/>
            <w:tcBorders>
              <w:left w:val="nil"/>
              <w:bottom w:val="single" w:sz="6" w:space="0" w:color="auto"/>
              <w:right w:val="nil"/>
            </w:tcBorders>
            <w:shd w:val="clear" w:color="auto" w:fill="auto"/>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50" w:type="dxa"/>
            <w:tcBorders>
              <w:left w:val="nil"/>
              <w:bottom w:val="single" w:sz="6" w:space="0" w:color="auto"/>
              <w:right w:val="nil"/>
            </w:tcBorders>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9A677A">
        <w:trPr>
          <w:cantSplit/>
          <w:trHeight w:hRule="exact" w:val="170"/>
        </w:trPr>
        <w:tc>
          <w:tcPr>
            <w:tcW w:w="6760" w:type="dxa"/>
            <w:tcBorders>
              <w:top w:val="nil"/>
              <w:left w:val="nil"/>
              <w:bottom w:val="nil"/>
              <w:right w:val="nil"/>
            </w:tcBorders>
            <w:shd w:val="clear" w:color="auto" w:fill="auto"/>
            <w:vAlign w:val="center"/>
          </w:tcPr>
          <w:p w:rsidR="0034089A" w:rsidRPr="0027006F" w:rsidRDefault="0034089A" w:rsidP="00CE06A3">
            <w:pPr>
              <w:pStyle w:val="tblText02"/>
              <w:rPr>
                <w:sz w:val="17"/>
                <w:szCs w:val="17"/>
                <w:lang w:eastAsia="ru-RU"/>
              </w:rPr>
            </w:pPr>
          </w:p>
        </w:tc>
        <w:tc>
          <w:tcPr>
            <w:tcW w:w="950" w:type="dxa"/>
            <w:tcBorders>
              <w:top w:val="single" w:sz="6" w:space="0" w:color="auto"/>
              <w:left w:val="nil"/>
              <w:bottom w:val="nil"/>
              <w:right w:val="nil"/>
            </w:tcBorders>
            <w:shd w:val="clear" w:color="auto" w:fill="auto"/>
            <w:vAlign w:val="bottom"/>
          </w:tcPr>
          <w:p w:rsidR="0034089A" w:rsidRPr="0027006F" w:rsidRDefault="0034089A" w:rsidP="00CE06A3">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34089A" w:rsidRPr="0027006F" w:rsidRDefault="0034089A" w:rsidP="00CE06A3">
            <w:pPr>
              <w:pStyle w:val="tblNumber01"/>
              <w:rPr>
                <w:sz w:val="17"/>
                <w:szCs w:val="17"/>
                <w:lang w:val="en-GB"/>
              </w:rPr>
            </w:pPr>
          </w:p>
        </w:tc>
        <w:tc>
          <w:tcPr>
            <w:tcW w:w="950" w:type="dxa"/>
            <w:tcBorders>
              <w:top w:val="single" w:sz="6" w:space="0" w:color="auto"/>
              <w:left w:val="nil"/>
              <w:bottom w:val="nil"/>
              <w:right w:val="nil"/>
            </w:tcBorders>
            <w:vAlign w:val="bottom"/>
          </w:tcPr>
          <w:p w:rsidR="0034089A" w:rsidRPr="0027006F" w:rsidRDefault="0034089A" w:rsidP="00CE06A3">
            <w:pPr>
              <w:pStyle w:val="tblNumber01"/>
              <w:rPr>
                <w:sz w:val="17"/>
                <w:szCs w:val="17"/>
                <w:lang w:val="en-GB" w:eastAsia="ru-RU"/>
              </w:rPr>
            </w:pPr>
          </w:p>
        </w:tc>
      </w:tr>
      <w:tr w:rsidR="0027006F" w:rsidRPr="0027006F" w:rsidTr="000C3A4C">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Заработная плата и страховые взносы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66</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53</w:t>
            </w:r>
          </w:p>
        </w:tc>
      </w:tr>
      <w:tr w:rsidR="0027006F" w:rsidRPr="0027006F" w:rsidTr="000C3A4C">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Топливо, материалы и запасные части</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61</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63</w:t>
            </w:r>
          </w:p>
        </w:tc>
      </w:tr>
      <w:tr w:rsidR="0027006F" w:rsidRPr="0027006F" w:rsidTr="000C3A4C">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Ремонт и содержание основных средств</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27</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38</w:t>
            </w:r>
          </w:p>
        </w:tc>
      </w:tr>
      <w:tr w:rsidR="0027006F" w:rsidRPr="0027006F" w:rsidTr="00335398">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Амортизация</w:t>
            </w:r>
            <w:proofErr w:type="spellEnd"/>
            <w:r w:rsidRPr="0027006F">
              <w:rPr>
                <w:sz w:val="17"/>
                <w:szCs w:val="17"/>
              </w:rPr>
              <w:t xml:space="preserve"> </w:t>
            </w:r>
            <w:proofErr w:type="spellStart"/>
            <w:r w:rsidRPr="0027006F">
              <w:rPr>
                <w:sz w:val="17"/>
                <w:szCs w:val="17"/>
              </w:rPr>
              <w:t>основных</w:t>
            </w:r>
            <w:proofErr w:type="spellEnd"/>
            <w:r w:rsidRPr="0027006F">
              <w:rPr>
                <w:sz w:val="17"/>
                <w:szCs w:val="17"/>
              </w:rPr>
              <w:t xml:space="preserve"> </w:t>
            </w:r>
            <w:proofErr w:type="spellStart"/>
            <w:r w:rsidRPr="0027006F">
              <w:rPr>
                <w:sz w:val="17"/>
                <w:szCs w:val="17"/>
              </w:rPr>
              <w:t>средств</w:t>
            </w:r>
            <w:proofErr w:type="spellEnd"/>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25</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33</w:t>
            </w:r>
          </w:p>
        </w:tc>
      </w:tr>
      <w:tr w:rsidR="0027006F" w:rsidRPr="0027006F" w:rsidTr="00335398">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Электроэнергия и прочие коммунальные услуги</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18</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18</w:t>
            </w:r>
          </w:p>
        </w:tc>
      </w:tr>
      <w:tr w:rsidR="0027006F" w:rsidRPr="0027006F" w:rsidTr="000C3A4C">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Арендные</w:t>
            </w:r>
            <w:proofErr w:type="spellEnd"/>
            <w:r w:rsidRPr="0027006F">
              <w:rPr>
                <w:sz w:val="17"/>
                <w:szCs w:val="17"/>
              </w:rPr>
              <w:t xml:space="preserve"> </w:t>
            </w:r>
            <w:proofErr w:type="spellStart"/>
            <w:r w:rsidRPr="0027006F">
              <w:rPr>
                <w:sz w:val="17"/>
                <w:szCs w:val="17"/>
              </w:rPr>
              <w:t>платежи</w:t>
            </w:r>
            <w:proofErr w:type="spellEnd"/>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8</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w:t>
            </w:r>
          </w:p>
        </w:tc>
      </w:tr>
      <w:tr w:rsidR="0027006F" w:rsidRPr="0027006F" w:rsidTr="000C3A4C">
        <w:trPr>
          <w:cantSplit/>
        </w:trPr>
        <w:tc>
          <w:tcPr>
            <w:tcW w:w="6760" w:type="dxa"/>
            <w:tcBorders>
              <w:top w:val="nil"/>
              <w:left w:val="nil"/>
              <w:bottom w:val="nil"/>
              <w:right w:val="nil"/>
            </w:tcBorders>
            <w:shd w:val="clear" w:color="auto" w:fill="auto"/>
          </w:tcPr>
          <w:p w:rsidR="001B3932" w:rsidRPr="0027006F" w:rsidRDefault="001B3932">
            <w:pPr>
              <w:rPr>
                <w:sz w:val="17"/>
                <w:szCs w:val="17"/>
              </w:rPr>
            </w:pPr>
            <w:r w:rsidRPr="0027006F">
              <w:rPr>
                <w:sz w:val="17"/>
                <w:szCs w:val="17"/>
              </w:rPr>
              <w:t>Прочие расходы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w:t>
            </w:r>
          </w:p>
        </w:tc>
      </w:tr>
      <w:tr w:rsidR="0027006F" w:rsidRPr="0027006F" w:rsidTr="009A677A">
        <w:trPr>
          <w:cantSplit/>
          <w:trHeight w:hRule="exact" w:val="170"/>
        </w:trPr>
        <w:tc>
          <w:tcPr>
            <w:tcW w:w="6760" w:type="dxa"/>
            <w:tcBorders>
              <w:left w:val="nil"/>
              <w:right w:val="nil"/>
            </w:tcBorders>
            <w:shd w:val="clear" w:color="auto" w:fill="auto"/>
          </w:tcPr>
          <w:p w:rsidR="001B3932" w:rsidRPr="0027006F" w:rsidRDefault="001B3932">
            <w:pPr>
              <w:rPr>
                <w:sz w:val="17"/>
                <w:szCs w:val="17"/>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single" w:sz="6" w:space="0" w:color="auto"/>
              <w:left w:val="nil"/>
              <w:right w:val="nil"/>
            </w:tcBorders>
            <w:vAlign w:val="bottom"/>
          </w:tcPr>
          <w:p w:rsidR="001B3932" w:rsidRPr="0027006F" w:rsidRDefault="001B3932" w:rsidP="001B3932">
            <w:pPr>
              <w:pStyle w:val="tblNumber01"/>
              <w:rPr>
                <w:sz w:val="17"/>
                <w:szCs w:val="17"/>
                <w:lang w:val="ru-RU" w:eastAsia="ru-RU"/>
              </w:rPr>
            </w:pPr>
          </w:p>
        </w:tc>
      </w:tr>
      <w:tr w:rsidR="0027006F" w:rsidRPr="0027006F" w:rsidTr="000C3A4C">
        <w:trPr>
          <w:cantSplit/>
        </w:trPr>
        <w:tc>
          <w:tcPr>
            <w:tcW w:w="6760" w:type="dxa"/>
            <w:tcBorders>
              <w:left w:val="nil"/>
              <w:right w:val="nil"/>
            </w:tcBorders>
            <w:shd w:val="clear" w:color="auto" w:fill="auto"/>
          </w:tcPr>
          <w:p w:rsidR="001B3932" w:rsidRPr="0027006F" w:rsidRDefault="001B3932">
            <w:pPr>
              <w:rPr>
                <w:b/>
                <w:bCs/>
                <w:sz w:val="17"/>
                <w:szCs w:val="17"/>
                <w:lang w:val="ru-RU"/>
              </w:rPr>
            </w:pPr>
            <w:r w:rsidRPr="0027006F">
              <w:rPr>
                <w:b/>
                <w:bCs/>
                <w:sz w:val="17"/>
                <w:szCs w:val="17"/>
                <w:lang w:val="ru-RU"/>
              </w:rPr>
              <w:t>Итого себестоимость реализации прочей реализации</w:t>
            </w:r>
          </w:p>
        </w:tc>
        <w:tc>
          <w:tcPr>
            <w:tcW w:w="950" w:type="dxa"/>
            <w:tcBorders>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209</w:t>
            </w:r>
          </w:p>
        </w:tc>
        <w:tc>
          <w:tcPr>
            <w:tcW w:w="274" w:type="dxa"/>
            <w:tcBorders>
              <w:left w:val="nil"/>
              <w:right w:val="nil"/>
            </w:tcBorders>
            <w:shd w:val="clear" w:color="auto" w:fill="auto"/>
            <w:vAlign w:val="bottom"/>
          </w:tcPr>
          <w:p w:rsidR="001B3932" w:rsidRPr="0027006F" w:rsidRDefault="001B3932" w:rsidP="001B3932">
            <w:pPr>
              <w:pStyle w:val="tblNumber01"/>
              <w:rPr>
                <w:b/>
                <w:sz w:val="17"/>
                <w:szCs w:val="17"/>
                <w:lang w:val="ru-RU" w:eastAsia="ru-RU"/>
              </w:rPr>
            </w:pPr>
          </w:p>
        </w:tc>
        <w:tc>
          <w:tcPr>
            <w:tcW w:w="950" w:type="dxa"/>
            <w:tcBorders>
              <w:left w:val="nil"/>
              <w:bottom w:val="double" w:sz="6" w:space="0" w:color="auto"/>
              <w:right w:val="nil"/>
            </w:tcBorders>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214</w:t>
            </w:r>
          </w:p>
        </w:tc>
      </w:tr>
    </w:tbl>
    <w:p w:rsidR="00FF1481" w:rsidRPr="0027006F" w:rsidRDefault="00FF1481" w:rsidP="009236FB">
      <w:pPr>
        <w:ind w:left="476"/>
        <w:jc w:val="both"/>
        <w:rPr>
          <w:sz w:val="20"/>
          <w:lang w:val="ru-RU" w:eastAsia="ru-RU"/>
        </w:rPr>
      </w:pPr>
    </w:p>
    <w:p w:rsidR="00AB3332" w:rsidRPr="0027006F" w:rsidRDefault="00AB3332" w:rsidP="009236FB">
      <w:pPr>
        <w:ind w:left="476"/>
        <w:jc w:val="both"/>
        <w:rPr>
          <w:sz w:val="20"/>
          <w:lang w:val="ru-RU" w:eastAsia="ru-RU"/>
        </w:rPr>
      </w:pPr>
    </w:p>
    <w:p w:rsidR="00866FF1" w:rsidRPr="0027006F" w:rsidRDefault="00B86C2A" w:rsidP="00462047">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t xml:space="preserve">КОММЕРЧЕСКИЕ </w:t>
      </w:r>
      <w:r w:rsidR="006F11A5" w:rsidRPr="0027006F">
        <w:rPr>
          <w:rFonts w:ascii="Times New Roman" w:hAnsi="Times New Roman"/>
          <w:sz w:val="20"/>
          <w:lang w:val="ru-RU"/>
        </w:rPr>
        <w:t xml:space="preserve">И АДМИНИСТРАТИВНЫЕ </w:t>
      </w:r>
      <w:r w:rsidRPr="0027006F">
        <w:rPr>
          <w:rFonts w:ascii="Times New Roman" w:hAnsi="Times New Roman"/>
          <w:sz w:val="20"/>
          <w:lang w:val="ru-RU"/>
        </w:rPr>
        <w:t>РАСХОДЫ</w:t>
      </w:r>
    </w:p>
    <w:tbl>
      <w:tblPr>
        <w:tblW w:w="8935" w:type="dxa"/>
        <w:tblInd w:w="476" w:type="dxa"/>
        <w:tblLayout w:type="fixed"/>
        <w:tblCellMar>
          <w:left w:w="0" w:type="dxa"/>
          <w:right w:w="0" w:type="dxa"/>
        </w:tblCellMar>
        <w:tblLook w:val="0000" w:firstRow="0" w:lastRow="0" w:firstColumn="0" w:lastColumn="0" w:noHBand="0" w:noVBand="0"/>
      </w:tblPr>
      <w:tblGrid>
        <w:gridCol w:w="6760"/>
        <w:gridCol w:w="950"/>
        <w:gridCol w:w="274"/>
        <w:gridCol w:w="951"/>
      </w:tblGrid>
      <w:tr w:rsidR="0027006F" w:rsidRPr="0027006F" w:rsidTr="008F251E">
        <w:trPr>
          <w:cantSplit/>
        </w:trPr>
        <w:tc>
          <w:tcPr>
            <w:tcW w:w="6760" w:type="dxa"/>
            <w:tcBorders>
              <w:left w:val="nil"/>
              <w:bottom w:val="nil"/>
              <w:right w:val="nil"/>
            </w:tcBorders>
            <w:shd w:val="clear" w:color="auto" w:fill="auto"/>
            <w:vAlign w:val="center"/>
          </w:tcPr>
          <w:p w:rsidR="0034089A" w:rsidRPr="0027006F" w:rsidRDefault="0034089A" w:rsidP="004855ED">
            <w:pPr>
              <w:pStyle w:val="tblHeaderText"/>
              <w:jc w:val="left"/>
              <w:rPr>
                <w:spacing w:val="0"/>
                <w:sz w:val="17"/>
                <w:szCs w:val="17"/>
                <w:lang w:val="en-GB" w:eastAsia="ru-RU"/>
              </w:rPr>
            </w:pPr>
          </w:p>
        </w:tc>
        <w:tc>
          <w:tcPr>
            <w:tcW w:w="950" w:type="dxa"/>
            <w:tcBorders>
              <w:left w:val="nil"/>
              <w:bottom w:val="single" w:sz="6" w:space="0" w:color="auto"/>
              <w:right w:val="nil"/>
            </w:tcBorders>
            <w:shd w:val="clear" w:color="auto" w:fill="auto"/>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51" w:type="dxa"/>
            <w:tcBorders>
              <w:left w:val="nil"/>
              <w:bottom w:val="single" w:sz="6" w:space="0" w:color="auto"/>
              <w:right w:val="nil"/>
            </w:tcBorders>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9A677A">
        <w:trPr>
          <w:cantSplit/>
          <w:trHeight w:hRule="exact" w:val="170"/>
        </w:trPr>
        <w:tc>
          <w:tcPr>
            <w:tcW w:w="6760" w:type="dxa"/>
            <w:tcBorders>
              <w:top w:val="nil"/>
              <w:left w:val="nil"/>
              <w:bottom w:val="nil"/>
              <w:right w:val="nil"/>
            </w:tcBorders>
            <w:shd w:val="clear" w:color="auto" w:fill="auto"/>
            <w:vAlign w:val="center"/>
          </w:tcPr>
          <w:p w:rsidR="0034089A" w:rsidRPr="0027006F" w:rsidRDefault="0034089A" w:rsidP="004855ED">
            <w:pPr>
              <w:pStyle w:val="tblText02"/>
              <w:rPr>
                <w:sz w:val="17"/>
                <w:szCs w:val="17"/>
                <w:lang w:eastAsia="ru-RU"/>
              </w:rPr>
            </w:pPr>
          </w:p>
        </w:tc>
        <w:tc>
          <w:tcPr>
            <w:tcW w:w="950" w:type="dxa"/>
            <w:tcBorders>
              <w:top w:val="single" w:sz="6" w:space="0" w:color="auto"/>
              <w:left w:val="nil"/>
              <w:bottom w:val="nil"/>
              <w:right w:val="nil"/>
            </w:tcBorders>
            <w:shd w:val="clear" w:color="auto" w:fill="auto"/>
            <w:vAlign w:val="bottom"/>
          </w:tcPr>
          <w:p w:rsidR="0034089A" w:rsidRPr="0027006F" w:rsidRDefault="0034089A" w:rsidP="004855ED">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34089A" w:rsidRPr="0027006F" w:rsidRDefault="0034089A" w:rsidP="004855ED">
            <w:pPr>
              <w:pStyle w:val="tblNumber01"/>
              <w:rPr>
                <w:sz w:val="17"/>
                <w:szCs w:val="17"/>
                <w:lang w:val="en-GB"/>
              </w:rPr>
            </w:pPr>
          </w:p>
        </w:tc>
        <w:tc>
          <w:tcPr>
            <w:tcW w:w="951" w:type="dxa"/>
            <w:tcBorders>
              <w:top w:val="single" w:sz="6" w:space="0" w:color="auto"/>
              <w:left w:val="nil"/>
              <w:bottom w:val="nil"/>
              <w:right w:val="nil"/>
            </w:tcBorders>
            <w:vAlign w:val="bottom"/>
          </w:tcPr>
          <w:p w:rsidR="0034089A" w:rsidRPr="0027006F" w:rsidRDefault="0034089A" w:rsidP="004855ED">
            <w:pPr>
              <w:pStyle w:val="tblNumber01"/>
              <w:rPr>
                <w:sz w:val="17"/>
                <w:szCs w:val="17"/>
                <w:lang w:val="en-GB" w:eastAsia="ru-RU"/>
              </w:rPr>
            </w:pP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Заработная плата и страховые взносы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563</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494</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Налоги, за исключением налога на добычу полезных ископаемых и налога на прибыль</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47</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54</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6"/>
                <w:szCs w:val="16"/>
                <w:lang w:val="ru-RU"/>
              </w:rPr>
            </w:pPr>
            <w:r w:rsidRPr="0027006F">
              <w:rPr>
                <w:sz w:val="16"/>
                <w:szCs w:val="16"/>
                <w:lang w:val="ru-RU"/>
              </w:rPr>
              <w:t>Консультационные и прочие профессиональные услуги</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20</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16</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Телекоммуникационные</w:t>
            </w:r>
            <w:proofErr w:type="spellEnd"/>
            <w:r w:rsidRPr="0027006F">
              <w:rPr>
                <w:sz w:val="17"/>
                <w:szCs w:val="17"/>
              </w:rPr>
              <w:t xml:space="preserve"> </w:t>
            </w:r>
            <w:proofErr w:type="spellStart"/>
            <w:r w:rsidRPr="0027006F">
              <w:rPr>
                <w:sz w:val="17"/>
                <w:szCs w:val="17"/>
              </w:rPr>
              <w:t>услуги</w:t>
            </w:r>
            <w:proofErr w:type="spellEnd"/>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16</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19</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Амортизация основных средств и нематериальных активов</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15</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6</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Расходы</w:t>
            </w:r>
            <w:proofErr w:type="spellEnd"/>
            <w:r w:rsidRPr="0027006F">
              <w:rPr>
                <w:sz w:val="17"/>
                <w:szCs w:val="17"/>
              </w:rPr>
              <w:t xml:space="preserve"> </w:t>
            </w:r>
            <w:proofErr w:type="spellStart"/>
            <w:r w:rsidRPr="0027006F">
              <w:rPr>
                <w:sz w:val="17"/>
                <w:szCs w:val="17"/>
              </w:rPr>
              <w:t>на</w:t>
            </w:r>
            <w:proofErr w:type="spellEnd"/>
            <w:r w:rsidRPr="0027006F">
              <w:rPr>
                <w:sz w:val="17"/>
                <w:szCs w:val="17"/>
              </w:rPr>
              <w:t xml:space="preserve"> </w:t>
            </w:r>
            <w:proofErr w:type="spellStart"/>
            <w:r w:rsidRPr="0027006F">
              <w:rPr>
                <w:sz w:val="17"/>
                <w:szCs w:val="17"/>
              </w:rPr>
              <w:t>банковское</w:t>
            </w:r>
            <w:proofErr w:type="spellEnd"/>
            <w:r w:rsidRPr="0027006F">
              <w:rPr>
                <w:sz w:val="17"/>
                <w:szCs w:val="17"/>
              </w:rPr>
              <w:t xml:space="preserve"> </w:t>
            </w:r>
            <w:proofErr w:type="spellStart"/>
            <w:r w:rsidRPr="0027006F">
              <w:rPr>
                <w:sz w:val="17"/>
                <w:szCs w:val="17"/>
              </w:rPr>
              <w:t>обслуживание</w:t>
            </w:r>
            <w:proofErr w:type="spellEnd"/>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13</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14</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rPr>
            </w:pPr>
            <w:r w:rsidRPr="0027006F">
              <w:rPr>
                <w:sz w:val="17"/>
                <w:szCs w:val="17"/>
              </w:rPr>
              <w:t>Прочие расходы</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51</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nil"/>
              <w:left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54</w:t>
            </w:r>
          </w:p>
        </w:tc>
      </w:tr>
      <w:tr w:rsidR="0027006F" w:rsidRPr="0027006F" w:rsidTr="009236FB">
        <w:trPr>
          <w:cantSplit/>
          <w:trHeight w:hRule="exact" w:val="170"/>
        </w:trPr>
        <w:tc>
          <w:tcPr>
            <w:tcW w:w="6760" w:type="dxa"/>
            <w:tcBorders>
              <w:top w:val="nil"/>
              <w:left w:val="nil"/>
              <w:bottom w:val="nil"/>
              <w:right w:val="nil"/>
            </w:tcBorders>
            <w:shd w:val="clear" w:color="auto" w:fill="auto"/>
          </w:tcPr>
          <w:p w:rsidR="001B3932" w:rsidRPr="0027006F" w:rsidRDefault="001B3932">
            <w:pPr>
              <w:rPr>
                <w:sz w:val="17"/>
                <w:szCs w:val="17"/>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1" w:type="dxa"/>
            <w:tcBorders>
              <w:top w:val="single" w:sz="6" w:space="0" w:color="auto"/>
              <w:left w:val="nil"/>
              <w:right w:val="nil"/>
            </w:tcBorders>
            <w:vAlign w:val="bottom"/>
          </w:tcPr>
          <w:p w:rsidR="001B3932" w:rsidRPr="0027006F" w:rsidRDefault="001B3932" w:rsidP="001B3932">
            <w:pPr>
              <w:pStyle w:val="tblNumber01"/>
              <w:rPr>
                <w:sz w:val="17"/>
                <w:szCs w:val="17"/>
                <w:lang w:val="ru-RU" w:eastAsia="ru-RU"/>
              </w:rPr>
            </w:pP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b/>
                <w:bCs/>
                <w:sz w:val="17"/>
                <w:szCs w:val="17"/>
              </w:rPr>
            </w:pPr>
            <w:r w:rsidRPr="0027006F">
              <w:rPr>
                <w:b/>
                <w:bCs/>
                <w:sz w:val="17"/>
                <w:szCs w:val="17"/>
              </w:rPr>
              <w:t>Итого</w:t>
            </w:r>
          </w:p>
        </w:tc>
        <w:tc>
          <w:tcPr>
            <w:tcW w:w="950" w:type="dxa"/>
            <w:tcBorders>
              <w:top w:val="nil"/>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725</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b/>
                <w:sz w:val="17"/>
                <w:szCs w:val="17"/>
                <w:lang w:val="ru-RU" w:eastAsia="ru-RU"/>
              </w:rPr>
            </w:pPr>
          </w:p>
        </w:tc>
        <w:tc>
          <w:tcPr>
            <w:tcW w:w="951" w:type="dxa"/>
            <w:tcBorders>
              <w:top w:val="nil"/>
              <w:left w:val="nil"/>
              <w:bottom w:val="double" w:sz="6" w:space="0" w:color="auto"/>
              <w:right w:val="nil"/>
            </w:tcBorders>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657</w:t>
            </w:r>
          </w:p>
        </w:tc>
      </w:tr>
    </w:tbl>
    <w:p w:rsidR="00C20124" w:rsidRPr="0027006F" w:rsidRDefault="00C20124" w:rsidP="00C20124">
      <w:pPr>
        <w:ind w:left="476"/>
        <w:jc w:val="both"/>
        <w:rPr>
          <w:sz w:val="20"/>
          <w:lang w:val="ru-RU" w:eastAsia="ru-RU"/>
        </w:rPr>
      </w:pPr>
    </w:p>
    <w:p w:rsidR="00C20124" w:rsidRPr="0027006F" w:rsidRDefault="00C20124" w:rsidP="00C20124">
      <w:pPr>
        <w:ind w:left="476"/>
        <w:jc w:val="both"/>
        <w:rPr>
          <w:sz w:val="20"/>
          <w:lang w:val="ru-RU" w:eastAsia="ru-RU"/>
        </w:rPr>
      </w:pPr>
    </w:p>
    <w:p w:rsidR="00866FF1" w:rsidRPr="0027006F" w:rsidRDefault="00B86C2A" w:rsidP="00462047">
      <w:pPr>
        <w:pStyle w:val="1"/>
        <w:numPr>
          <w:ilvl w:val="0"/>
          <w:numId w:val="3"/>
        </w:numPr>
        <w:tabs>
          <w:tab w:val="left" w:pos="476"/>
        </w:tabs>
        <w:spacing w:before="0"/>
        <w:ind w:left="476" w:hanging="476"/>
        <w:rPr>
          <w:rFonts w:ascii="Times New Roman" w:hAnsi="Times New Roman"/>
          <w:sz w:val="20"/>
        </w:rPr>
      </w:pPr>
      <w:r w:rsidRPr="0027006F">
        <w:rPr>
          <w:rFonts w:ascii="Times New Roman" w:hAnsi="Times New Roman"/>
          <w:sz w:val="20"/>
          <w:lang w:val="ru-RU"/>
        </w:rPr>
        <w:t>ПРОЧИЕ ОПЕРАЦИОННЫЕ РАСХОДЫ, НЕТТО</w:t>
      </w:r>
    </w:p>
    <w:tbl>
      <w:tblPr>
        <w:tblW w:w="8934" w:type="dxa"/>
        <w:tblInd w:w="476" w:type="dxa"/>
        <w:tblLayout w:type="fixed"/>
        <w:tblCellMar>
          <w:left w:w="0" w:type="dxa"/>
          <w:right w:w="0" w:type="dxa"/>
        </w:tblCellMar>
        <w:tblLook w:val="0000" w:firstRow="0" w:lastRow="0" w:firstColumn="0" w:lastColumn="0" w:noHBand="0" w:noVBand="0"/>
      </w:tblPr>
      <w:tblGrid>
        <w:gridCol w:w="6760"/>
        <w:gridCol w:w="950"/>
        <w:gridCol w:w="274"/>
        <w:gridCol w:w="950"/>
      </w:tblGrid>
      <w:tr w:rsidR="0027006F" w:rsidRPr="0027006F" w:rsidTr="008F251E">
        <w:trPr>
          <w:cantSplit/>
        </w:trPr>
        <w:tc>
          <w:tcPr>
            <w:tcW w:w="6760" w:type="dxa"/>
            <w:tcBorders>
              <w:left w:val="nil"/>
              <w:bottom w:val="nil"/>
              <w:right w:val="nil"/>
            </w:tcBorders>
            <w:shd w:val="clear" w:color="auto" w:fill="auto"/>
            <w:vAlign w:val="center"/>
          </w:tcPr>
          <w:p w:rsidR="0034089A" w:rsidRPr="0027006F" w:rsidRDefault="0034089A" w:rsidP="004855ED">
            <w:pPr>
              <w:pStyle w:val="tblHeaderText"/>
              <w:jc w:val="left"/>
              <w:rPr>
                <w:spacing w:val="0"/>
                <w:sz w:val="17"/>
                <w:szCs w:val="17"/>
                <w:lang w:val="en-GB" w:eastAsia="ru-RU"/>
              </w:rPr>
            </w:pPr>
          </w:p>
        </w:tc>
        <w:tc>
          <w:tcPr>
            <w:tcW w:w="950" w:type="dxa"/>
            <w:tcBorders>
              <w:left w:val="nil"/>
              <w:bottom w:val="single" w:sz="6" w:space="0" w:color="auto"/>
              <w:right w:val="nil"/>
            </w:tcBorders>
            <w:shd w:val="clear" w:color="auto" w:fill="auto"/>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50" w:type="dxa"/>
            <w:tcBorders>
              <w:left w:val="nil"/>
              <w:bottom w:val="single" w:sz="6" w:space="0" w:color="auto"/>
              <w:right w:val="nil"/>
            </w:tcBorders>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8F251E">
        <w:trPr>
          <w:cantSplit/>
          <w:trHeight w:hRule="exact" w:val="170"/>
        </w:trPr>
        <w:tc>
          <w:tcPr>
            <w:tcW w:w="6760" w:type="dxa"/>
            <w:tcBorders>
              <w:top w:val="nil"/>
              <w:left w:val="nil"/>
              <w:bottom w:val="nil"/>
              <w:right w:val="nil"/>
            </w:tcBorders>
            <w:shd w:val="clear" w:color="auto" w:fill="auto"/>
            <w:vAlign w:val="center"/>
          </w:tcPr>
          <w:p w:rsidR="0034089A" w:rsidRPr="0027006F" w:rsidRDefault="0034089A" w:rsidP="004855ED">
            <w:pPr>
              <w:pStyle w:val="tblText02"/>
              <w:rPr>
                <w:sz w:val="17"/>
                <w:szCs w:val="17"/>
                <w:lang w:eastAsia="ru-RU"/>
              </w:rPr>
            </w:pPr>
          </w:p>
        </w:tc>
        <w:tc>
          <w:tcPr>
            <w:tcW w:w="950" w:type="dxa"/>
            <w:tcBorders>
              <w:top w:val="single" w:sz="6" w:space="0" w:color="auto"/>
              <w:left w:val="nil"/>
              <w:bottom w:val="nil"/>
              <w:right w:val="nil"/>
            </w:tcBorders>
            <w:shd w:val="clear" w:color="auto" w:fill="auto"/>
            <w:vAlign w:val="bottom"/>
          </w:tcPr>
          <w:p w:rsidR="0034089A" w:rsidRPr="0027006F" w:rsidRDefault="0034089A" w:rsidP="004855ED">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34089A" w:rsidRPr="0027006F" w:rsidRDefault="0034089A" w:rsidP="004855ED">
            <w:pPr>
              <w:pStyle w:val="tblNumber01"/>
              <w:rPr>
                <w:sz w:val="17"/>
                <w:szCs w:val="17"/>
                <w:lang w:val="en-GB"/>
              </w:rPr>
            </w:pPr>
          </w:p>
        </w:tc>
        <w:tc>
          <w:tcPr>
            <w:tcW w:w="950" w:type="dxa"/>
            <w:tcBorders>
              <w:top w:val="single" w:sz="6" w:space="0" w:color="auto"/>
              <w:left w:val="nil"/>
              <w:bottom w:val="nil"/>
              <w:right w:val="nil"/>
            </w:tcBorders>
            <w:vAlign w:val="bottom"/>
          </w:tcPr>
          <w:p w:rsidR="0034089A" w:rsidRPr="0027006F" w:rsidRDefault="0034089A" w:rsidP="004855ED">
            <w:pPr>
              <w:pStyle w:val="tblNumber01"/>
              <w:rPr>
                <w:sz w:val="17"/>
                <w:szCs w:val="17"/>
                <w:lang w:val="en-GB" w:eastAsia="ru-RU"/>
              </w:rPr>
            </w:pP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Убыток от выбытия основных средств и незавершенного строительства</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43</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9</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rsidP="001B3932">
            <w:pPr>
              <w:rPr>
                <w:sz w:val="17"/>
                <w:szCs w:val="17"/>
                <w:lang w:val="ru-RU"/>
              </w:rPr>
            </w:pPr>
            <w:r w:rsidRPr="0027006F">
              <w:rPr>
                <w:sz w:val="17"/>
                <w:szCs w:val="17"/>
                <w:lang w:val="ru-RU"/>
              </w:rPr>
              <w:t>Изменение резерва под невозмещаемые суммы налога на добавленную стоимость</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40</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jc w:val="right"/>
              <w:rPr>
                <w:sz w:val="17"/>
                <w:szCs w:val="17"/>
                <w:lang w:val="ru-RU"/>
              </w:rPr>
            </w:pPr>
            <w:r w:rsidRPr="0027006F">
              <w:rPr>
                <w:sz w:val="17"/>
                <w:szCs w:val="17"/>
                <w:lang w:val="ru-RU"/>
              </w:rPr>
              <w:t>(8)</w:t>
            </w:r>
          </w:p>
        </w:tc>
      </w:tr>
      <w:tr w:rsidR="0027006F" w:rsidRPr="0027006F" w:rsidTr="00E649CD">
        <w:trPr>
          <w:cantSplit/>
        </w:trPr>
        <w:tc>
          <w:tcPr>
            <w:tcW w:w="6760" w:type="dxa"/>
            <w:tcBorders>
              <w:top w:val="nil"/>
              <w:left w:val="nil"/>
              <w:bottom w:val="nil"/>
              <w:right w:val="nil"/>
            </w:tcBorders>
            <w:shd w:val="clear" w:color="auto" w:fill="auto"/>
          </w:tcPr>
          <w:p w:rsidR="001B3932" w:rsidRPr="0027006F" w:rsidRDefault="001B3932">
            <w:pPr>
              <w:rPr>
                <w:sz w:val="17"/>
                <w:szCs w:val="17"/>
              </w:rPr>
            </w:pPr>
            <w:proofErr w:type="spellStart"/>
            <w:r w:rsidRPr="0027006F">
              <w:rPr>
                <w:sz w:val="17"/>
                <w:szCs w:val="17"/>
              </w:rPr>
              <w:t>Расходы</w:t>
            </w:r>
            <w:proofErr w:type="spellEnd"/>
            <w:r w:rsidRPr="0027006F">
              <w:rPr>
                <w:sz w:val="17"/>
                <w:szCs w:val="17"/>
              </w:rPr>
              <w:t xml:space="preserve"> </w:t>
            </w:r>
            <w:proofErr w:type="spellStart"/>
            <w:r w:rsidRPr="0027006F">
              <w:rPr>
                <w:sz w:val="17"/>
                <w:szCs w:val="17"/>
              </w:rPr>
              <w:t>на</w:t>
            </w:r>
            <w:proofErr w:type="spellEnd"/>
            <w:r w:rsidRPr="0027006F">
              <w:rPr>
                <w:sz w:val="17"/>
                <w:szCs w:val="17"/>
              </w:rPr>
              <w:t xml:space="preserve"> </w:t>
            </w:r>
            <w:proofErr w:type="spellStart"/>
            <w:r w:rsidRPr="0027006F">
              <w:rPr>
                <w:sz w:val="17"/>
                <w:szCs w:val="17"/>
              </w:rPr>
              <w:t>благотворительность</w:t>
            </w:r>
            <w:proofErr w:type="spellEnd"/>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19</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57</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lang w:val="ru-RU"/>
              </w:rPr>
            </w:pPr>
            <w:r w:rsidRPr="0027006F">
              <w:rPr>
                <w:sz w:val="17"/>
                <w:szCs w:val="17"/>
                <w:lang w:val="ru-RU"/>
              </w:rPr>
              <w:t>Обесценение дебиторской задолженности и авансов выданных</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5</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rsidP="001B3932">
            <w:pPr>
              <w:rPr>
                <w:sz w:val="17"/>
                <w:szCs w:val="17"/>
                <w:lang w:val="ru-RU"/>
              </w:rPr>
            </w:pPr>
            <w:r w:rsidRPr="0027006F">
              <w:rPr>
                <w:sz w:val="17"/>
                <w:szCs w:val="17"/>
                <w:lang w:val="ru-RU"/>
              </w:rPr>
              <w:t>(Восстановление ранее признанного обесценения)/обесценение запасов</w:t>
            </w:r>
          </w:p>
        </w:tc>
        <w:tc>
          <w:tcPr>
            <w:tcW w:w="950" w:type="dxa"/>
            <w:tcBorders>
              <w:top w:val="nil"/>
              <w:left w:val="nil"/>
              <w:bottom w:val="nil"/>
              <w:right w:val="nil"/>
            </w:tcBorders>
            <w:shd w:val="clear" w:color="auto" w:fill="auto"/>
            <w:vAlign w:val="bottom"/>
          </w:tcPr>
          <w:p w:rsidR="001B3932" w:rsidRPr="0027006F" w:rsidRDefault="001B3932" w:rsidP="001B3932">
            <w:pPr>
              <w:jc w:val="right"/>
              <w:rPr>
                <w:sz w:val="17"/>
                <w:szCs w:val="17"/>
                <w:lang w:val="ru-RU"/>
              </w:rPr>
            </w:pPr>
            <w:r w:rsidRPr="0027006F">
              <w:rPr>
                <w:sz w:val="17"/>
                <w:szCs w:val="17"/>
                <w:lang w:val="ru-RU"/>
              </w:rPr>
              <w:t>(91)</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36</w:t>
            </w: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sz w:val="17"/>
                <w:szCs w:val="17"/>
              </w:rPr>
            </w:pPr>
            <w:r w:rsidRPr="0027006F">
              <w:rPr>
                <w:sz w:val="17"/>
                <w:szCs w:val="17"/>
              </w:rPr>
              <w:t>Прочие расходы</w:t>
            </w:r>
          </w:p>
        </w:tc>
        <w:tc>
          <w:tcPr>
            <w:tcW w:w="950"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20</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nil"/>
              <w:left w:val="nil"/>
              <w:bottom w:val="nil"/>
              <w:right w:val="nil"/>
            </w:tcBorders>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1</w:t>
            </w:r>
          </w:p>
        </w:tc>
      </w:tr>
      <w:tr w:rsidR="0027006F" w:rsidRPr="0027006F" w:rsidTr="008F251E">
        <w:trPr>
          <w:cantSplit/>
          <w:trHeight w:hRule="exact" w:val="170"/>
        </w:trPr>
        <w:tc>
          <w:tcPr>
            <w:tcW w:w="6760" w:type="dxa"/>
            <w:tcBorders>
              <w:top w:val="nil"/>
              <w:left w:val="nil"/>
              <w:bottom w:val="nil"/>
              <w:right w:val="nil"/>
            </w:tcBorders>
            <w:shd w:val="clear" w:color="auto" w:fill="auto"/>
          </w:tcPr>
          <w:p w:rsidR="001B3932" w:rsidRPr="0027006F" w:rsidRDefault="001B3932">
            <w:pPr>
              <w:rPr>
                <w:sz w:val="17"/>
                <w:szCs w:val="17"/>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950" w:type="dxa"/>
            <w:tcBorders>
              <w:top w:val="single" w:sz="6" w:space="0" w:color="auto"/>
              <w:left w:val="nil"/>
              <w:right w:val="nil"/>
            </w:tcBorders>
            <w:vAlign w:val="bottom"/>
          </w:tcPr>
          <w:p w:rsidR="001B3932" w:rsidRPr="0027006F" w:rsidRDefault="001B3932" w:rsidP="001B3932">
            <w:pPr>
              <w:pStyle w:val="tblNumber01"/>
              <w:rPr>
                <w:sz w:val="17"/>
                <w:szCs w:val="17"/>
                <w:lang w:val="ru-RU" w:eastAsia="ru-RU"/>
              </w:rPr>
            </w:pPr>
          </w:p>
        </w:tc>
      </w:tr>
      <w:tr w:rsidR="0027006F" w:rsidRPr="0027006F" w:rsidTr="008F251E">
        <w:trPr>
          <w:cantSplit/>
        </w:trPr>
        <w:tc>
          <w:tcPr>
            <w:tcW w:w="6760" w:type="dxa"/>
            <w:tcBorders>
              <w:top w:val="nil"/>
              <w:left w:val="nil"/>
              <w:bottom w:val="nil"/>
              <w:right w:val="nil"/>
            </w:tcBorders>
            <w:shd w:val="clear" w:color="auto" w:fill="auto"/>
          </w:tcPr>
          <w:p w:rsidR="001B3932" w:rsidRPr="0027006F" w:rsidRDefault="001B3932">
            <w:pPr>
              <w:rPr>
                <w:b/>
                <w:bCs/>
                <w:sz w:val="17"/>
                <w:szCs w:val="17"/>
              </w:rPr>
            </w:pPr>
            <w:r w:rsidRPr="0027006F">
              <w:rPr>
                <w:b/>
                <w:bCs/>
                <w:sz w:val="17"/>
                <w:szCs w:val="17"/>
              </w:rPr>
              <w:t>Итого</w:t>
            </w:r>
          </w:p>
        </w:tc>
        <w:tc>
          <w:tcPr>
            <w:tcW w:w="950" w:type="dxa"/>
            <w:tcBorders>
              <w:top w:val="nil"/>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36</w:t>
            </w:r>
          </w:p>
        </w:tc>
        <w:tc>
          <w:tcPr>
            <w:tcW w:w="274" w:type="dxa"/>
            <w:tcBorders>
              <w:top w:val="nil"/>
              <w:left w:val="nil"/>
              <w:bottom w:val="nil"/>
              <w:right w:val="nil"/>
            </w:tcBorders>
            <w:shd w:val="clear" w:color="auto" w:fill="auto"/>
            <w:vAlign w:val="bottom"/>
          </w:tcPr>
          <w:p w:rsidR="001B3932" w:rsidRPr="0027006F" w:rsidRDefault="001B3932" w:rsidP="001B3932">
            <w:pPr>
              <w:pStyle w:val="tblNumber01"/>
              <w:rPr>
                <w:b/>
                <w:sz w:val="17"/>
                <w:szCs w:val="17"/>
                <w:lang w:val="ru-RU" w:eastAsia="ru-RU"/>
              </w:rPr>
            </w:pPr>
          </w:p>
        </w:tc>
        <w:tc>
          <w:tcPr>
            <w:tcW w:w="950" w:type="dxa"/>
            <w:tcBorders>
              <w:top w:val="nil"/>
              <w:left w:val="nil"/>
              <w:bottom w:val="double" w:sz="6" w:space="0" w:color="auto"/>
              <w:right w:val="nil"/>
            </w:tcBorders>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100</w:t>
            </w:r>
          </w:p>
        </w:tc>
      </w:tr>
    </w:tbl>
    <w:p w:rsidR="000C377D" w:rsidRPr="0027006F" w:rsidRDefault="00D030FF" w:rsidP="00EA48EE">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lastRenderedPageBreak/>
        <w:t>РАСХОДЫ ПО НАЛОГУ НА ПРИБЫЛЬ</w:t>
      </w:r>
    </w:p>
    <w:tbl>
      <w:tblPr>
        <w:tblW w:w="8934" w:type="dxa"/>
        <w:tblInd w:w="476" w:type="dxa"/>
        <w:tblLayout w:type="fixed"/>
        <w:tblCellMar>
          <w:left w:w="0" w:type="dxa"/>
          <w:right w:w="0" w:type="dxa"/>
        </w:tblCellMar>
        <w:tblLook w:val="0000" w:firstRow="0" w:lastRow="0" w:firstColumn="0" w:lastColumn="0" w:noHBand="0" w:noVBand="0"/>
      </w:tblPr>
      <w:tblGrid>
        <w:gridCol w:w="6760"/>
        <w:gridCol w:w="950"/>
        <w:gridCol w:w="274"/>
        <w:gridCol w:w="950"/>
      </w:tblGrid>
      <w:tr w:rsidR="0027006F" w:rsidRPr="0027006F" w:rsidTr="006F0CCB">
        <w:trPr>
          <w:cantSplit/>
        </w:trPr>
        <w:tc>
          <w:tcPr>
            <w:tcW w:w="6760" w:type="dxa"/>
            <w:tcBorders>
              <w:left w:val="nil"/>
              <w:bottom w:val="nil"/>
              <w:right w:val="nil"/>
            </w:tcBorders>
            <w:shd w:val="clear" w:color="auto" w:fill="auto"/>
            <w:vAlign w:val="bottom"/>
          </w:tcPr>
          <w:p w:rsidR="0034089A" w:rsidRPr="0027006F" w:rsidRDefault="0034089A" w:rsidP="004855ED">
            <w:pPr>
              <w:pStyle w:val="tblHeaderText"/>
              <w:jc w:val="left"/>
              <w:rPr>
                <w:i/>
                <w:spacing w:val="0"/>
                <w:sz w:val="17"/>
                <w:szCs w:val="17"/>
                <w:lang w:val="ru-RU"/>
              </w:rPr>
            </w:pPr>
          </w:p>
        </w:tc>
        <w:tc>
          <w:tcPr>
            <w:tcW w:w="950" w:type="dxa"/>
            <w:tcBorders>
              <w:left w:val="nil"/>
              <w:bottom w:val="single" w:sz="6" w:space="0" w:color="auto"/>
              <w:right w:val="nil"/>
            </w:tcBorders>
            <w:shd w:val="clear" w:color="auto" w:fill="auto"/>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50" w:type="dxa"/>
            <w:tcBorders>
              <w:left w:val="nil"/>
              <w:bottom w:val="single" w:sz="6" w:space="0" w:color="auto"/>
              <w:right w:val="nil"/>
            </w:tcBorders>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6F0CCB">
        <w:trPr>
          <w:cantSplit/>
          <w:trHeight w:hRule="exact" w:val="170"/>
        </w:trPr>
        <w:tc>
          <w:tcPr>
            <w:tcW w:w="6760" w:type="dxa"/>
            <w:tcBorders>
              <w:top w:val="nil"/>
              <w:left w:val="nil"/>
              <w:bottom w:val="nil"/>
              <w:right w:val="nil"/>
            </w:tcBorders>
            <w:shd w:val="clear" w:color="auto" w:fill="auto"/>
            <w:vAlign w:val="bottom"/>
          </w:tcPr>
          <w:p w:rsidR="0034089A" w:rsidRPr="0027006F" w:rsidRDefault="0034089A" w:rsidP="004855ED">
            <w:pPr>
              <w:pStyle w:val="tblText02"/>
              <w:rPr>
                <w:sz w:val="17"/>
                <w:szCs w:val="17"/>
              </w:rPr>
            </w:pPr>
          </w:p>
        </w:tc>
        <w:tc>
          <w:tcPr>
            <w:tcW w:w="950" w:type="dxa"/>
            <w:tcBorders>
              <w:top w:val="single" w:sz="6" w:space="0" w:color="auto"/>
              <w:left w:val="nil"/>
              <w:bottom w:val="nil"/>
              <w:right w:val="nil"/>
            </w:tcBorders>
            <w:shd w:val="clear" w:color="auto" w:fill="auto"/>
            <w:vAlign w:val="bottom"/>
          </w:tcPr>
          <w:p w:rsidR="0034089A" w:rsidRPr="0027006F" w:rsidRDefault="0034089A" w:rsidP="004855ED">
            <w:pPr>
              <w:pStyle w:val="tblNumber01"/>
              <w:rPr>
                <w:sz w:val="17"/>
                <w:szCs w:val="17"/>
                <w:lang w:val="en-GB" w:eastAsia="ru-RU"/>
              </w:rPr>
            </w:pPr>
          </w:p>
        </w:tc>
        <w:tc>
          <w:tcPr>
            <w:tcW w:w="274" w:type="dxa"/>
            <w:tcBorders>
              <w:top w:val="nil"/>
              <w:left w:val="nil"/>
              <w:bottom w:val="nil"/>
              <w:right w:val="nil"/>
            </w:tcBorders>
            <w:shd w:val="clear" w:color="auto" w:fill="auto"/>
            <w:vAlign w:val="bottom"/>
          </w:tcPr>
          <w:p w:rsidR="0034089A" w:rsidRPr="0027006F" w:rsidRDefault="0034089A" w:rsidP="004855ED">
            <w:pPr>
              <w:pStyle w:val="tblNumber01"/>
              <w:rPr>
                <w:sz w:val="17"/>
                <w:szCs w:val="17"/>
                <w:lang w:val="en-GB"/>
              </w:rPr>
            </w:pPr>
          </w:p>
        </w:tc>
        <w:tc>
          <w:tcPr>
            <w:tcW w:w="950" w:type="dxa"/>
            <w:tcBorders>
              <w:top w:val="single" w:sz="6" w:space="0" w:color="auto"/>
              <w:left w:val="nil"/>
              <w:bottom w:val="nil"/>
              <w:right w:val="nil"/>
            </w:tcBorders>
            <w:vAlign w:val="bottom"/>
          </w:tcPr>
          <w:p w:rsidR="0034089A" w:rsidRPr="0027006F" w:rsidRDefault="0034089A" w:rsidP="004855ED">
            <w:pPr>
              <w:pStyle w:val="tblNumber01"/>
              <w:rPr>
                <w:sz w:val="17"/>
                <w:szCs w:val="17"/>
                <w:lang w:val="en-GB" w:eastAsia="ru-RU"/>
              </w:rPr>
            </w:pPr>
          </w:p>
        </w:tc>
      </w:tr>
      <w:tr w:rsidR="0027006F" w:rsidRPr="0027006F" w:rsidTr="006F0CCB">
        <w:trPr>
          <w:cantSplit/>
        </w:trPr>
        <w:tc>
          <w:tcPr>
            <w:tcW w:w="6760" w:type="dxa"/>
            <w:tcBorders>
              <w:top w:val="nil"/>
              <w:left w:val="nil"/>
              <w:bottom w:val="nil"/>
              <w:right w:val="nil"/>
            </w:tcBorders>
            <w:shd w:val="clear" w:color="auto" w:fill="auto"/>
            <w:vAlign w:val="bottom"/>
          </w:tcPr>
          <w:p w:rsidR="001B3932" w:rsidRPr="0027006F" w:rsidRDefault="001B3932" w:rsidP="004855ED">
            <w:pPr>
              <w:pStyle w:val="tblText02"/>
              <w:rPr>
                <w:rFonts w:eastAsia="MS Mincho"/>
                <w:sz w:val="17"/>
                <w:szCs w:val="17"/>
                <w:lang w:val="ru-RU"/>
              </w:rPr>
            </w:pPr>
            <w:r w:rsidRPr="0027006F">
              <w:rPr>
                <w:rFonts w:eastAsia="MS Mincho"/>
                <w:sz w:val="17"/>
                <w:szCs w:val="17"/>
                <w:lang w:val="ru-RU"/>
              </w:rPr>
              <w:t>Расходы по текущему налогу на прибыль</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451</w:t>
            </w: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ru-RU"/>
              </w:rPr>
            </w:pPr>
          </w:p>
        </w:tc>
        <w:tc>
          <w:tcPr>
            <w:tcW w:w="950" w:type="dxa"/>
            <w:tcBorders>
              <w:top w:val="nil"/>
              <w:left w:val="nil"/>
              <w:right w:val="nil"/>
            </w:tcBorders>
            <w:vAlign w:val="bottom"/>
          </w:tcPr>
          <w:p w:rsidR="001B3932" w:rsidRPr="0027006F" w:rsidRDefault="001B3932" w:rsidP="00342E8B">
            <w:pPr>
              <w:pStyle w:val="tblNumber01"/>
              <w:rPr>
                <w:sz w:val="17"/>
                <w:szCs w:val="17"/>
                <w:lang w:val="ru-RU" w:eastAsia="ru-RU"/>
              </w:rPr>
            </w:pPr>
            <w:r w:rsidRPr="0027006F">
              <w:rPr>
                <w:sz w:val="17"/>
                <w:szCs w:val="17"/>
                <w:lang w:val="ru-RU" w:eastAsia="ru-RU"/>
              </w:rPr>
              <w:t>883</w:t>
            </w:r>
          </w:p>
        </w:tc>
      </w:tr>
      <w:tr w:rsidR="0027006F" w:rsidRPr="0027006F" w:rsidTr="006F0CCB">
        <w:trPr>
          <w:cantSplit/>
        </w:trPr>
        <w:tc>
          <w:tcPr>
            <w:tcW w:w="6760" w:type="dxa"/>
            <w:tcBorders>
              <w:left w:val="nil"/>
              <w:bottom w:val="nil"/>
              <w:right w:val="nil"/>
            </w:tcBorders>
            <w:shd w:val="clear" w:color="auto" w:fill="auto"/>
          </w:tcPr>
          <w:p w:rsidR="001B3932" w:rsidRPr="0027006F" w:rsidRDefault="001B3932" w:rsidP="00BD6C0D">
            <w:pPr>
              <w:pStyle w:val="tblText02"/>
              <w:rPr>
                <w:sz w:val="17"/>
                <w:szCs w:val="17"/>
                <w:lang w:val="ru-RU"/>
              </w:rPr>
            </w:pPr>
            <w:r w:rsidRPr="0027006F">
              <w:rPr>
                <w:rFonts w:eastAsia="MS Mincho"/>
                <w:sz w:val="17"/>
                <w:szCs w:val="17"/>
                <w:lang w:val="ru-RU"/>
              </w:rPr>
              <w:t>Расходы/(выгоды) по отложенному налогу на прибыль</w:t>
            </w:r>
          </w:p>
        </w:tc>
        <w:tc>
          <w:tcPr>
            <w:tcW w:w="950" w:type="dxa"/>
            <w:tcBorders>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43</w:t>
            </w:r>
          </w:p>
        </w:tc>
        <w:tc>
          <w:tcPr>
            <w:tcW w:w="274" w:type="dxa"/>
            <w:tcBorders>
              <w:left w:val="nil"/>
              <w:bottom w:val="nil"/>
              <w:right w:val="nil"/>
            </w:tcBorders>
            <w:shd w:val="clear" w:color="auto" w:fill="auto"/>
            <w:vAlign w:val="bottom"/>
          </w:tcPr>
          <w:p w:rsidR="001B3932" w:rsidRPr="0027006F" w:rsidRDefault="001B3932" w:rsidP="00E649CD">
            <w:pPr>
              <w:pStyle w:val="tblNumber01"/>
              <w:rPr>
                <w:sz w:val="17"/>
                <w:szCs w:val="17"/>
                <w:lang w:val="ru-RU"/>
              </w:rPr>
            </w:pPr>
          </w:p>
        </w:tc>
        <w:tc>
          <w:tcPr>
            <w:tcW w:w="950" w:type="dxa"/>
            <w:tcBorders>
              <w:left w:val="nil"/>
              <w:right w:val="nil"/>
            </w:tcBorders>
            <w:vAlign w:val="bottom"/>
          </w:tcPr>
          <w:p w:rsidR="001B3932" w:rsidRPr="0027006F" w:rsidRDefault="001B3932" w:rsidP="00342E8B">
            <w:pPr>
              <w:jc w:val="right"/>
              <w:rPr>
                <w:sz w:val="17"/>
                <w:szCs w:val="17"/>
                <w:lang w:val="ru-RU"/>
              </w:rPr>
            </w:pPr>
            <w:r w:rsidRPr="0027006F">
              <w:rPr>
                <w:sz w:val="17"/>
                <w:szCs w:val="17"/>
                <w:lang w:val="ru-RU"/>
              </w:rPr>
              <w:t>(115)</w:t>
            </w:r>
          </w:p>
        </w:tc>
      </w:tr>
      <w:tr w:rsidR="0027006F" w:rsidRPr="0027006F" w:rsidTr="006F0CCB">
        <w:trPr>
          <w:cantSplit/>
          <w:trHeight w:hRule="exact" w:val="170"/>
        </w:trPr>
        <w:tc>
          <w:tcPr>
            <w:tcW w:w="6760" w:type="dxa"/>
            <w:tcBorders>
              <w:top w:val="nil"/>
              <w:left w:val="nil"/>
              <w:bottom w:val="nil"/>
              <w:right w:val="nil"/>
            </w:tcBorders>
            <w:shd w:val="clear" w:color="auto" w:fill="auto"/>
          </w:tcPr>
          <w:p w:rsidR="001B3932" w:rsidRPr="0027006F" w:rsidRDefault="001B3932" w:rsidP="004855ED">
            <w:pPr>
              <w:pStyle w:val="tblText02"/>
              <w:rPr>
                <w:sz w:val="17"/>
                <w:szCs w:val="17"/>
                <w:lang w:val="ru-RU"/>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en-GB"/>
              </w:rPr>
            </w:pPr>
          </w:p>
        </w:tc>
        <w:tc>
          <w:tcPr>
            <w:tcW w:w="950" w:type="dxa"/>
            <w:tcBorders>
              <w:top w:val="single" w:sz="6" w:space="0" w:color="auto"/>
              <w:left w:val="nil"/>
              <w:right w:val="nil"/>
            </w:tcBorders>
            <w:vAlign w:val="bottom"/>
          </w:tcPr>
          <w:p w:rsidR="001B3932" w:rsidRPr="0027006F" w:rsidRDefault="001B3932" w:rsidP="00342E8B">
            <w:pPr>
              <w:pStyle w:val="tblNumber01"/>
              <w:rPr>
                <w:sz w:val="17"/>
                <w:szCs w:val="17"/>
                <w:lang w:val="ru-RU" w:eastAsia="ru-RU"/>
              </w:rPr>
            </w:pPr>
          </w:p>
        </w:tc>
      </w:tr>
      <w:tr w:rsidR="0027006F" w:rsidRPr="0027006F" w:rsidTr="006F0CCB">
        <w:trPr>
          <w:cantSplit/>
        </w:trPr>
        <w:tc>
          <w:tcPr>
            <w:tcW w:w="6760" w:type="dxa"/>
            <w:tcBorders>
              <w:top w:val="nil"/>
              <w:left w:val="nil"/>
              <w:bottom w:val="nil"/>
              <w:right w:val="nil"/>
            </w:tcBorders>
            <w:shd w:val="clear" w:color="auto" w:fill="auto"/>
          </w:tcPr>
          <w:p w:rsidR="001B3932" w:rsidRPr="0027006F" w:rsidRDefault="001B3932" w:rsidP="003976FD">
            <w:pPr>
              <w:pStyle w:val="tblText02"/>
              <w:rPr>
                <w:b/>
                <w:sz w:val="17"/>
                <w:szCs w:val="17"/>
                <w:lang w:val="ru-RU"/>
              </w:rPr>
            </w:pPr>
            <w:r w:rsidRPr="0027006F">
              <w:rPr>
                <w:b/>
                <w:sz w:val="17"/>
                <w:szCs w:val="17"/>
                <w:lang w:val="ru-RU"/>
              </w:rPr>
              <w:t>Итого расходы по налогу на прибыль</w:t>
            </w:r>
          </w:p>
        </w:tc>
        <w:tc>
          <w:tcPr>
            <w:tcW w:w="950" w:type="dxa"/>
            <w:tcBorders>
              <w:top w:val="nil"/>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494</w:t>
            </w: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b/>
                <w:sz w:val="17"/>
                <w:szCs w:val="17"/>
                <w:lang w:val="ru-RU"/>
              </w:rPr>
            </w:pPr>
          </w:p>
        </w:tc>
        <w:tc>
          <w:tcPr>
            <w:tcW w:w="950" w:type="dxa"/>
            <w:tcBorders>
              <w:top w:val="nil"/>
              <w:left w:val="nil"/>
              <w:bottom w:val="double" w:sz="6" w:space="0" w:color="auto"/>
              <w:right w:val="nil"/>
            </w:tcBorders>
            <w:vAlign w:val="bottom"/>
          </w:tcPr>
          <w:p w:rsidR="001B3932" w:rsidRPr="0027006F" w:rsidRDefault="001B3932" w:rsidP="00342E8B">
            <w:pPr>
              <w:pStyle w:val="tblNumber01"/>
              <w:rPr>
                <w:b/>
                <w:sz w:val="17"/>
                <w:szCs w:val="17"/>
                <w:lang w:val="ru-RU" w:eastAsia="ru-RU"/>
              </w:rPr>
            </w:pPr>
            <w:r w:rsidRPr="0027006F">
              <w:rPr>
                <w:b/>
                <w:sz w:val="17"/>
                <w:szCs w:val="17"/>
                <w:lang w:val="ru-RU" w:eastAsia="ru-RU"/>
              </w:rPr>
              <w:t>768</w:t>
            </w:r>
          </w:p>
        </w:tc>
      </w:tr>
    </w:tbl>
    <w:p w:rsidR="000C377D" w:rsidRPr="0027006F" w:rsidRDefault="000C377D" w:rsidP="005A69E8">
      <w:pPr>
        <w:pStyle w:val="Bodycopy"/>
        <w:spacing w:before="0" w:line="240" w:lineRule="auto"/>
        <w:ind w:left="476"/>
        <w:jc w:val="both"/>
        <w:rPr>
          <w:rFonts w:ascii="Times New Roman" w:hAnsi="Times New Roman" w:cs="Times New Roman"/>
          <w:iCs/>
          <w:color w:val="auto"/>
          <w:sz w:val="20"/>
          <w:szCs w:val="20"/>
          <w:lang w:val="ru-RU"/>
        </w:rPr>
      </w:pPr>
    </w:p>
    <w:p w:rsidR="00EA48EE" w:rsidRPr="0027006F" w:rsidRDefault="00EA48EE" w:rsidP="005A69E8">
      <w:pPr>
        <w:pStyle w:val="Bodycopy"/>
        <w:spacing w:before="0" w:line="240" w:lineRule="auto"/>
        <w:ind w:left="476"/>
        <w:jc w:val="both"/>
        <w:rPr>
          <w:rFonts w:ascii="Times New Roman" w:hAnsi="Times New Roman" w:cs="Times New Roman"/>
          <w:iCs/>
          <w:color w:val="auto"/>
          <w:sz w:val="20"/>
          <w:szCs w:val="20"/>
          <w:lang w:val="ru-RU"/>
        </w:rPr>
      </w:pPr>
    </w:p>
    <w:p w:rsidR="000C377D" w:rsidRPr="0027006F" w:rsidRDefault="005A69E8" w:rsidP="005A69E8">
      <w:pPr>
        <w:pStyle w:val="Bodycopy"/>
        <w:spacing w:before="0" w:line="240" w:lineRule="auto"/>
        <w:ind w:left="476"/>
        <w:jc w:val="both"/>
        <w:rPr>
          <w:rFonts w:ascii="Times New Roman" w:hAnsi="Times New Roman" w:cs="Times New Roman"/>
          <w:iCs/>
          <w:color w:val="auto"/>
          <w:spacing w:val="-2"/>
          <w:sz w:val="20"/>
          <w:szCs w:val="20"/>
          <w:lang w:val="ru-RU"/>
        </w:rPr>
      </w:pPr>
      <w:r w:rsidRPr="0027006F">
        <w:rPr>
          <w:rFonts w:ascii="Times New Roman" w:hAnsi="Times New Roman" w:cs="Times New Roman"/>
          <w:iCs/>
          <w:color w:val="auto"/>
          <w:spacing w:val="-2"/>
          <w:sz w:val="20"/>
          <w:szCs w:val="20"/>
          <w:lang w:val="ru-RU"/>
        </w:rPr>
        <w:t xml:space="preserve">Ставка налога на прибыль, действовавшая в Российской Федерации, где </w:t>
      </w:r>
      <w:r w:rsidR="00EA48EE" w:rsidRPr="0027006F">
        <w:rPr>
          <w:rFonts w:ascii="Times New Roman" w:hAnsi="Times New Roman" w:cs="Times New Roman"/>
          <w:iCs/>
          <w:color w:val="auto"/>
          <w:spacing w:val="-2"/>
          <w:sz w:val="20"/>
          <w:szCs w:val="20"/>
          <w:lang w:val="ru-RU"/>
        </w:rPr>
        <w:t>зарегистрированы</w:t>
      </w:r>
      <w:r w:rsidRPr="0027006F">
        <w:rPr>
          <w:rFonts w:ascii="Times New Roman" w:hAnsi="Times New Roman" w:cs="Times New Roman"/>
          <w:iCs/>
          <w:color w:val="auto"/>
          <w:spacing w:val="-2"/>
          <w:sz w:val="20"/>
          <w:szCs w:val="20"/>
          <w:lang w:val="ru-RU"/>
        </w:rPr>
        <w:t xml:space="preserve"> </w:t>
      </w:r>
      <w:r w:rsidR="009B202C" w:rsidRPr="0027006F">
        <w:rPr>
          <w:rFonts w:ascii="Times New Roman" w:hAnsi="Times New Roman" w:cs="Times New Roman"/>
          <w:iCs/>
          <w:color w:val="auto"/>
          <w:spacing w:val="-2"/>
          <w:sz w:val="20"/>
          <w:szCs w:val="20"/>
          <w:lang w:val="ru-RU"/>
        </w:rPr>
        <w:t>все</w:t>
      </w:r>
      <w:r w:rsidRPr="0027006F">
        <w:rPr>
          <w:rFonts w:ascii="Times New Roman" w:hAnsi="Times New Roman" w:cs="Times New Roman"/>
          <w:iCs/>
          <w:color w:val="auto"/>
          <w:spacing w:val="-2"/>
          <w:sz w:val="20"/>
          <w:szCs w:val="20"/>
          <w:lang w:val="ru-RU"/>
        </w:rPr>
        <w:t xml:space="preserve"> предприятия Группы, за год</w:t>
      </w:r>
      <w:r w:rsidR="003976FD" w:rsidRPr="0027006F">
        <w:rPr>
          <w:rFonts w:ascii="Times New Roman" w:hAnsi="Times New Roman" w:cs="Times New Roman"/>
          <w:iCs/>
          <w:color w:val="auto"/>
          <w:spacing w:val="-2"/>
          <w:sz w:val="20"/>
          <w:szCs w:val="20"/>
          <w:lang w:val="ru-RU"/>
        </w:rPr>
        <w:t>ы</w:t>
      </w:r>
      <w:r w:rsidRPr="0027006F">
        <w:rPr>
          <w:rFonts w:ascii="Times New Roman" w:hAnsi="Times New Roman" w:cs="Times New Roman"/>
          <w:iCs/>
          <w:color w:val="auto"/>
          <w:spacing w:val="-2"/>
          <w:sz w:val="20"/>
          <w:szCs w:val="20"/>
          <w:lang w:val="ru-RU"/>
        </w:rPr>
        <w:t>, закончивши</w:t>
      </w:r>
      <w:r w:rsidR="003976FD" w:rsidRPr="0027006F">
        <w:rPr>
          <w:rFonts w:ascii="Times New Roman" w:hAnsi="Times New Roman" w:cs="Times New Roman"/>
          <w:iCs/>
          <w:color w:val="auto"/>
          <w:spacing w:val="-2"/>
          <w:sz w:val="20"/>
          <w:szCs w:val="20"/>
          <w:lang w:val="ru-RU"/>
        </w:rPr>
        <w:t>еся</w:t>
      </w:r>
      <w:r w:rsidRPr="0027006F">
        <w:rPr>
          <w:rFonts w:ascii="Times New Roman" w:hAnsi="Times New Roman" w:cs="Times New Roman"/>
          <w:iCs/>
          <w:color w:val="auto"/>
          <w:spacing w:val="-2"/>
          <w:sz w:val="20"/>
          <w:szCs w:val="20"/>
          <w:lang w:val="ru-RU"/>
        </w:rPr>
        <w:t xml:space="preserve"> 31 декабря 201</w:t>
      </w:r>
      <w:r w:rsidR="007053D9" w:rsidRPr="0027006F">
        <w:rPr>
          <w:rFonts w:ascii="Times New Roman" w:hAnsi="Times New Roman" w:cs="Times New Roman"/>
          <w:iCs/>
          <w:color w:val="auto"/>
          <w:spacing w:val="-2"/>
          <w:sz w:val="20"/>
          <w:szCs w:val="20"/>
          <w:lang w:val="ru-RU"/>
        </w:rPr>
        <w:t>3</w:t>
      </w:r>
      <w:r w:rsidR="003976FD" w:rsidRPr="0027006F">
        <w:rPr>
          <w:rFonts w:ascii="Times New Roman" w:hAnsi="Times New Roman" w:cs="Times New Roman"/>
          <w:iCs/>
          <w:color w:val="auto"/>
          <w:spacing w:val="-2"/>
          <w:sz w:val="20"/>
          <w:szCs w:val="20"/>
          <w:lang w:val="ru-RU"/>
        </w:rPr>
        <w:t xml:space="preserve"> и 201</w:t>
      </w:r>
      <w:r w:rsidR="007053D9" w:rsidRPr="0027006F">
        <w:rPr>
          <w:rFonts w:ascii="Times New Roman" w:hAnsi="Times New Roman" w:cs="Times New Roman"/>
          <w:iCs/>
          <w:color w:val="auto"/>
          <w:spacing w:val="-2"/>
          <w:sz w:val="20"/>
          <w:szCs w:val="20"/>
          <w:lang w:val="ru-RU"/>
        </w:rPr>
        <w:t>2</w:t>
      </w:r>
      <w:r w:rsidRPr="0027006F">
        <w:rPr>
          <w:rFonts w:ascii="Times New Roman" w:hAnsi="Times New Roman" w:cs="Times New Roman"/>
          <w:iCs/>
          <w:color w:val="auto"/>
          <w:spacing w:val="-2"/>
          <w:sz w:val="20"/>
          <w:szCs w:val="20"/>
          <w:lang w:val="ru-RU"/>
        </w:rPr>
        <w:t xml:space="preserve"> год</w:t>
      </w:r>
      <w:r w:rsidR="003976FD" w:rsidRPr="0027006F">
        <w:rPr>
          <w:rFonts w:ascii="Times New Roman" w:hAnsi="Times New Roman" w:cs="Times New Roman"/>
          <w:iCs/>
          <w:color w:val="auto"/>
          <w:spacing w:val="-2"/>
          <w:sz w:val="20"/>
          <w:szCs w:val="20"/>
          <w:lang w:val="ru-RU"/>
        </w:rPr>
        <w:t>ов</w:t>
      </w:r>
      <w:r w:rsidRPr="0027006F">
        <w:rPr>
          <w:rFonts w:ascii="Times New Roman" w:hAnsi="Times New Roman" w:cs="Times New Roman"/>
          <w:iCs/>
          <w:color w:val="auto"/>
          <w:spacing w:val="-2"/>
          <w:sz w:val="20"/>
          <w:szCs w:val="20"/>
          <w:lang w:val="ru-RU"/>
        </w:rPr>
        <w:t>, составляла 20.0%</w:t>
      </w:r>
      <w:r w:rsidR="000C377D" w:rsidRPr="0027006F">
        <w:rPr>
          <w:rFonts w:ascii="Times New Roman" w:hAnsi="Times New Roman" w:cs="Times New Roman"/>
          <w:iCs/>
          <w:color w:val="auto"/>
          <w:spacing w:val="-2"/>
          <w:sz w:val="20"/>
          <w:szCs w:val="20"/>
          <w:lang w:val="ru-RU"/>
        </w:rPr>
        <w:t>.</w:t>
      </w:r>
    </w:p>
    <w:p w:rsidR="006437BB" w:rsidRPr="0027006F" w:rsidRDefault="006437BB" w:rsidP="005A69E8">
      <w:pPr>
        <w:pStyle w:val="Bodycopy"/>
        <w:spacing w:before="0" w:line="240" w:lineRule="auto"/>
        <w:ind w:left="476"/>
        <w:jc w:val="both"/>
        <w:rPr>
          <w:rFonts w:ascii="Times New Roman" w:hAnsi="Times New Roman" w:cs="Times New Roman"/>
          <w:iCs/>
          <w:color w:val="auto"/>
          <w:spacing w:val="-2"/>
          <w:sz w:val="20"/>
          <w:szCs w:val="20"/>
          <w:lang w:val="ru-RU"/>
        </w:rPr>
      </w:pPr>
    </w:p>
    <w:p w:rsidR="005A69E8" w:rsidRPr="0027006F" w:rsidRDefault="00862762" w:rsidP="005A69E8">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С</w:t>
      </w:r>
      <w:r w:rsidR="005A69E8" w:rsidRPr="0027006F">
        <w:rPr>
          <w:rFonts w:ascii="Times New Roman" w:hAnsi="Times New Roman" w:cs="Times New Roman"/>
          <w:iCs/>
          <w:color w:val="auto"/>
          <w:sz w:val="20"/>
          <w:szCs w:val="20"/>
          <w:lang w:val="ru-RU"/>
        </w:rPr>
        <w:t xml:space="preserve">верка </w:t>
      </w:r>
      <w:r w:rsidR="00DA548C" w:rsidRPr="0027006F">
        <w:rPr>
          <w:rFonts w:ascii="Times New Roman" w:hAnsi="Times New Roman" w:cs="Times New Roman"/>
          <w:iCs/>
          <w:color w:val="auto"/>
          <w:sz w:val="20"/>
          <w:szCs w:val="20"/>
          <w:lang w:val="ru-RU"/>
        </w:rPr>
        <w:t>суммы налога на прибыль, рассчитанной исходя из ставки налога н</w:t>
      </w:r>
      <w:r w:rsidRPr="0027006F">
        <w:rPr>
          <w:rFonts w:ascii="Times New Roman" w:hAnsi="Times New Roman" w:cs="Times New Roman"/>
          <w:iCs/>
          <w:color w:val="auto"/>
          <w:sz w:val="20"/>
          <w:szCs w:val="20"/>
          <w:lang w:val="ru-RU"/>
        </w:rPr>
        <w:t>а</w:t>
      </w:r>
      <w:r w:rsidR="00DA548C" w:rsidRPr="0027006F">
        <w:rPr>
          <w:rFonts w:ascii="Times New Roman" w:hAnsi="Times New Roman" w:cs="Times New Roman"/>
          <w:iCs/>
          <w:color w:val="auto"/>
          <w:sz w:val="20"/>
          <w:szCs w:val="20"/>
          <w:lang w:val="ru-RU"/>
        </w:rPr>
        <w:t xml:space="preserve"> прибыль, </w:t>
      </w:r>
      <w:r w:rsidR="005A69E8" w:rsidRPr="0027006F">
        <w:rPr>
          <w:rFonts w:ascii="Times New Roman" w:hAnsi="Times New Roman" w:cs="Times New Roman"/>
          <w:iCs/>
          <w:color w:val="auto"/>
          <w:sz w:val="20"/>
          <w:szCs w:val="20"/>
          <w:lang w:val="ru-RU"/>
        </w:rPr>
        <w:t xml:space="preserve">действующей </w:t>
      </w:r>
      <w:r w:rsidRPr="0027006F">
        <w:rPr>
          <w:rFonts w:ascii="Times New Roman" w:hAnsi="Times New Roman" w:cs="Times New Roman"/>
          <w:iCs/>
          <w:color w:val="auto"/>
          <w:sz w:val="20"/>
          <w:szCs w:val="20"/>
          <w:lang w:val="ru-RU"/>
        </w:rPr>
        <w:br/>
      </w:r>
      <w:r w:rsidR="005A69E8" w:rsidRPr="0027006F">
        <w:rPr>
          <w:rFonts w:ascii="Times New Roman" w:hAnsi="Times New Roman" w:cs="Times New Roman"/>
          <w:iCs/>
          <w:color w:val="auto"/>
          <w:sz w:val="20"/>
          <w:szCs w:val="20"/>
          <w:lang w:val="ru-RU"/>
        </w:rPr>
        <w:t>в Российской Федерации</w:t>
      </w:r>
      <w:r w:rsidR="009B202C" w:rsidRPr="0027006F">
        <w:rPr>
          <w:rFonts w:ascii="Times New Roman" w:hAnsi="Times New Roman" w:cs="Times New Roman"/>
          <w:iCs/>
          <w:color w:val="auto"/>
          <w:sz w:val="20"/>
          <w:szCs w:val="20"/>
          <w:lang w:val="ru-RU"/>
        </w:rPr>
        <w:t xml:space="preserve"> </w:t>
      </w:r>
      <w:r w:rsidR="005A69E8" w:rsidRPr="0027006F">
        <w:rPr>
          <w:rFonts w:ascii="Times New Roman" w:hAnsi="Times New Roman" w:cs="Times New Roman"/>
          <w:iCs/>
          <w:color w:val="auto"/>
          <w:sz w:val="20"/>
          <w:szCs w:val="20"/>
          <w:lang w:val="ru-RU"/>
        </w:rPr>
        <w:t xml:space="preserve">и фактической суммы налога на прибыль, отраженной в консолидированной финансовой </w:t>
      </w:r>
      <w:r w:rsidR="003976FD" w:rsidRPr="0027006F">
        <w:rPr>
          <w:rFonts w:ascii="Times New Roman" w:hAnsi="Times New Roman" w:cs="Times New Roman"/>
          <w:iCs/>
          <w:color w:val="auto"/>
          <w:sz w:val="20"/>
          <w:szCs w:val="20"/>
          <w:lang w:val="ru-RU"/>
        </w:rPr>
        <w:t>отчетности</w:t>
      </w:r>
      <w:r w:rsidR="0002501D" w:rsidRPr="0027006F">
        <w:rPr>
          <w:rFonts w:ascii="Times New Roman" w:hAnsi="Times New Roman" w:cs="Times New Roman"/>
          <w:iCs/>
          <w:color w:val="auto"/>
          <w:sz w:val="20"/>
          <w:szCs w:val="20"/>
          <w:lang w:val="ru-RU"/>
        </w:rPr>
        <w:t>,</w:t>
      </w:r>
      <w:r w:rsidR="005A69E8" w:rsidRPr="0027006F">
        <w:rPr>
          <w:rFonts w:ascii="Times New Roman" w:hAnsi="Times New Roman" w:cs="Times New Roman"/>
          <w:iCs/>
          <w:color w:val="auto"/>
          <w:sz w:val="20"/>
          <w:szCs w:val="20"/>
          <w:lang w:val="ru-RU"/>
        </w:rPr>
        <w:t xml:space="preserve"> представлена следующим образом:</w:t>
      </w:r>
    </w:p>
    <w:tbl>
      <w:tblPr>
        <w:tblW w:w="8935" w:type="dxa"/>
        <w:tblInd w:w="476" w:type="dxa"/>
        <w:tblLayout w:type="fixed"/>
        <w:tblCellMar>
          <w:left w:w="0" w:type="dxa"/>
          <w:right w:w="0" w:type="dxa"/>
        </w:tblCellMar>
        <w:tblLook w:val="0000" w:firstRow="0" w:lastRow="0" w:firstColumn="0" w:lastColumn="0" w:noHBand="0" w:noVBand="0"/>
      </w:tblPr>
      <w:tblGrid>
        <w:gridCol w:w="6760"/>
        <w:gridCol w:w="950"/>
        <w:gridCol w:w="274"/>
        <w:gridCol w:w="951"/>
      </w:tblGrid>
      <w:tr w:rsidR="0027006F" w:rsidRPr="0027006F" w:rsidTr="006327B6">
        <w:trPr>
          <w:cantSplit/>
        </w:trPr>
        <w:tc>
          <w:tcPr>
            <w:tcW w:w="6760" w:type="dxa"/>
            <w:tcBorders>
              <w:left w:val="nil"/>
              <w:bottom w:val="nil"/>
              <w:right w:val="nil"/>
            </w:tcBorders>
            <w:shd w:val="clear" w:color="auto" w:fill="auto"/>
            <w:vAlign w:val="bottom"/>
          </w:tcPr>
          <w:p w:rsidR="0034089A" w:rsidRPr="0027006F" w:rsidRDefault="0034089A" w:rsidP="004855ED">
            <w:pPr>
              <w:pStyle w:val="tblHeaderText"/>
              <w:jc w:val="left"/>
              <w:rPr>
                <w:i/>
                <w:spacing w:val="0"/>
                <w:sz w:val="17"/>
                <w:szCs w:val="17"/>
                <w:lang w:val="ru-RU"/>
              </w:rPr>
            </w:pPr>
          </w:p>
        </w:tc>
        <w:tc>
          <w:tcPr>
            <w:tcW w:w="950" w:type="dxa"/>
            <w:tcBorders>
              <w:left w:val="nil"/>
              <w:bottom w:val="single" w:sz="6" w:space="0" w:color="auto"/>
              <w:right w:val="nil"/>
            </w:tcBorders>
            <w:shd w:val="clear" w:color="auto" w:fill="auto"/>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AB3332" w:rsidRPr="0027006F">
              <w:rPr>
                <w:spacing w:val="0"/>
                <w:sz w:val="17"/>
                <w:szCs w:val="17"/>
                <w:lang w:val="ru-RU" w:eastAsia="ru-RU"/>
              </w:rPr>
              <w:t>3</w:t>
            </w:r>
          </w:p>
        </w:tc>
        <w:tc>
          <w:tcPr>
            <w:tcW w:w="274"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51" w:type="dxa"/>
            <w:tcBorders>
              <w:left w:val="nil"/>
              <w:bottom w:val="single" w:sz="6" w:space="0" w:color="auto"/>
              <w:right w:val="nil"/>
            </w:tcBorders>
            <w:vAlign w:val="bottom"/>
          </w:tcPr>
          <w:p w:rsidR="0034089A" w:rsidRPr="0027006F" w:rsidRDefault="0034089A" w:rsidP="00AB3332">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AB3332" w:rsidRPr="0027006F">
              <w:rPr>
                <w:spacing w:val="0"/>
                <w:sz w:val="17"/>
                <w:szCs w:val="17"/>
                <w:lang w:val="ru-RU" w:eastAsia="ru-RU"/>
              </w:rPr>
              <w:t>2</w:t>
            </w:r>
          </w:p>
        </w:tc>
      </w:tr>
      <w:tr w:rsidR="0027006F" w:rsidRPr="0027006F" w:rsidTr="006327B6">
        <w:trPr>
          <w:cantSplit/>
          <w:trHeight w:hRule="exact" w:val="170"/>
        </w:trPr>
        <w:tc>
          <w:tcPr>
            <w:tcW w:w="6760" w:type="dxa"/>
            <w:tcBorders>
              <w:left w:val="nil"/>
              <w:bottom w:val="nil"/>
              <w:right w:val="nil"/>
            </w:tcBorders>
            <w:shd w:val="clear" w:color="auto" w:fill="auto"/>
            <w:vAlign w:val="bottom"/>
          </w:tcPr>
          <w:p w:rsidR="0034089A" w:rsidRPr="0027006F" w:rsidRDefault="0034089A" w:rsidP="00BD6C0D">
            <w:pPr>
              <w:rPr>
                <w:sz w:val="17"/>
                <w:szCs w:val="17"/>
              </w:rPr>
            </w:pPr>
          </w:p>
        </w:tc>
        <w:tc>
          <w:tcPr>
            <w:tcW w:w="950" w:type="dxa"/>
            <w:tcBorders>
              <w:left w:val="nil"/>
              <w:bottom w:val="nil"/>
              <w:right w:val="nil"/>
            </w:tcBorders>
            <w:shd w:val="clear" w:color="auto" w:fill="auto"/>
            <w:vAlign w:val="bottom"/>
          </w:tcPr>
          <w:p w:rsidR="0034089A" w:rsidRPr="0027006F" w:rsidRDefault="0034089A" w:rsidP="00BD6C0D">
            <w:pPr>
              <w:pStyle w:val="tblNumber01"/>
              <w:rPr>
                <w:sz w:val="17"/>
                <w:szCs w:val="17"/>
                <w:lang w:val="en-GB" w:eastAsia="ru-RU"/>
              </w:rPr>
            </w:pPr>
          </w:p>
        </w:tc>
        <w:tc>
          <w:tcPr>
            <w:tcW w:w="274" w:type="dxa"/>
            <w:tcBorders>
              <w:left w:val="nil"/>
              <w:bottom w:val="nil"/>
              <w:right w:val="nil"/>
            </w:tcBorders>
            <w:shd w:val="clear" w:color="auto" w:fill="auto"/>
            <w:vAlign w:val="bottom"/>
          </w:tcPr>
          <w:p w:rsidR="0034089A" w:rsidRPr="0027006F" w:rsidRDefault="0034089A" w:rsidP="00BD6C0D">
            <w:pPr>
              <w:pStyle w:val="tblNumber01"/>
              <w:rPr>
                <w:sz w:val="17"/>
                <w:szCs w:val="17"/>
                <w:lang w:val="en-GB"/>
              </w:rPr>
            </w:pPr>
          </w:p>
        </w:tc>
        <w:tc>
          <w:tcPr>
            <w:tcW w:w="951" w:type="dxa"/>
            <w:tcBorders>
              <w:left w:val="nil"/>
              <w:bottom w:val="nil"/>
              <w:right w:val="nil"/>
            </w:tcBorders>
            <w:vAlign w:val="bottom"/>
          </w:tcPr>
          <w:p w:rsidR="0034089A" w:rsidRPr="0027006F" w:rsidRDefault="0034089A" w:rsidP="00BD6C0D">
            <w:pPr>
              <w:pStyle w:val="tblNumber01"/>
              <w:rPr>
                <w:sz w:val="17"/>
                <w:szCs w:val="17"/>
                <w:lang w:val="en-GB" w:eastAsia="ru-RU"/>
              </w:rPr>
            </w:pPr>
          </w:p>
        </w:tc>
      </w:tr>
      <w:tr w:rsidR="0027006F" w:rsidRPr="0027006F" w:rsidTr="006327B6">
        <w:trPr>
          <w:cantSplit/>
        </w:trPr>
        <w:tc>
          <w:tcPr>
            <w:tcW w:w="6760" w:type="dxa"/>
            <w:tcBorders>
              <w:top w:val="nil"/>
              <w:left w:val="nil"/>
              <w:right w:val="nil"/>
            </w:tcBorders>
            <w:shd w:val="clear" w:color="auto" w:fill="auto"/>
            <w:vAlign w:val="center"/>
          </w:tcPr>
          <w:p w:rsidR="001B3932" w:rsidRPr="0027006F" w:rsidRDefault="001B3932" w:rsidP="00DB296D">
            <w:pPr>
              <w:pStyle w:val="tblText02"/>
              <w:ind w:left="0" w:firstLine="0"/>
              <w:rPr>
                <w:b/>
                <w:sz w:val="17"/>
                <w:szCs w:val="17"/>
                <w:lang w:eastAsia="ru-RU"/>
              </w:rPr>
            </w:pPr>
            <w:r w:rsidRPr="0027006F">
              <w:rPr>
                <w:b/>
                <w:sz w:val="17"/>
                <w:szCs w:val="17"/>
                <w:lang w:val="ru-RU"/>
              </w:rPr>
              <w:t>Прибыль до налогообложения</w:t>
            </w:r>
          </w:p>
        </w:tc>
        <w:tc>
          <w:tcPr>
            <w:tcW w:w="950" w:type="dxa"/>
            <w:tcBorders>
              <w:top w:val="nil"/>
              <w:left w:val="nil"/>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1</w:t>
            </w:r>
            <w:r w:rsidRPr="0027006F">
              <w:rPr>
                <w:b/>
                <w:sz w:val="17"/>
                <w:szCs w:val="17"/>
                <w:lang w:eastAsia="ru-RU"/>
              </w:rPr>
              <w:t xml:space="preserve"> </w:t>
            </w:r>
            <w:r w:rsidRPr="0027006F">
              <w:rPr>
                <w:b/>
                <w:sz w:val="17"/>
                <w:szCs w:val="17"/>
                <w:lang w:val="ru-RU" w:eastAsia="ru-RU"/>
              </w:rPr>
              <w:t>949</w:t>
            </w:r>
          </w:p>
        </w:tc>
        <w:tc>
          <w:tcPr>
            <w:tcW w:w="274" w:type="dxa"/>
            <w:tcBorders>
              <w:top w:val="nil"/>
              <w:left w:val="nil"/>
              <w:right w:val="nil"/>
            </w:tcBorders>
            <w:shd w:val="clear" w:color="auto" w:fill="auto"/>
            <w:vAlign w:val="bottom"/>
          </w:tcPr>
          <w:p w:rsidR="001B3932" w:rsidRPr="0027006F" w:rsidRDefault="001B3932" w:rsidP="00E649CD">
            <w:pPr>
              <w:pStyle w:val="tblNumber01"/>
              <w:rPr>
                <w:sz w:val="17"/>
                <w:szCs w:val="17"/>
                <w:lang w:val="en-GB"/>
              </w:rPr>
            </w:pPr>
          </w:p>
        </w:tc>
        <w:tc>
          <w:tcPr>
            <w:tcW w:w="951" w:type="dxa"/>
            <w:tcBorders>
              <w:top w:val="nil"/>
              <w:left w:val="nil"/>
              <w:right w:val="nil"/>
            </w:tcBorders>
            <w:vAlign w:val="bottom"/>
          </w:tcPr>
          <w:p w:rsidR="001B3932" w:rsidRPr="0027006F" w:rsidRDefault="001B3932" w:rsidP="00342E8B">
            <w:pPr>
              <w:pStyle w:val="tblNumber01"/>
              <w:rPr>
                <w:b/>
                <w:sz w:val="17"/>
                <w:szCs w:val="17"/>
                <w:lang w:val="ru-RU" w:eastAsia="ru-RU"/>
              </w:rPr>
            </w:pPr>
            <w:r w:rsidRPr="0027006F">
              <w:rPr>
                <w:b/>
                <w:sz w:val="17"/>
                <w:szCs w:val="17"/>
                <w:lang w:val="ru-RU" w:eastAsia="ru-RU"/>
              </w:rPr>
              <w:t>3 666</w:t>
            </w:r>
          </w:p>
        </w:tc>
      </w:tr>
      <w:tr w:rsidR="0027006F" w:rsidRPr="0027006F" w:rsidTr="006327B6">
        <w:trPr>
          <w:cantSplit/>
          <w:trHeight w:hRule="exact" w:val="170"/>
        </w:trPr>
        <w:tc>
          <w:tcPr>
            <w:tcW w:w="6760" w:type="dxa"/>
            <w:tcBorders>
              <w:left w:val="nil"/>
              <w:bottom w:val="nil"/>
              <w:right w:val="nil"/>
            </w:tcBorders>
            <w:shd w:val="clear" w:color="auto" w:fill="auto"/>
            <w:vAlign w:val="bottom"/>
          </w:tcPr>
          <w:p w:rsidR="001B3932" w:rsidRPr="0027006F" w:rsidRDefault="001B3932" w:rsidP="003976FD">
            <w:pPr>
              <w:rPr>
                <w:sz w:val="17"/>
                <w:szCs w:val="17"/>
              </w:rPr>
            </w:pPr>
          </w:p>
        </w:tc>
        <w:tc>
          <w:tcPr>
            <w:tcW w:w="950" w:type="dxa"/>
            <w:tcBorders>
              <w:left w:val="nil"/>
              <w:bottom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left w:val="nil"/>
              <w:bottom w:val="nil"/>
              <w:right w:val="nil"/>
            </w:tcBorders>
            <w:shd w:val="clear" w:color="auto" w:fill="auto"/>
            <w:vAlign w:val="bottom"/>
          </w:tcPr>
          <w:p w:rsidR="001B3932" w:rsidRPr="0027006F" w:rsidRDefault="001B3932" w:rsidP="00E649CD">
            <w:pPr>
              <w:pStyle w:val="tblNumber01"/>
              <w:rPr>
                <w:sz w:val="17"/>
                <w:szCs w:val="17"/>
                <w:lang w:val="en-GB"/>
              </w:rPr>
            </w:pPr>
          </w:p>
        </w:tc>
        <w:tc>
          <w:tcPr>
            <w:tcW w:w="951" w:type="dxa"/>
            <w:tcBorders>
              <w:left w:val="nil"/>
              <w:bottom w:val="nil"/>
              <w:right w:val="nil"/>
            </w:tcBorders>
            <w:vAlign w:val="bottom"/>
          </w:tcPr>
          <w:p w:rsidR="001B3932" w:rsidRPr="0027006F" w:rsidRDefault="001B3932" w:rsidP="00342E8B">
            <w:pPr>
              <w:jc w:val="right"/>
              <w:rPr>
                <w:sz w:val="17"/>
                <w:szCs w:val="17"/>
              </w:rPr>
            </w:pP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1B3932" w:rsidP="004855ED">
            <w:pPr>
              <w:pStyle w:val="tblText02"/>
              <w:rPr>
                <w:sz w:val="17"/>
                <w:szCs w:val="17"/>
                <w:lang w:val="ru-RU"/>
              </w:rPr>
            </w:pPr>
            <w:r w:rsidRPr="0027006F">
              <w:rPr>
                <w:sz w:val="17"/>
                <w:szCs w:val="17"/>
                <w:lang w:val="ru-RU"/>
              </w:rPr>
              <w:t>Налог на прибыль по ставке 20%</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r w:rsidRPr="0027006F">
              <w:rPr>
                <w:sz w:val="17"/>
                <w:szCs w:val="17"/>
                <w:lang w:val="ru-RU" w:eastAsia="ru-RU"/>
              </w:rPr>
              <w:t>390</w:t>
            </w: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ru-RU"/>
              </w:rPr>
            </w:pPr>
          </w:p>
        </w:tc>
        <w:tc>
          <w:tcPr>
            <w:tcW w:w="951" w:type="dxa"/>
            <w:tcBorders>
              <w:top w:val="nil"/>
              <w:left w:val="nil"/>
              <w:right w:val="nil"/>
            </w:tcBorders>
            <w:vAlign w:val="bottom"/>
          </w:tcPr>
          <w:p w:rsidR="001B3932" w:rsidRPr="0027006F" w:rsidRDefault="001B3932" w:rsidP="00342E8B">
            <w:pPr>
              <w:pStyle w:val="tblNumber01"/>
              <w:rPr>
                <w:sz w:val="17"/>
                <w:szCs w:val="17"/>
                <w:lang w:val="ru-RU" w:eastAsia="ru-RU"/>
              </w:rPr>
            </w:pPr>
            <w:r w:rsidRPr="0027006F">
              <w:rPr>
                <w:sz w:val="17"/>
                <w:szCs w:val="17"/>
                <w:lang w:val="ru-RU" w:eastAsia="ru-RU"/>
              </w:rPr>
              <w:t>733</w:t>
            </w: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1B3932" w:rsidP="004855ED">
            <w:pPr>
              <w:pStyle w:val="tblText02"/>
              <w:rPr>
                <w:sz w:val="17"/>
                <w:szCs w:val="17"/>
                <w:lang w:val="ru-RU"/>
              </w:rPr>
            </w:pP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en-GB"/>
              </w:rPr>
            </w:pPr>
          </w:p>
        </w:tc>
        <w:tc>
          <w:tcPr>
            <w:tcW w:w="951" w:type="dxa"/>
            <w:tcBorders>
              <w:top w:val="nil"/>
              <w:left w:val="nil"/>
              <w:right w:val="nil"/>
            </w:tcBorders>
            <w:vAlign w:val="bottom"/>
          </w:tcPr>
          <w:p w:rsidR="001B3932" w:rsidRPr="0027006F" w:rsidRDefault="001B3932" w:rsidP="00342E8B">
            <w:pPr>
              <w:pStyle w:val="tblNumber01"/>
              <w:rPr>
                <w:sz w:val="17"/>
                <w:szCs w:val="17"/>
                <w:lang w:val="ru-RU" w:eastAsia="ru-RU"/>
              </w:rPr>
            </w:pP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1B3932" w:rsidP="004855ED">
            <w:pPr>
              <w:pStyle w:val="tblText02"/>
              <w:rPr>
                <w:sz w:val="17"/>
                <w:szCs w:val="17"/>
                <w:lang w:val="ru-RU"/>
              </w:rPr>
            </w:pPr>
            <w:r w:rsidRPr="0027006F">
              <w:rPr>
                <w:sz w:val="17"/>
                <w:szCs w:val="17"/>
                <w:lang w:val="ru-RU"/>
              </w:rPr>
              <w:t>Корректировки:</w:t>
            </w:r>
          </w:p>
        </w:tc>
        <w:tc>
          <w:tcPr>
            <w:tcW w:w="950" w:type="dxa"/>
            <w:tcBorders>
              <w:top w:val="nil"/>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en-GB"/>
              </w:rPr>
            </w:pPr>
          </w:p>
        </w:tc>
        <w:tc>
          <w:tcPr>
            <w:tcW w:w="951" w:type="dxa"/>
            <w:tcBorders>
              <w:top w:val="nil"/>
              <w:left w:val="nil"/>
              <w:right w:val="nil"/>
            </w:tcBorders>
            <w:vAlign w:val="bottom"/>
          </w:tcPr>
          <w:p w:rsidR="001B3932" w:rsidRPr="0027006F" w:rsidRDefault="001B3932" w:rsidP="00342E8B">
            <w:pPr>
              <w:pStyle w:val="tblNumber01"/>
              <w:rPr>
                <w:sz w:val="17"/>
                <w:szCs w:val="17"/>
                <w:lang w:val="ru-RU" w:eastAsia="ru-RU"/>
              </w:rPr>
            </w:pP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1B3932" w:rsidP="002F30BF">
            <w:pPr>
              <w:pStyle w:val="tblText05"/>
              <w:rPr>
                <w:rFonts w:eastAsia="MS Mincho"/>
                <w:sz w:val="17"/>
                <w:szCs w:val="17"/>
                <w:lang w:val="ru-RU"/>
              </w:rPr>
            </w:pPr>
            <w:r w:rsidRPr="0027006F">
              <w:rPr>
                <w:rFonts w:eastAsia="MS Mincho"/>
                <w:sz w:val="17"/>
                <w:szCs w:val="17"/>
                <w:lang w:val="ru-RU"/>
              </w:rPr>
              <w:t xml:space="preserve">Налоговый эффект по расходам, не принимаемым к вычету для целей </w:t>
            </w:r>
            <w:r w:rsidR="002F30BF" w:rsidRPr="0027006F">
              <w:rPr>
                <w:rFonts w:eastAsia="MS Mincho"/>
                <w:sz w:val="17"/>
                <w:szCs w:val="17"/>
                <w:lang w:val="ru-RU"/>
              </w:rPr>
              <w:br/>
            </w:r>
            <w:r w:rsidRPr="0027006F">
              <w:rPr>
                <w:rFonts w:eastAsia="MS Mincho"/>
                <w:sz w:val="17"/>
                <w:szCs w:val="17"/>
                <w:lang w:val="ru-RU"/>
              </w:rPr>
              <w:t>налогообложения, и прочим постоянным разницам</w:t>
            </w:r>
          </w:p>
        </w:tc>
        <w:tc>
          <w:tcPr>
            <w:tcW w:w="950" w:type="dxa"/>
            <w:tcBorders>
              <w:top w:val="nil"/>
              <w:left w:val="nil"/>
              <w:right w:val="nil"/>
            </w:tcBorders>
            <w:shd w:val="clear" w:color="auto" w:fill="auto"/>
            <w:vAlign w:val="bottom"/>
          </w:tcPr>
          <w:p w:rsidR="001B3932" w:rsidRPr="0027006F" w:rsidRDefault="00317D5A" w:rsidP="001B3932">
            <w:pPr>
              <w:pStyle w:val="tblNumber01"/>
              <w:rPr>
                <w:sz w:val="17"/>
                <w:szCs w:val="17"/>
                <w:lang w:eastAsia="ru-RU"/>
              </w:rPr>
            </w:pPr>
            <w:r w:rsidRPr="0027006F">
              <w:rPr>
                <w:sz w:val="17"/>
                <w:szCs w:val="17"/>
                <w:lang w:eastAsia="ru-RU"/>
              </w:rPr>
              <w:t>40</w:t>
            </w:r>
          </w:p>
        </w:tc>
        <w:tc>
          <w:tcPr>
            <w:tcW w:w="274" w:type="dxa"/>
            <w:tcBorders>
              <w:top w:val="nil"/>
              <w:left w:val="nil"/>
              <w:bottom w:val="nil"/>
              <w:right w:val="nil"/>
            </w:tcBorders>
            <w:shd w:val="clear" w:color="auto" w:fill="auto"/>
            <w:vAlign w:val="bottom"/>
          </w:tcPr>
          <w:p w:rsidR="001B3932" w:rsidRPr="0027006F" w:rsidRDefault="001B3932" w:rsidP="009B33DB">
            <w:pPr>
              <w:pStyle w:val="tblNumber01"/>
              <w:rPr>
                <w:sz w:val="17"/>
                <w:szCs w:val="17"/>
                <w:lang w:val="ru-RU" w:eastAsia="ru-RU"/>
              </w:rPr>
            </w:pPr>
          </w:p>
        </w:tc>
        <w:tc>
          <w:tcPr>
            <w:tcW w:w="951" w:type="dxa"/>
            <w:tcBorders>
              <w:top w:val="nil"/>
              <w:left w:val="nil"/>
              <w:right w:val="nil"/>
            </w:tcBorders>
            <w:vAlign w:val="bottom"/>
          </w:tcPr>
          <w:p w:rsidR="001B3932" w:rsidRPr="0027006F" w:rsidRDefault="001B3932" w:rsidP="00342E8B">
            <w:pPr>
              <w:pStyle w:val="tblNumber01"/>
              <w:rPr>
                <w:sz w:val="17"/>
                <w:szCs w:val="17"/>
                <w:lang w:val="ru-RU" w:eastAsia="ru-RU"/>
              </w:rPr>
            </w:pPr>
            <w:r w:rsidRPr="0027006F">
              <w:rPr>
                <w:sz w:val="17"/>
                <w:szCs w:val="17"/>
                <w:lang w:val="ru-RU" w:eastAsia="ru-RU"/>
              </w:rPr>
              <w:t>88</w:t>
            </w: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317D5A" w:rsidP="004855ED">
            <w:pPr>
              <w:pStyle w:val="tblText05"/>
              <w:rPr>
                <w:sz w:val="17"/>
                <w:szCs w:val="17"/>
                <w:lang w:val="ru-RU"/>
              </w:rPr>
            </w:pPr>
            <w:r w:rsidRPr="0027006F">
              <w:rPr>
                <w:rFonts w:eastAsia="MS Mincho"/>
                <w:sz w:val="17"/>
                <w:szCs w:val="17"/>
                <w:lang w:val="ru-RU"/>
              </w:rPr>
              <w:t>Прочие корректировки</w:t>
            </w:r>
          </w:p>
        </w:tc>
        <w:tc>
          <w:tcPr>
            <w:tcW w:w="950" w:type="dxa"/>
            <w:tcBorders>
              <w:top w:val="nil"/>
              <w:left w:val="nil"/>
              <w:right w:val="nil"/>
            </w:tcBorders>
            <w:shd w:val="clear" w:color="auto" w:fill="auto"/>
            <w:vAlign w:val="bottom"/>
          </w:tcPr>
          <w:p w:rsidR="001B3932" w:rsidRPr="0027006F" w:rsidRDefault="00317D5A" w:rsidP="001B3932">
            <w:pPr>
              <w:pStyle w:val="tblNumber01"/>
              <w:rPr>
                <w:sz w:val="17"/>
                <w:szCs w:val="17"/>
                <w:lang w:eastAsia="ru-RU"/>
              </w:rPr>
            </w:pPr>
            <w:r w:rsidRPr="0027006F">
              <w:rPr>
                <w:sz w:val="17"/>
                <w:szCs w:val="17"/>
                <w:lang w:eastAsia="ru-RU"/>
              </w:rPr>
              <w:t>64</w:t>
            </w:r>
          </w:p>
        </w:tc>
        <w:tc>
          <w:tcPr>
            <w:tcW w:w="274" w:type="dxa"/>
            <w:tcBorders>
              <w:top w:val="nil"/>
              <w:left w:val="nil"/>
              <w:bottom w:val="nil"/>
              <w:right w:val="nil"/>
            </w:tcBorders>
            <w:shd w:val="clear" w:color="auto" w:fill="auto"/>
            <w:vAlign w:val="bottom"/>
          </w:tcPr>
          <w:p w:rsidR="001B3932" w:rsidRPr="0027006F" w:rsidRDefault="001B3932">
            <w:pPr>
              <w:jc w:val="right"/>
              <w:rPr>
                <w:sz w:val="17"/>
                <w:szCs w:val="17"/>
                <w:lang w:val="ru-RU"/>
              </w:rPr>
            </w:pPr>
          </w:p>
        </w:tc>
        <w:tc>
          <w:tcPr>
            <w:tcW w:w="951" w:type="dxa"/>
            <w:tcBorders>
              <w:top w:val="nil"/>
              <w:left w:val="nil"/>
              <w:right w:val="nil"/>
            </w:tcBorders>
            <w:vAlign w:val="bottom"/>
          </w:tcPr>
          <w:p w:rsidR="001B3932" w:rsidRPr="0027006F" w:rsidRDefault="001B3932" w:rsidP="00342E8B">
            <w:pPr>
              <w:jc w:val="right"/>
              <w:rPr>
                <w:sz w:val="17"/>
                <w:szCs w:val="17"/>
                <w:lang w:val="ru-RU"/>
              </w:rPr>
            </w:pPr>
            <w:r w:rsidRPr="0027006F">
              <w:rPr>
                <w:sz w:val="17"/>
                <w:szCs w:val="17"/>
                <w:lang w:val="ru-RU"/>
              </w:rPr>
              <w:t xml:space="preserve">(53)  </w:t>
            </w:r>
          </w:p>
        </w:tc>
      </w:tr>
      <w:tr w:rsidR="0027006F" w:rsidRPr="0027006F" w:rsidTr="006327B6">
        <w:trPr>
          <w:cantSplit/>
          <w:trHeight w:hRule="exact" w:val="170"/>
        </w:trPr>
        <w:tc>
          <w:tcPr>
            <w:tcW w:w="6760" w:type="dxa"/>
            <w:tcBorders>
              <w:top w:val="nil"/>
              <w:left w:val="nil"/>
              <w:bottom w:val="nil"/>
              <w:right w:val="nil"/>
            </w:tcBorders>
            <w:shd w:val="clear" w:color="auto" w:fill="auto"/>
          </w:tcPr>
          <w:p w:rsidR="001B3932" w:rsidRPr="0027006F" w:rsidRDefault="001B3932" w:rsidP="004855ED">
            <w:pPr>
              <w:pStyle w:val="tblText02"/>
              <w:rPr>
                <w:sz w:val="17"/>
                <w:szCs w:val="17"/>
                <w:lang w:val="ru-RU"/>
              </w:rPr>
            </w:pPr>
          </w:p>
        </w:tc>
        <w:tc>
          <w:tcPr>
            <w:tcW w:w="950" w:type="dxa"/>
            <w:tcBorders>
              <w:top w:val="single" w:sz="6" w:space="0" w:color="auto"/>
              <w:left w:val="nil"/>
              <w:right w:val="nil"/>
            </w:tcBorders>
            <w:shd w:val="clear" w:color="auto" w:fill="auto"/>
            <w:vAlign w:val="bottom"/>
          </w:tcPr>
          <w:p w:rsidR="001B3932" w:rsidRPr="0027006F" w:rsidRDefault="001B3932" w:rsidP="001B3932">
            <w:pPr>
              <w:pStyle w:val="tblNumber01"/>
              <w:rPr>
                <w:sz w:val="17"/>
                <w:szCs w:val="17"/>
                <w:lang w:val="ru-RU" w:eastAsia="ru-RU"/>
              </w:rPr>
            </w:pP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ru-RU"/>
              </w:rPr>
            </w:pPr>
          </w:p>
        </w:tc>
        <w:tc>
          <w:tcPr>
            <w:tcW w:w="951" w:type="dxa"/>
            <w:tcBorders>
              <w:top w:val="single" w:sz="6" w:space="0" w:color="auto"/>
              <w:left w:val="nil"/>
              <w:right w:val="nil"/>
            </w:tcBorders>
            <w:vAlign w:val="bottom"/>
          </w:tcPr>
          <w:p w:rsidR="001B3932" w:rsidRPr="0027006F" w:rsidRDefault="001B3932" w:rsidP="00342E8B">
            <w:pPr>
              <w:pStyle w:val="tblNumber01"/>
              <w:rPr>
                <w:sz w:val="17"/>
                <w:szCs w:val="17"/>
                <w:lang w:val="ru-RU" w:eastAsia="ru-RU"/>
              </w:rPr>
            </w:pPr>
          </w:p>
        </w:tc>
      </w:tr>
      <w:tr w:rsidR="0027006F" w:rsidRPr="0027006F" w:rsidTr="006327B6">
        <w:trPr>
          <w:cantSplit/>
        </w:trPr>
        <w:tc>
          <w:tcPr>
            <w:tcW w:w="6760" w:type="dxa"/>
            <w:tcBorders>
              <w:top w:val="nil"/>
              <w:left w:val="nil"/>
              <w:bottom w:val="nil"/>
              <w:right w:val="nil"/>
            </w:tcBorders>
            <w:shd w:val="clear" w:color="auto" w:fill="auto"/>
          </w:tcPr>
          <w:p w:rsidR="001B3932" w:rsidRPr="0027006F" w:rsidRDefault="001B3932" w:rsidP="004855ED">
            <w:pPr>
              <w:pStyle w:val="tblText02"/>
              <w:rPr>
                <w:b/>
                <w:sz w:val="17"/>
                <w:szCs w:val="17"/>
                <w:lang w:val="ru-RU"/>
              </w:rPr>
            </w:pPr>
            <w:r w:rsidRPr="0027006F">
              <w:rPr>
                <w:rFonts w:eastAsia="MS Mincho"/>
                <w:b/>
                <w:sz w:val="17"/>
                <w:szCs w:val="17"/>
                <w:lang w:val="ru-RU"/>
              </w:rPr>
              <w:t>Итого расходы по налогу на прибыль</w:t>
            </w:r>
          </w:p>
        </w:tc>
        <w:tc>
          <w:tcPr>
            <w:tcW w:w="950" w:type="dxa"/>
            <w:tcBorders>
              <w:top w:val="nil"/>
              <w:left w:val="nil"/>
              <w:bottom w:val="double" w:sz="6" w:space="0" w:color="auto"/>
              <w:right w:val="nil"/>
            </w:tcBorders>
            <w:shd w:val="clear" w:color="auto" w:fill="auto"/>
            <w:vAlign w:val="bottom"/>
          </w:tcPr>
          <w:p w:rsidR="001B3932" w:rsidRPr="0027006F" w:rsidRDefault="001B3932" w:rsidP="001B3932">
            <w:pPr>
              <w:pStyle w:val="tblNumber01"/>
              <w:rPr>
                <w:b/>
                <w:sz w:val="17"/>
                <w:szCs w:val="17"/>
                <w:lang w:val="ru-RU" w:eastAsia="ru-RU"/>
              </w:rPr>
            </w:pPr>
            <w:r w:rsidRPr="0027006F">
              <w:rPr>
                <w:b/>
                <w:sz w:val="17"/>
                <w:szCs w:val="17"/>
                <w:lang w:val="ru-RU" w:eastAsia="ru-RU"/>
              </w:rPr>
              <w:t>494</w:t>
            </w:r>
          </w:p>
        </w:tc>
        <w:tc>
          <w:tcPr>
            <w:tcW w:w="274" w:type="dxa"/>
            <w:tcBorders>
              <w:top w:val="nil"/>
              <w:left w:val="nil"/>
              <w:bottom w:val="nil"/>
              <w:right w:val="nil"/>
            </w:tcBorders>
            <w:shd w:val="clear" w:color="auto" w:fill="auto"/>
            <w:vAlign w:val="bottom"/>
          </w:tcPr>
          <w:p w:rsidR="001B3932" w:rsidRPr="0027006F" w:rsidRDefault="001B3932" w:rsidP="00E649CD">
            <w:pPr>
              <w:pStyle w:val="tblNumber01"/>
              <w:rPr>
                <w:sz w:val="17"/>
                <w:szCs w:val="17"/>
                <w:lang w:val="ru-RU"/>
              </w:rPr>
            </w:pPr>
          </w:p>
        </w:tc>
        <w:tc>
          <w:tcPr>
            <w:tcW w:w="951" w:type="dxa"/>
            <w:tcBorders>
              <w:top w:val="nil"/>
              <w:left w:val="nil"/>
              <w:bottom w:val="double" w:sz="6" w:space="0" w:color="auto"/>
              <w:right w:val="nil"/>
            </w:tcBorders>
            <w:vAlign w:val="bottom"/>
          </w:tcPr>
          <w:p w:rsidR="001B3932" w:rsidRPr="0027006F" w:rsidRDefault="001B3932" w:rsidP="00342E8B">
            <w:pPr>
              <w:pStyle w:val="tblNumber01"/>
              <w:rPr>
                <w:b/>
                <w:sz w:val="17"/>
                <w:szCs w:val="17"/>
                <w:lang w:val="ru-RU" w:eastAsia="ru-RU"/>
              </w:rPr>
            </w:pPr>
            <w:r w:rsidRPr="0027006F">
              <w:rPr>
                <w:b/>
                <w:sz w:val="17"/>
                <w:szCs w:val="17"/>
                <w:lang w:val="ru-RU" w:eastAsia="ru-RU"/>
              </w:rPr>
              <w:t>768</w:t>
            </w:r>
          </w:p>
        </w:tc>
      </w:tr>
    </w:tbl>
    <w:p w:rsidR="003976FD" w:rsidRPr="0027006F" w:rsidRDefault="006F0CCB" w:rsidP="003976FD">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br w:type="page"/>
      </w:r>
      <w:r w:rsidR="003976FD" w:rsidRPr="0027006F">
        <w:rPr>
          <w:rFonts w:ascii="Times New Roman" w:hAnsi="Times New Roman"/>
          <w:sz w:val="20"/>
          <w:lang w:val="ru-RU"/>
        </w:rPr>
        <w:lastRenderedPageBreak/>
        <w:t>ОСНОВНЫЕ СРЕДСТВА</w:t>
      </w:r>
    </w:p>
    <w:tbl>
      <w:tblPr>
        <w:tblW w:w="8936" w:type="dxa"/>
        <w:tblInd w:w="476" w:type="dxa"/>
        <w:tblLayout w:type="fixed"/>
        <w:tblCellMar>
          <w:left w:w="0" w:type="dxa"/>
          <w:right w:w="0" w:type="dxa"/>
        </w:tblCellMar>
        <w:tblLook w:val="0000" w:firstRow="0" w:lastRow="0" w:firstColumn="0" w:lastColumn="0" w:noHBand="0" w:noVBand="0"/>
      </w:tblPr>
      <w:tblGrid>
        <w:gridCol w:w="4475"/>
        <w:gridCol w:w="921"/>
        <w:gridCol w:w="256"/>
        <w:gridCol w:w="921"/>
        <w:gridCol w:w="266"/>
        <w:gridCol w:w="921"/>
        <w:gridCol w:w="266"/>
        <w:gridCol w:w="910"/>
      </w:tblGrid>
      <w:tr w:rsidR="0027006F" w:rsidRPr="0027006F" w:rsidTr="002A6E90">
        <w:trPr>
          <w:cantSplit/>
        </w:trPr>
        <w:tc>
          <w:tcPr>
            <w:tcW w:w="4475" w:type="dxa"/>
            <w:tcBorders>
              <w:left w:val="nil"/>
              <w:bottom w:val="nil"/>
              <w:right w:val="nil"/>
            </w:tcBorders>
            <w:shd w:val="clear" w:color="auto" w:fill="auto"/>
            <w:vAlign w:val="center"/>
          </w:tcPr>
          <w:p w:rsidR="006D1285" w:rsidRPr="0027006F" w:rsidRDefault="006D1285" w:rsidP="004855ED">
            <w:pPr>
              <w:pStyle w:val="tblHeaderText"/>
              <w:jc w:val="left"/>
              <w:rPr>
                <w:spacing w:val="0"/>
                <w:sz w:val="17"/>
                <w:szCs w:val="17"/>
                <w:lang w:val="ru-RU" w:eastAsia="ru-RU"/>
              </w:rPr>
            </w:pPr>
          </w:p>
        </w:tc>
        <w:tc>
          <w:tcPr>
            <w:tcW w:w="921" w:type="dxa"/>
            <w:tcBorders>
              <w:left w:val="nil"/>
              <w:bottom w:val="single" w:sz="6" w:space="0" w:color="auto"/>
              <w:right w:val="nil"/>
            </w:tcBorders>
            <w:vAlign w:val="bottom"/>
          </w:tcPr>
          <w:p w:rsidR="006D1285" w:rsidRPr="0027006F" w:rsidRDefault="006D1285" w:rsidP="004855ED">
            <w:pPr>
              <w:pStyle w:val="tblHeaderText"/>
              <w:rPr>
                <w:spacing w:val="-6"/>
                <w:sz w:val="17"/>
                <w:szCs w:val="17"/>
                <w:lang w:val="ru-RU"/>
              </w:rPr>
            </w:pPr>
            <w:r w:rsidRPr="0027006F">
              <w:rPr>
                <w:spacing w:val="-6"/>
                <w:sz w:val="17"/>
                <w:szCs w:val="17"/>
                <w:lang w:val="ru-RU"/>
              </w:rPr>
              <w:t xml:space="preserve">Активы, связанные </w:t>
            </w:r>
            <w:r w:rsidRPr="0027006F">
              <w:rPr>
                <w:spacing w:val="-6"/>
                <w:sz w:val="17"/>
                <w:szCs w:val="17"/>
                <w:lang w:val="ru-RU"/>
              </w:rPr>
              <w:br/>
              <w:t xml:space="preserve">с добычей и первичным </w:t>
            </w:r>
            <w:proofErr w:type="spellStart"/>
            <w:r w:rsidRPr="0027006F">
              <w:rPr>
                <w:spacing w:val="-6"/>
                <w:sz w:val="17"/>
                <w:szCs w:val="17"/>
                <w:lang w:val="ru-RU"/>
              </w:rPr>
              <w:t>обогаще-нием</w:t>
            </w:r>
            <w:proofErr w:type="spellEnd"/>
            <w:r w:rsidRPr="0027006F">
              <w:rPr>
                <w:spacing w:val="-6"/>
                <w:sz w:val="17"/>
                <w:szCs w:val="17"/>
                <w:lang w:val="ru-RU"/>
              </w:rPr>
              <w:t xml:space="preserve"> золота</w:t>
            </w:r>
          </w:p>
        </w:tc>
        <w:tc>
          <w:tcPr>
            <w:tcW w:w="256" w:type="dxa"/>
            <w:tcBorders>
              <w:left w:val="nil"/>
              <w:right w:val="nil"/>
            </w:tcBorders>
            <w:vAlign w:val="bottom"/>
          </w:tcPr>
          <w:p w:rsidR="006D1285" w:rsidRPr="0027006F" w:rsidRDefault="006D1285" w:rsidP="004855ED">
            <w:pPr>
              <w:pStyle w:val="tblHeaderText"/>
              <w:rPr>
                <w:spacing w:val="-6"/>
                <w:sz w:val="17"/>
                <w:szCs w:val="17"/>
                <w:lang w:val="ru-RU"/>
              </w:rPr>
            </w:pPr>
          </w:p>
        </w:tc>
        <w:tc>
          <w:tcPr>
            <w:tcW w:w="921" w:type="dxa"/>
            <w:tcBorders>
              <w:left w:val="nil"/>
              <w:bottom w:val="single" w:sz="6" w:space="0" w:color="auto"/>
              <w:right w:val="nil"/>
            </w:tcBorders>
            <w:vAlign w:val="bottom"/>
          </w:tcPr>
          <w:p w:rsidR="006D1285" w:rsidRPr="0027006F" w:rsidRDefault="006D1285" w:rsidP="004855ED">
            <w:pPr>
              <w:pStyle w:val="tblHeaderText"/>
              <w:rPr>
                <w:spacing w:val="-6"/>
                <w:sz w:val="17"/>
                <w:szCs w:val="17"/>
                <w:lang w:val="en-GB"/>
              </w:rPr>
            </w:pPr>
            <w:proofErr w:type="spellStart"/>
            <w:r w:rsidRPr="0027006F">
              <w:rPr>
                <w:spacing w:val="-6"/>
                <w:sz w:val="17"/>
                <w:szCs w:val="17"/>
                <w:lang w:val="en-GB"/>
              </w:rPr>
              <w:t>Прочие</w:t>
            </w:r>
            <w:proofErr w:type="spellEnd"/>
            <w:r w:rsidRPr="0027006F">
              <w:rPr>
                <w:spacing w:val="-6"/>
                <w:sz w:val="17"/>
                <w:szCs w:val="17"/>
                <w:lang w:val="en-GB"/>
              </w:rPr>
              <w:t xml:space="preserve"> </w:t>
            </w:r>
            <w:proofErr w:type="spellStart"/>
            <w:r w:rsidRPr="0027006F">
              <w:rPr>
                <w:spacing w:val="-6"/>
                <w:sz w:val="17"/>
                <w:szCs w:val="17"/>
                <w:lang w:val="en-GB"/>
              </w:rPr>
              <w:t>основные</w:t>
            </w:r>
            <w:proofErr w:type="spellEnd"/>
            <w:r w:rsidRPr="0027006F">
              <w:rPr>
                <w:spacing w:val="-6"/>
                <w:sz w:val="17"/>
                <w:szCs w:val="17"/>
                <w:lang w:val="en-GB"/>
              </w:rPr>
              <w:t xml:space="preserve"> </w:t>
            </w:r>
            <w:proofErr w:type="spellStart"/>
            <w:r w:rsidRPr="0027006F">
              <w:rPr>
                <w:spacing w:val="-6"/>
                <w:sz w:val="17"/>
                <w:szCs w:val="17"/>
                <w:lang w:val="en-GB"/>
              </w:rPr>
              <w:t>средства</w:t>
            </w:r>
            <w:proofErr w:type="spellEnd"/>
          </w:p>
        </w:tc>
        <w:tc>
          <w:tcPr>
            <w:tcW w:w="266" w:type="dxa"/>
            <w:tcBorders>
              <w:left w:val="nil"/>
              <w:bottom w:val="nil"/>
              <w:right w:val="nil"/>
            </w:tcBorders>
            <w:shd w:val="clear" w:color="auto" w:fill="auto"/>
            <w:vAlign w:val="bottom"/>
          </w:tcPr>
          <w:p w:rsidR="006D1285" w:rsidRPr="0027006F" w:rsidRDefault="006D1285" w:rsidP="004855ED">
            <w:pPr>
              <w:pStyle w:val="tblHeaderText"/>
              <w:rPr>
                <w:spacing w:val="-6"/>
                <w:sz w:val="17"/>
                <w:szCs w:val="17"/>
                <w:lang w:val="en-GB"/>
              </w:rPr>
            </w:pPr>
          </w:p>
        </w:tc>
        <w:tc>
          <w:tcPr>
            <w:tcW w:w="921" w:type="dxa"/>
            <w:tcBorders>
              <w:left w:val="nil"/>
              <w:bottom w:val="single" w:sz="6" w:space="0" w:color="auto"/>
              <w:right w:val="nil"/>
            </w:tcBorders>
            <w:shd w:val="clear" w:color="auto" w:fill="auto"/>
            <w:vAlign w:val="bottom"/>
          </w:tcPr>
          <w:p w:rsidR="006D1285" w:rsidRPr="0027006F" w:rsidRDefault="006D1285" w:rsidP="003976FD">
            <w:pPr>
              <w:pStyle w:val="tblHeaderText"/>
              <w:rPr>
                <w:spacing w:val="-6"/>
                <w:sz w:val="17"/>
                <w:szCs w:val="17"/>
                <w:lang w:val="en-GB"/>
              </w:rPr>
            </w:pPr>
            <w:proofErr w:type="spellStart"/>
            <w:r w:rsidRPr="0027006F">
              <w:rPr>
                <w:spacing w:val="-6"/>
                <w:sz w:val="17"/>
                <w:szCs w:val="17"/>
                <w:lang w:val="en-GB"/>
              </w:rPr>
              <w:t>Незавер</w:t>
            </w:r>
            <w:proofErr w:type="spellEnd"/>
            <w:r w:rsidRPr="0027006F">
              <w:rPr>
                <w:spacing w:val="-6"/>
                <w:sz w:val="17"/>
                <w:szCs w:val="17"/>
                <w:lang w:val="ru-RU"/>
              </w:rPr>
              <w:t>-</w:t>
            </w:r>
            <w:proofErr w:type="spellStart"/>
            <w:r w:rsidRPr="0027006F">
              <w:rPr>
                <w:spacing w:val="-6"/>
                <w:sz w:val="17"/>
                <w:szCs w:val="17"/>
                <w:lang w:val="en-GB"/>
              </w:rPr>
              <w:t>шенное</w:t>
            </w:r>
            <w:proofErr w:type="spellEnd"/>
            <w:r w:rsidRPr="0027006F">
              <w:rPr>
                <w:spacing w:val="-6"/>
                <w:sz w:val="17"/>
                <w:szCs w:val="17"/>
                <w:lang w:val="en-GB"/>
              </w:rPr>
              <w:t xml:space="preserve"> </w:t>
            </w:r>
            <w:proofErr w:type="spellStart"/>
            <w:r w:rsidRPr="0027006F">
              <w:rPr>
                <w:spacing w:val="-6"/>
                <w:sz w:val="17"/>
                <w:szCs w:val="17"/>
                <w:lang w:val="en-GB"/>
              </w:rPr>
              <w:t>строи-тельство</w:t>
            </w:r>
            <w:proofErr w:type="spellEnd"/>
          </w:p>
        </w:tc>
        <w:tc>
          <w:tcPr>
            <w:tcW w:w="266" w:type="dxa"/>
            <w:tcBorders>
              <w:left w:val="nil"/>
              <w:bottom w:val="nil"/>
              <w:right w:val="nil"/>
            </w:tcBorders>
            <w:shd w:val="clear" w:color="auto" w:fill="auto"/>
            <w:vAlign w:val="bottom"/>
          </w:tcPr>
          <w:p w:rsidR="006D1285" w:rsidRPr="0027006F" w:rsidRDefault="006D1285" w:rsidP="004855ED">
            <w:pPr>
              <w:pStyle w:val="tblHeaderText"/>
              <w:rPr>
                <w:spacing w:val="-6"/>
                <w:sz w:val="17"/>
                <w:szCs w:val="17"/>
                <w:lang w:val="en-GB"/>
              </w:rPr>
            </w:pPr>
          </w:p>
        </w:tc>
        <w:tc>
          <w:tcPr>
            <w:tcW w:w="910" w:type="dxa"/>
            <w:tcBorders>
              <w:left w:val="nil"/>
              <w:bottom w:val="single" w:sz="6" w:space="0" w:color="auto"/>
              <w:right w:val="nil"/>
            </w:tcBorders>
            <w:vAlign w:val="bottom"/>
          </w:tcPr>
          <w:p w:rsidR="006D1285" w:rsidRPr="0027006F" w:rsidRDefault="006D1285" w:rsidP="004855ED">
            <w:pPr>
              <w:pStyle w:val="tblHeaderText"/>
              <w:rPr>
                <w:spacing w:val="-6"/>
                <w:sz w:val="17"/>
                <w:szCs w:val="17"/>
                <w:lang w:val="en-GB"/>
              </w:rPr>
            </w:pPr>
            <w:proofErr w:type="spellStart"/>
            <w:r w:rsidRPr="0027006F">
              <w:rPr>
                <w:spacing w:val="-6"/>
                <w:sz w:val="17"/>
                <w:szCs w:val="17"/>
                <w:lang w:val="en-GB"/>
              </w:rPr>
              <w:t>Итого</w:t>
            </w:r>
            <w:proofErr w:type="spellEnd"/>
          </w:p>
        </w:tc>
      </w:tr>
      <w:tr w:rsidR="0027006F" w:rsidRPr="0027006F" w:rsidTr="002A6E90">
        <w:trPr>
          <w:cantSplit/>
          <w:trHeight w:hRule="exact" w:val="170"/>
        </w:trPr>
        <w:tc>
          <w:tcPr>
            <w:tcW w:w="4475" w:type="dxa"/>
            <w:tcBorders>
              <w:top w:val="nil"/>
              <w:left w:val="nil"/>
              <w:bottom w:val="nil"/>
              <w:right w:val="nil"/>
            </w:tcBorders>
            <w:shd w:val="clear" w:color="auto" w:fill="auto"/>
            <w:vAlign w:val="center"/>
          </w:tcPr>
          <w:p w:rsidR="006D1285" w:rsidRPr="0027006F" w:rsidRDefault="006D1285" w:rsidP="004855ED">
            <w:pPr>
              <w:pStyle w:val="tblText02"/>
              <w:rPr>
                <w:sz w:val="17"/>
                <w:szCs w:val="17"/>
                <w:lang w:eastAsia="ru-RU"/>
              </w:rPr>
            </w:pPr>
          </w:p>
        </w:tc>
        <w:tc>
          <w:tcPr>
            <w:tcW w:w="921" w:type="dxa"/>
            <w:tcBorders>
              <w:top w:val="single" w:sz="6" w:space="0" w:color="auto"/>
              <w:left w:val="nil"/>
              <w:bottom w:val="nil"/>
              <w:right w:val="nil"/>
            </w:tcBorders>
            <w:vAlign w:val="bottom"/>
          </w:tcPr>
          <w:p w:rsidR="006D1285" w:rsidRPr="0027006F" w:rsidRDefault="006D1285" w:rsidP="004855ED">
            <w:pPr>
              <w:pStyle w:val="tblNumber01"/>
              <w:rPr>
                <w:sz w:val="17"/>
                <w:szCs w:val="17"/>
                <w:lang w:val="en-GB"/>
              </w:rPr>
            </w:pPr>
          </w:p>
        </w:tc>
        <w:tc>
          <w:tcPr>
            <w:tcW w:w="256" w:type="dxa"/>
            <w:tcBorders>
              <w:left w:val="nil"/>
              <w:bottom w:val="nil"/>
              <w:right w:val="nil"/>
            </w:tcBorders>
            <w:vAlign w:val="bottom"/>
          </w:tcPr>
          <w:p w:rsidR="006D1285" w:rsidRPr="0027006F" w:rsidRDefault="006D1285" w:rsidP="004855ED">
            <w:pPr>
              <w:pStyle w:val="tblNumber01"/>
              <w:rPr>
                <w:sz w:val="17"/>
                <w:szCs w:val="17"/>
                <w:lang w:val="en-GB" w:eastAsia="ru-RU"/>
              </w:rPr>
            </w:pPr>
          </w:p>
        </w:tc>
        <w:tc>
          <w:tcPr>
            <w:tcW w:w="921" w:type="dxa"/>
            <w:tcBorders>
              <w:top w:val="single" w:sz="6" w:space="0" w:color="auto"/>
              <w:left w:val="nil"/>
              <w:bottom w:val="nil"/>
              <w:right w:val="nil"/>
            </w:tcBorders>
            <w:vAlign w:val="bottom"/>
          </w:tcPr>
          <w:p w:rsidR="006D1285" w:rsidRPr="0027006F" w:rsidRDefault="006D1285" w:rsidP="004855ED">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6D1285" w:rsidRPr="0027006F" w:rsidRDefault="006D1285" w:rsidP="004855ED">
            <w:pPr>
              <w:pStyle w:val="tblNumber01"/>
              <w:rPr>
                <w:sz w:val="17"/>
                <w:szCs w:val="17"/>
                <w:lang w:val="en-GB"/>
              </w:rPr>
            </w:pPr>
          </w:p>
        </w:tc>
        <w:tc>
          <w:tcPr>
            <w:tcW w:w="921" w:type="dxa"/>
            <w:tcBorders>
              <w:top w:val="single" w:sz="6" w:space="0" w:color="auto"/>
              <w:left w:val="nil"/>
              <w:bottom w:val="nil"/>
              <w:right w:val="nil"/>
            </w:tcBorders>
            <w:shd w:val="clear" w:color="auto" w:fill="auto"/>
            <w:vAlign w:val="bottom"/>
          </w:tcPr>
          <w:p w:rsidR="006D1285" w:rsidRPr="0027006F" w:rsidRDefault="006D1285" w:rsidP="004855ED">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6D1285" w:rsidRPr="0027006F" w:rsidRDefault="006D1285" w:rsidP="004855ED">
            <w:pPr>
              <w:pStyle w:val="tblNumber01"/>
              <w:rPr>
                <w:sz w:val="17"/>
                <w:szCs w:val="17"/>
                <w:lang w:val="en-GB"/>
              </w:rPr>
            </w:pPr>
          </w:p>
        </w:tc>
        <w:tc>
          <w:tcPr>
            <w:tcW w:w="910" w:type="dxa"/>
            <w:tcBorders>
              <w:top w:val="single" w:sz="6" w:space="0" w:color="auto"/>
              <w:left w:val="nil"/>
              <w:bottom w:val="nil"/>
              <w:right w:val="nil"/>
            </w:tcBorders>
            <w:vAlign w:val="bottom"/>
          </w:tcPr>
          <w:p w:rsidR="006D1285" w:rsidRPr="0027006F" w:rsidRDefault="006D1285" w:rsidP="004855ED">
            <w:pPr>
              <w:pStyle w:val="tblNumber01"/>
              <w:rPr>
                <w:sz w:val="17"/>
                <w:szCs w:val="17"/>
                <w:lang w:val="en-GB" w:eastAsia="ru-RU"/>
              </w:rPr>
            </w:pPr>
          </w:p>
        </w:tc>
      </w:tr>
      <w:tr w:rsidR="0027006F" w:rsidRPr="0027006F" w:rsidTr="002A6E90">
        <w:trPr>
          <w:cantSplit/>
        </w:trPr>
        <w:tc>
          <w:tcPr>
            <w:tcW w:w="4475" w:type="dxa"/>
            <w:tcBorders>
              <w:top w:val="nil"/>
              <w:left w:val="nil"/>
              <w:bottom w:val="nil"/>
              <w:right w:val="nil"/>
            </w:tcBorders>
            <w:shd w:val="clear" w:color="auto" w:fill="auto"/>
          </w:tcPr>
          <w:p w:rsidR="006D1285" w:rsidRPr="0027006F" w:rsidRDefault="006D1285" w:rsidP="004855ED">
            <w:pPr>
              <w:pStyle w:val="tblText02"/>
              <w:rPr>
                <w:b/>
                <w:i/>
                <w:sz w:val="17"/>
                <w:szCs w:val="17"/>
                <w:lang w:val="ru-RU" w:eastAsia="ru-RU"/>
              </w:rPr>
            </w:pPr>
            <w:r w:rsidRPr="0027006F">
              <w:rPr>
                <w:b/>
                <w:i/>
                <w:sz w:val="17"/>
                <w:szCs w:val="17"/>
                <w:lang w:val="ru-RU" w:eastAsia="ru-RU"/>
              </w:rPr>
              <w:t>Условная первоначальная стоимость</w:t>
            </w:r>
          </w:p>
        </w:tc>
        <w:tc>
          <w:tcPr>
            <w:tcW w:w="921" w:type="dxa"/>
            <w:tcBorders>
              <w:top w:val="nil"/>
              <w:left w:val="nil"/>
              <w:bottom w:val="nil"/>
              <w:right w:val="nil"/>
            </w:tcBorders>
            <w:vAlign w:val="bottom"/>
          </w:tcPr>
          <w:p w:rsidR="006D1285" w:rsidRPr="0027006F" w:rsidRDefault="006D1285" w:rsidP="003976FD">
            <w:pPr>
              <w:pStyle w:val="tblHeaderText"/>
              <w:rPr>
                <w:spacing w:val="-6"/>
                <w:sz w:val="17"/>
                <w:szCs w:val="17"/>
                <w:lang w:val="en-GB"/>
              </w:rPr>
            </w:pPr>
          </w:p>
        </w:tc>
        <w:tc>
          <w:tcPr>
            <w:tcW w:w="256" w:type="dxa"/>
            <w:tcBorders>
              <w:top w:val="nil"/>
              <w:left w:val="nil"/>
              <w:bottom w:val="nil"/>
              <w:right w:val="nil"/>
            </w:tcBorders>
            <w:vAlign w:val="bottom"/>
          </w:tcPr>
          <w:p w:rsidR="006D1285" w:rsidRPr="0027006F" w:rsidRDefault="006D1285" w:rsidP="003976FD">
            <w:pPr>
              <w:pStyle w:val="tblHeaderText"/>
              <w:rPr>
                <w:spacing w:val="-6"/>
                <w:sz w:val="17"/>
                <w:szCs w:val="17"/>
                <w:lang w:val="en-GB"/>
              </w:rPr>
            </w:pPr>
          </w:p>
        </w:tc>
        <w:tc>
          <w:tcPr>
            <w:tcW w:w="921" w:type="dxa"/>
            <w:tcBorders>
              <w:top w:val="nil"/>
              <w:left w:val="nil"/>
              <w:bottom w:val="nil"/>
              <w:right w:val="nil"/>
            </w:tcBorders>
            <w:vAlign w:val="bottom"/>
          </w:tcPr>
          <w:p w:rsidR="006D1285" w:rsidRPr="0027006F" w:rsidRDefault="006D1285" w:rsidP="003976FD">
            <w:pPr>
              <w:pStyle w:val="tblHeaderText"/>
              <w:rPr>
                <w:spacing w:val="-6"/>
                <w:sz w:val="17"/>
                <w:szCs w:val="17"/>
                <w:lang w:val="en-GB"/>
              </w:rPr>
            </w:pPr>
          </w:p>
        </w:tc>
        <w:tc>
          <w:tcPr>
            <w:tcW w:w="266" w:type="dxa"/>
            <w:tcBorders>
              <w:top w:val="nil"/>
              <w:left w:val="nil"/>
              <w:bottom w:val="nil"/>
              <w:right w:val="nil"/>
            </w:tcBorders>
            <w:shd w:val="clear" w:color="auto" w:fill="auto"/>
            <w:vAlign w:val="bottom"/>
          </w:tcPr>
          <w:p w:rsidR="006D1285" w:rsidRPr="0027006F" w:rsidRDefault="006D1285" w:rsidP="003976FD">
            <w:pPr>
              <w:pStyle w:val="tblHeaderText"/>
              <w:rPr>
                <w:spacing w:val="-6"/>
                <w:sz w:val="17"/>
                <w:szCs w:val="17"/>
                <w:lang w:val="en-GB"/>
              </w:rPr>
            </w:pPr>
          </w:p>
        </w:tc>
        <w:tc>
          <w:tcPr>
            <w:tcW w:w="921" w:type="dxa"/>
            <w:tcBorders>
              <w:top w:val="nil"/>
              <w:left w:val="nil"/>
              <w:bottom w:val="nil"/>
              <w:right w:val="nil"/>
            </w:tcBorders>
            <w:shd w:val="clear" w:color="auto" w:fill="auto"/>
            <w:vAlign w:val="bottom"/>
          </w:tcPr>
          <w:p w:rsidR="006D1285" w:rsidRPr="0027006F" w:rsidRDefault="006D1285" w:rsidP="003976FD">
            <w:pPr>
              <w:pStyle w:val="tblHeaderText"/>
              <w:rPr>
                <w:spacing w:val="-6"/>
                <w:sz w:val="17"/>
                <w:szCs w:val="17"/>
                <w:lang w:val="en-GB"/>
              </w:rPr>
            </w:pPr>
          </w:p>
        </w:tc>
        <w:tc>
          <w:tcPr>
            <w:tcW w:w="266" w:type="dxa"/>
            <w:tcBorders>
              <w:top w:val="nil"/>
              <w:left w:val="nil"/>
              <w:bottom w:val="nil"/>
              <w:right w:val="nil"/>
            </w:tcBorders>
            <w:shd w:val="clear" w:color="auto" w:fill="auto"/>
            <w:vAlign w:val="bottom"/>
          </w:tcPr>
          <w:p w:rsidR="006D1285" w:rsidRPr="0027006F" w:rsidRDefault="006D1285" w:rsidP="003976FD">
            <w:pPr>
              <w:pStyle w:val="tblHeaderText"/>
              <w:rPr>
                <w:spacing w:val="-6"/>
                <w:sz w:val="17"/>
                <w:szCs w:val="17"/>
                <w:lang w:val="en-GB"/>
              </w:rPr>
            </w:pPr>
          </w:p>
        </w:tc>
        <w:tc>
          <w:tcPr>
            <w:tcW w:w="910" w:type="dxa"/>
            <w:tcBorders>
              <w:top w:val="nil"/>
              <w:left w:val="nil"/>
              <w:bottom w:val="nil"/>
              <w:right w:val="nil"/>
            </w:tcBorders>
            <w:vAlign w:val="bottom"/>
          </w:tcPr>
          <w:p w:rsidR="006D1285" w:rsidRPr="0027006F" w:rsidRDefault="006D1285" w:rsidP="003976FD">
            <w:pPr>
              <w:pStyle w:val="tblHeaderText"/>
              <w:rPr>
                <w:spacing w:val="-6"/>
                <w:sz w:val="17"/>
                <w:szCs w:val="17"/>
                <w:lang w:val="en-GB"/>
              </w:rPr>
            </w:pP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6D1285" w:rsidRPr="0027006F" w:rsidRDefault="006D1285" w:rsidP="004855ED">
            <w:pPr>
              <w:pStyle w:val="tblText02"/>
              <w:rPr>
                <w:sz w:val="17"/>
                <w:szCs w:val="17"/>
                <w:lang w:val="ru-RU" w:eastAsia="ru-RU"/>
              </w:rPr>
            </w:pPr>
          </w:p>
        </w:tc>
        <w:tc>
          <w:tcPr>
            <w:tcW w:w="921" w:type="dxa"/>
            <w:tcBorders>
              <w:top w:val="nil"/>
              <w:left w:val="nil"/>
              <w:bottom w:val="nil"/>
              <w:right w:val="nil"/>
            </w:tcBorders>
            <w:vAlign w:val="bottom"/>
          </w:tcPr>
          <w:p w:rsidR="006D1285" w:rsidRPr="0027006F" w:rsidRDefault="006D1285" w:rsidP="004855ED">
            <w:pPr>
              <w:pStyle w:val="tblNumber01"/>
              <w:rPr>
                <w:sz w:val="17"/>
                <w:szCs w:val="17"/>
                <w:lang w:val="en-GB"/>
              </w:rPr>
            </w:pPr>
          </w:p>
        </w:tc>
        <w:tc>
          <w:tcPr>
            <w:tcW w:w="256" w:type="dxa"/>
            <w:tcBorders>
              <w:top w:val="nil"/>
              <w:left w:val="nil"/>
              <w:bottom w:val="nil"/>
              <w:right w:val="nil"/>
            </w:tcBorders>
            <w:vAlign w:val="bottom"/>
          </w:tcPr>
          <w:p w:rsidR="006D1285" w:rsidRPr="0027006F" w:rsidRDefault="006D1285" w:rsidP="004855ED">
            <w:pPr>
              <w:pStyle w:val="tblNumber01"/>
              <w:rPr>
                <w:sz w:val="17"/>
                <w:szCs w:val="17"/>
                <w:lang w:val="en-GB" w:eastAsia="ru-RU"/>
              </w:rPr>
            </w:pPr>
          </w:p>
        </w:tc>
        <w:tc>
          <w:tcPr>
            <w:tcW w:w="921" w:type="dxa"/>
            <w:tcBorders>
              <w:top w:val="nil"/>
              <w:left w:val="nil"/>
              <w:bottom w:val="nil"/>
              <w:right w:val="nil"/>
            </w:tcBorders>
            <w:vAlign w:val="bottom"/>
          </w:tcPr>
          <w:p w:rsidR="006D1285" w:rsidRPr="0027006F" w:rsidRDefault="006D1285" w:rsidP="004855ED">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6D1285" w:rsidRPr="0027006F" w:rsidRDefault="006D1285" w:rsidP="004855ED">
            <w:pPr>
              <w:pStyle w:val="tblNumber01"/>
              <w:rPr>
                <w:sz w:val="17"/>
                <w:szCs w:val="17"/>
                <w:lang w:val="en-GB"/>
              </w:rPr>
            </w:pPr>
          </w:p>
        </w:tc>
        <w:tc>
          <w:tcPr>
            <w:tcW w:w="921" w:type="dxa"/>
            <w:tcBorders>
              <w:top w:val="nil"/>
              <w:left w:val="nil"/>
              <w:bottom w:val="nil"/>
              <w:right w:val="nil"/>
            </w:tcBorders>
            <w:shd w:val="clear" w:color="auto" w:fill="auto"/>
            <w:vAlign w:val="bottom"/>
          </w:tcPr>
          <w:p w:rsidR="006D1285" w:rsidRPr="0027006F" w:rsidRDefault="006D1285" w:rsidP="004855ED">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6D1285" w:rsidRPr="0027006F" w:rsidRDefault="006D1285" w:rsidP="004855ED">
            <w:pPr>
              <w:pStyle w:val="tblNumber01"/>
              <w:rPr>
                <w:sz w:val="17"/>
                <w:szCs w:val="17"/>
                <w:lang w:val="en-GB" w:eastAsia="ru-RU"/>
              </w:rPr>
            </w:pPr>
          </w:p>
        </w:tc>
        <w:tc>
          <w:tcPr>
            <w:tcW w:w="910" w:type="dxa"/>
            <w:tcBorders>
              <w:top w:val="nil"/>
              <w:left w:val="nil"/>
              <w:bottom w:val="nil"/>
              <w:right w:val="nil"/>
            </w:tcBorders>
            <w:vAlign w:val="bottom"/>
          </w:tcPr>
          <w:p w:rsidR="006D1285" w:rsidRPr="0027006F" w:rsidRDefault="006D1285" w:rsidP="004855ED">
            <w:pPr>
              <w:pStyle w:val="tblNumber01"/>
              <w:rPr>
                <w:b/>
                <w:sz w:val="17"/>
                <w:szCs w:val="17"/>
                <w:lang w:val="en-GB" w:eastAsia="ru-RU"/>
              </w:rPr>
            </w:pPr>
          </w:p>
        </w:tc>
      </w:tr>
      <w:tr w:rsidR="0027006F" w:rsidRPr="0027006F" w:rsidTr="002A6E90">
        <w:trPr>
          <w:cantSplit/>
        </w:trPr>
        <w:tc>
          <w:tcPr>
            <w:tcW w:w="4475" w:type="dxa"/>
            <w:tcBorders>
              <w:top w:val="nil"/>
              <w:left w:val="nil"/>
              <w:bottom w:val="nil"/>
              <w:right w:val="nil"/>
            </w:tcBorders>
            <w:shd w:val="clear" w:color="auto" w:fill="auto"/>
          </w:tcPr>
          <w:p w:rsidR="006F7BFA" w:rsidRPr="0027006F" w:rsidRDefault="006F7BFA" w:rsidP="006F7BFA">
            <w:pPr>
              <w:pStyle w:val="tblText02"/>
              <w:rPr>
                <w:b/>
                <w:sz w:val="17"/>
                <w:szCs w:val="17"/>
                <w:lang w:val="ru-RU" w:eastAsia="ru-RU"/>
              </w:rPr>
            </w:pPr>
            <w:r w:rsidRPr="0027006F">
              <w:rPr>
                <w:b/>
                <w:sz w:val="17"/>
                <w:szCs w:val="17"/>
                <w:lang w:val="ru-RU" w:eastAsia="ru-RU"/>
              </w:rPr>
              <w:t>Остаток на 1 января 2012 года</w:t>
            </w:r>
          </w:p>
        </w:tc>
        <w:tc>
          <w:tcPr>
            <w:tcW w:w="921"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4 909</w:t>
            </w:r>
          </w:p>
        </w:tc>
        <w:tc>
          <w:tcPr>
            <w:tcW w:w="256"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p>
        </w:tc>
        <w:tc>
          <w:tcPr>
            <w:tcW w:w="921"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199</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b/>
                <w:sz w:val="17"/>
                <w:szCs w:val="17"/>
                <w:lang w:val="ru-RU" w:eastAsia="ru-RU"/>
              </w:rPr>
            </w:pPr>
          </w:p>
        </w:tc>
        <w:tc>
          <w:tcPr>
            <w:tcW w:w="921" w:type="dxa"/>
            <w:tcBorders>
              <w:top w:val="nil"/>
              <w:left w:val="nil"/>
              <w:bottom w:val="nil"/>
              <w:right w:val="nil"/>
            </w:tcBorders>
            <w:shd w:val="clear" w:color="auto" w:fill="auto"/>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171</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b/>
                <w:sz w:val="17"/>
                <w:szCs w:val="17"/>
                <w:lang w:val="ru-RU" w:eastAsia="ru-RU"/>
              </w:rPr>
            </w:pPr>
          </w:p>
        </w:tc>
        <w:tc>
          <w:tcPr>
            <w:tcW w:w="910"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5 279</w:t>
            </w:r>
          </w:p>
        </w:tc>
      </w:tr>
      <w:tr w:rsidR="0027006F" w:rsidRPr="0027006F" w:rsidTr="002A6E90">
        <w:trPr>
          <w:cantSplit/>
        </w:trPr>
        <w:tc>
          <w:tcPr>
            <w:tcW w:w="4475" w:type="dxa"/>
            <w:tcBorders>
              <w:top w:val="nil"/>
              <w:left w:val="nil"/>
              <w:bottom w:val="nil"/>
              <w:right w:val="nil"/>
            </w:tcBorders>
            <w:shd w:val="clear" w:color="auto" w:fill="auto"/>
          </w:tcPr>
          <w:p w:rsidR="006F7BFA" w:rsidRPr="0027006F" w:rsidRDefault="006F7BFA" w:rsidP="00342E8B">
            <w:pPr>
              <w:pStyle w:val="tblText02"/>
              <w:rPr>
                <w:sz w:val="17"/>
                <w:szCs w:val="17"/>
                <w:lang w:val="ru-RU" w:eastAsia="ru-RU"/>
              </w:rPr>
            </w:pPr>
            <w:r w:rsidRPr="0027006F">
              <w:rPr>
                <w:sz w:val="17"/>
                <w:szCs w:val="17"/>
                <w:lang w:val="ru-RU" w:eastAsia="ru-RU"/>
              </w:rPr>
              <w:t>Приобретения</w:t>
            </w: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566</w:t>
            </w:r>
          </w:p>
        </w:tc>
        <w:tc>
          <w:tcPr>
            <w:tcW w:w="256"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24</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10"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590</w:t>
            </w:r>
          </w:p>
        </w:tc>
      </w:tr>
      <w:tr w:rsidR="0027006F" w:rsidRPr="0027006F" w:rsidTr="00335398">
        <w:trPr>
          <w:cantSplit/>
        </w:trPr>
        <w:tc>
          <w:tcPr>
            <w:tcW w:w="4475" w:type="dxa"/>
            <w:tcBorders>
              <w:top w:val="nil"/>
              <w:left w:val="nil"/>
              <w:bottom w:val="nil"/>
              <w:right w:val="nil"/>
            </w:tcBorders>
            <w:shd w:val="clear" w:color="auto" w:fill="auto"/>
          </w:tcPr>
          <w:p w:rsidR="006F7BFA" w:rsidRPr="0027006F" w:rsidRDefault="006F7BFA" w:rsidP="00342E8B">
            <w:pPr>
              <w:pStyle w:val="tblText02"/>
              <w:rPr>
                <w:sz w:val="17"/>
                <w:szCs w:val="17"/>
                <w:lang w:val="ru-RU" w:eastAsia="ru-RU"/>
              </w:rPr>
            </w:pPr>
            <w:r w:rsidRPr="0027006F">
              <w:rPr>
                <w:sz w:val="17"/>
                <w:szCs w:val="17"/>
                <w:lang w:val="ru-RU" w:eastAsia="ru-RU"/>
              </w:rPr>
              <w:t>Переведено в состав основных средств</w:t>
            </w: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125</w:t>
            </w:r>
          </w:p>
        </w:tc>
        <w:tc>
          <w:tcPr>
            <w:tcW w:w="256"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6F7BFA" w:rsidRPr="0027006F" w:rsidRDefault="006F7BFA" w:rsidP="00342E8B">
            <w:pPr>
              <w:jc w:val="right"/>
              <w:rPr>
                <w:sz w:val="17"/>
                <w:szCs w:val="17"/>
                <w:lang w:val="ru-RU"/>
              </w:rPr>
            </w:pPr>
            <w:r w:rsidRPr="0027006F">
              <w:rPr>
                <w:sz w:val="17"/>
                <w:szCs w:val="17"/>
                <w:lang w:val="ru-RU"/>
              </w:rPr>
              <w:t>(125)</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10"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w:t>
            </w:r>
          </w:p>
        </w:tc>
      </w:tr>
      <w:tr w:rsidR="0027006F" w:rsidRPr="0027006F" w:rsidTr="002A6E90">
        <w:trPr>
          <w:cantSplit/>
        </w:trPr>
        <w:tc>
          <w:tcPr>
            <w:tcW w:w="4475" w:type="dxa"/>
            <w:tcBorders>
              <w:top w:val="nil"/>
              <w:left w:val="nil"/>
              <w:bottom w:val="nil"/>
              <w:right w:val="nil"/>
            </w:tcBorders>
            <w:shd w:val="clear" w:color="auto" w:fill="auto"/>
          </w:tcPr>
          <w:p w:rsidR="006F7BFA" w:rsidRPr="0027006F" w:rsidRDefault="006F7BFA" w:rsidP="00342E8B">
            <w:pPr>
              <w:pStyle w:val="tblText02"/>
              <w:rPr>
                <w:sz w:val="17"/>
                <w:szCs w:val="17"/>
                <w:lang w:val="ru-RU" w:eastAsia="ru-RU"/>
              </w:rPr>
            </w:pPr>
            <w:r w:rsidRPr="0027006F">
              <w:rPr>
                <w:sz w:val="17"/>
                <w:szCs w:val="17"/>
                <w:lang w:val="ru-RU" w:eastAsia="ru-RU"/>
              </w:rPr>
              <w:t>Изменение в оценке обязательств по выводу основных средств из эксплуатации</w:t>
            </w: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2</w:t>
            </w:r>
          </w:p>
        </w:tc>
        <w:tc>
          <w:tcPr>
            <w:tcW w:w="256"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10" w:type="dxa"/>
            <w:tcBorders>
              <w:top w:val="nil"/>
              <w:left w:val="nil"/>
              <w:bottom w:val="nil"/>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2</w:t>
            </w:r>
          </w:p>
        </w:tc>
      </w:tr>
      <w:tr w:rsidR="0027006F" w:rsidRPr="0027006F" w:rsidTr="002A6E90">
        <w:trPr>
          <w:cantSplit/>
        </w:trPr>
        <w:tc>
          <w:tcPr>
            <w:tcW w:w="4475" w:type="dxa"/>
            <w:tcBorders>
              <w:top w:val="nil"/>
              <w:left w:val="nil"/>
              <w:bottom w:val="nil"/>
              <w:right w:val="nil"/>
            </w:tcBorders>
            <w:shd w:val="clear" w:color="auto" w:fill="auto"/>
          </w:tcPr>
          <w:p w:rsidR="006F7BFA" w:rsidRPr="0027006F" w:rsidRDefault="006F7BFA" w:rsidP="00342E8B">
            <w:pPr>
              <w:pStyle w:val="tblText02"/>
              <w:rPr>
                <w:spacing w:val="-2"/>
                <w:sz w:val="17"/>
                <w:szCs w:val="17"/>
                <w:lang w:val="ru-RU" w:eastAsia="ru-RU"/>
              </w:rPr>
            </w:pPr>
            <w:r w:rsidRPr="0027006F">
              <w:rPr>
                <w:spacing w:val="-2"/>
                <w:sz w:val="17"/>
                <w:szCs w:val="17"/>
                <w:lang w:val="ru-RU" w:eastAsia="ru-RU"/>
              </w:rPr>
              <w:t>Выбытия</w:t>
            </w:r>
          </w:p>
        </w:tc>
        <w:tc>
          <w:tcPr>
            <w:tcW w:w="921" w:type="dxa"/>
            <w:tcBorders>
              <w:top w:val="nil"/>
              <w:left w:val="nil"/>
              <w:bottom w:val="single" w:sz="6" w:space="0" w:color="auto"/>
              <w:right w:val="nil"/>
            </w:tcBorders>
            <w:vAlign w:val="bottom"/>
          </w:tcPr>
          <w:p w:rsidR="006F7BFA" w:rsidRPr="0027006F" w:rsidRDefault="006F7BFA" w:rsidP="00342E8B">
            <w:pPr>
              <w:jc w:val="right"/>
              <w:rPr>
                <w:sz w:val="17"/>
                <w:szCs w:val="17"/>
                <w:lang w:val="ru-RU"/>
              </w:rPr>
            </w:pPr>
            <w:r w:rsidRPr="0027006F">
              <w:rPr>
                <w:sz w:val="17"/>
                <w:szCs w:val="17"/>
                <w:lang w:val="ru-RU"/>
              </w:rPr>
              <w:t>(18)</w:t>
            </w:r>
          </w:p>
        </w:tc>
        <w:tc>
          <w:tcPr>
            <w:tcW w:w="256"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single" w:sz="6" w:space="0" w:color="auto"/>
              <w:right w:val="nil"/>
            </w:tcBorders>
            <w:vAlign w:val="bottom"/>
          </w:tcPr>
          <w:p w:rsidR="006F7BFA" w:rsidRPr="0027006F" w:rsidRDefault="006F7BFA" w:rsidP="00342E8B">
            <w:pPr>
              <w:jc w:val="right"/>
              <w:rPr>
                <w:sz w:val="17"/>
                <w:szCs w:val="17"/>
                <w:lang w:val="ru-RU"/>
              </w:rPr>
            </w:pPr>
            <w:r w:rsidRPr="0027006F">
              <w:rPr>
                <w:sz w:val="17"/>
                <w:szCs w:val="17"/>
                <w:lang w:val="ru-RU"/>
              </w:rPr>
              <w:t>(4)</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21" w:type="dxa"/>
            <w:tcBorders>
              <w:top w:val="nil"/>
              <w:left w:val="nil"/>
              <w:bottom w:val="single" w:sz="6" w:space="0" w:color="auto"/>
              <w:right w:val="nil"/>
            </w:tcBorders>
            <w:shd w:val="clear" w:color="auto" w:fill="auto"/>
            <w:vAlign w:val="bottom"/>
          </w:tcPr>
          <w:p w:rsidR="006F7BFA" w:rsidRPr="0027006F" w:rsidRDefault="006F7BFA" w:rsidP="00342E8B">
            <w:pPr>
              <w:jc w:val="right"/>
              <w:rPr>
                <w:sz w:val="17"/>
                <w:szCs w:val="17"/>
                <w:lang w:val="ru-RU"/>
              </w:rPr>
            </w:pPr>
            <w:r w:rsidRPr="0027006F">
              <w:rPr>
                <w:sz w:val="17"/>
                <w:szCs w:val="17"/>
                <w:lang w:val="ru-RU"/>
              </w:rPr>
              <w:t>(1)</w:t>
            </w: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10" w:type="dxa"/>
            <w:tcBorders>
              <w:top w:val="nil"/>
              <w:left w:val="nil"/>
              <w:bottom w:val="single" w:sz="6" w:space="0" w:color="auto"/>
              <w:right w:val="nil"/>
            </w:tcBorders>
            <w:vAlign w:val="bottom"/>
          </w:tcPr>
          <w:p w:rsidR="006F7BFA" w:rsidRPr="0027006F" w:rsidRDefault="006F7BFA" w:rsidP="00342E8B">
            <w:pPr>
              <w:jc w:val="right"/>
              <w:rPr>
                <w:b/>
                <w:sz w:val="17"/>
                <w:szCs w:val="17"/>
                <w:lang w:val="ru-RU"/>
              </w:rPr>
            </w:pPr>
            <w:r w:rsidRPr="0027006F">
              <w:rPr>
                <w:b/>
                <w:sz w:val="17"/>
                <w:szCs w:val="17"/>
                <w:lang w:val="ru-RU"/>
              </w:rPr>
              <w:t>(23)</w:t>
            </w: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6F7BFA" w:rsidRPr="0027006F" w:rsidRDefault="006F7BFA" w:rsidP="00342E8B">
            <w:pPr>
              <w:pStyle w:val="tblText02"/>
              <w:rPr>
                <w:sz w:val="17"/>
                <w:szCs w:val="17"/>
                <w:lang w:val="ru-RU" w:eastAsia="ru-RU"/>
              </w:rPr>
            </w:pPr>
          </w:p>
        </w:tc>
        <w:tc>
          <w:tcPr>
            <w:tcW w:w="921" w:type="dxa"/>
            <w:tcBorders>
              <w:top w:val="single" w:sz="6" w:space="0" w:color="auto"/>
              <w:left w:val="nil"/>
              <w:bottom w:val="nil"/>
              <w:right w:val="nil"/>
            </w:tcBorders>
            <w:vAlign w:val="bottom"/>
          </w:tcPr>
          <w:p w:rsidR="006F7BFA" w:rsidRPr="0027006F" w:rsidRDefault="006F7BFA" w:rsidP="00342E8B">
            <w:pPr>
              <w:pStyle w:val="tblNumber01"/>
              <w:rPr>
                <w:sz w:val="17"/>
                <w:szCs w:val="17"/>
                <w:lang w:val="ru-RU" w:eastAsia="ru-RU"/>
              </w:rPr>
            </w:pPr>
          </w:p>
        </w:tc>
        <w:tc>
          <w:tcPr>
            <w:tcW w:w="256" w:type="dxa"/>
            <w:tcBorders>
              <w:top w:val="nil"/>
              <w:left w:val="nil"/>
              <w:bottom w:val="nil"/>
              <w:right w:val="nil"/>
            </w:tcBorders>
            <w:vAlign w:val="bottom"/>
          </w:tcPr>
          <w:p w:rsidR="006F7BFA" w:rsidRPr="0027006F" w:rsidRDefault="006F7BFA" w:rsidP="00342E8B">
            <w:pPr>
              <w:pStyle w:val="tblNumber01"/>
              <w:rPr>
                <w:sz w:val="17"/>
                <w:szCs w:val="17"/>
                <w:lang w:val="ru-RU" w:eastAsia="ru-RU"/>
              </w:rPr>
            </w:pPr>
          </w:p>
        </w:tc>
        <w:tc>
          <w:tcPr>
            <w:tcW w:w="921" w:type="dxa"/>
            <w:tcBorders>
              <w:top w:val="single" w:sz="6" w:space="0" w:color="auto"/>
              <w:left w:val="nil"/>
              <w:bottom w:val="nil"/>
              <w:right w:val="nil"/>
            </w:tcBorders>
            <w:vAlign w:val="bottom"/>
          </w:tcPr>
          <w:p w:rsidR="006F7BFA" w:rsidRPr="0027006F" w:rsidRDefault="006F7BFA" w:rsidP="00342E8B">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21" w:type="dxa"/>
            <w:tcBorders>
              <w:top w:val="single" w:sz="6" w:space="0" w:color="auto"/>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6F7BFA" w:rsidRPr="0027006F" w:rsidRDefault="006F7BFA" w:rsidP="00342E8B">
            <w:pPr>
              <w:pStyle w:val="tblNumber01"/>
              <w:rPr>
                <w:sz w:val="17"/>
                <w:szCs w:val="17"/>
                <w:lang w:val="ru-RU" w:eastAsia="ru-RU"/>
              </w:rPr>
            </w:pPr>
          </w:p>
        </w:tc>
        <w:tc>
          <w:tcPr>
            <w:tcW w:w="910" w:type="dxa"/>
            <w:tcBorders>
              <w:top w:val="single" w:sz="6" w:space="0" w:color="auto"/>
              <w:left w:val="nil"/>
              <w:bottom w:val="nil"/>
              <w:right w:val="nil"/>
            </w:tcBorders>
            <w:vAlign w:val="bottom"/>
          </w:tcPr>
          <w:p w:rsidR="006F7BFA" w:rsidRPr="0027006F" w:rsidRDefault="006F7BFA" w:rsidP="00342E8B">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42E8B">
            <w:pPr>
              <w:pStyle w:val="tblText02"/>
              <w:rPr>
                <w:b/>
                <w:sz w:val="17"/>
                <w:szCs w:val="17"/>
                <w:lang w:val="ru-RU" w:eastAsia="ru-RU"/>
              </w:rPr>
            </w:pPr>
            <w:r w:rsidRPr="0027006F">
              <w:rPr>
                <w:b/>
                <w:sz w:val="17"/>
                <w:szCs w:val="17"/>
                <w:lang w:val="ru-RU" w:eastAsia="ru-RU"/>
              </w:rPr>
              <w:t>Остаток на 31 декабря 2012 года</w:t>
            </w:r>
          </w:p>
        </w:tc>
        <w:tc>
          <w:tcPr>
            <w:tcW w:w="921" w:type="dxa"/>
            <w:tcBorders>
              <w:top w:val="nil"/>
              <w:left w:val="nil"/>
              <w:bottom w:val="nil"/>
              <w:right w:val="nil"/>
            </w:tcBorders>
            <w:vAlign w:val="bottom"/>
          </w:tcPr>
          <w:p w:rsidR="005D1FBC" w:rsidRPr="0027006F" w:rsidRDefault="005D1FBC" w:rsidP="002F30BF">
            <w:pPr>
              <w:pStyle w:val="tblNumber01"/>
              <w:rPr>
                <w:b/>
                <w:sz w:val="17"/>
                <w:szCs w:val="17"/>
                <w:lang w:val="ru-RU" w:eastAsia="ru-RU"/>
              </w:rPr>
            </w:pPr>
            <w:r w:rsidRPr="0027006F">
              <w:rPr>
                <w:b/>
                <w:sz w:val="17"/>
                <w:szCs w:val="17"/>
                <w:lang w:val="ru-RU" w:eastAsia="ru-RU"/>
              </w:rPr>
              <w:t>5 584</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2F30BF">
            <w:pPr>
              <w:pStyle w:val="tblNumber01"/>
              <w:rPr>
                <w:b/>
                <w:sz w:val="17"/>
                <w:szCs w:val="17"/>
                <w:lang w:val="ru-RU" w:eastAsia="ru-RU"/>
              </w:rPr>
            </w:pPr>
            <w:r w:rsidRPr="0027006F">
              <w:rPr>
                <w:b/>
                <w:sz w:val="17"/>
                <w:szCs w:val="17"/>
                <w:lang w:val="ru-RU" w:eastAsia="ru-RU"/>
              </w:rPr>
              <w:t>195</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2F30BF">
            <w:pPr>
              <w:pStyle w:val="tblNumber01"/>
              <w:rPr>
                <w:b/>
                <w:sz w:val="17"/>
                <w:szCs w:val="17"/>
                <w:lang w:val="ru-RU" w:eastAsia="ru-RU"/>
              </w:rPr>
            </w:pPr>
            <w:r w:rsidRPr="0027006F">
              <w:rPr>
                <w:b/>
                <w:sz w:val="17"/>
                <w:szCs w:val="17"/>
                <w:lang w:val="ru-RU" w:eastAsia="ru-RU"/>
              </w:rPr>
              <w:t>69</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2F30BF">
            <w:pPr>
              <w:pStyle w:val="tblNumber01"/>
              <w:rPr>
                <w:b/>
                <w:sz w:val="17"/>
                <w:szCs w:val="17"/>
                <w:lang w:val="ru-RU" w:eastAsia="ru-RU"/>
              </w:rPr>
            </w:pPr>
            <w:r w:rsidRPr="0027006F">
              <w:rPr>
                <w:b/>
                <w:sz w:val="17"/>
                <w:szCs w:val="17"/>
                <w:lang w:val="ru-RU" w:eastAsia="ru-RU"/>
              </w:rPr>
              <w:t>5 848</w:t>
            </w:r>
          </w:p>
        </w:tc>
      </w:tr>
      <w:tr w:rsidR="0027006F" w:rsidRPr="0027006F" w:rsidTr="005F714D">
        <w:trPr>
          <w:cantSplit/>
        </w:trPr>
        <w:tc>
          <w:tcPr>
            <w:tcW w:w="4475" w:type="dxa"/>
            <w:tcBorders>
              <w:top w:val="nil"/>
              <w:left w:val="nil"/>
              <w:bottom w:val="nil"/>
              <w:right w:val="nil"/>
            </w:tcBorders>
            <w:shd w:val="clear" w:color="auto" w:fill="auto"/>
          </w:tcPr>
          <w:p w:rsidR="005D1FBC" w:rsidRPr="0027006F" w:rsidRDefault="00153DED" w:rsidP="005F714D">
            <w:pPr>
              <w:pStyle w:val="tblText02"/>
              <w:rPr>
                <w:sz w:val="17"/>
                <w:szCs w:val="17"/>
                <w:lang w:val="ru-RU" w:eastAsia="ru-RU"/>
              </w:rPr>
            </w:pPr>
            <w:r>
              <w:rPr>
                <w:sz w:val="17"/>
                <w:szCs w:val="17"/>
                <w:lang w:val="ru-RU" w:eastAsia="ru-RU"/>
              </w:rPr>
              <w:t>Рек</w:t>
            </w:r>
            <w:r w:rsidR="005D1FBC" w:rsidRPr="0027006F">
              <w:rPr>
                <w:sz w:val="17"/>
                <w:szCs w:val="17"/>
                <w:lang w:val="ru-RU" w:eastAsia="ru-RU"/>
              </w:rPr>
              <w:t>лассификация</w:t>
            </w:r>
          </w:p>
        </w:tc>
        <w:tc>
          <w:tcPr>
            <w:tcW w:w="921" w:type="dxa"/>
            <w:tcBorders>
              <w:top w:val="nil"/>
              <w:left w:val="nil"/>
              <w:bottom w:val="nil"/>
              <w:right w:val="nil"/>
            </w:tcBorders>
            <w:vAlign w:val="bottom"/>
          </w:tcPr>
          <w:p w:rsidR="005D1FBC" w:rsidRPr="0027006F" w:rsidRDefault="005D1FBC">
            <w:pPr>
              <w:jc w:val="right"/>
              <w:rPr>
                <w:sz w:val="17"/>
                <w:szCs w:val="17"/>
              </w:rPr>
            </w:pPr>
            <w:r w:rsidRPr="0027006F">
              <w:rPr>
                <w:sz w:val="17"/>
                <w:szCs w:val="17"/>
              </w:rPr>
              <w:t>(250)</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511A60" w:rsidRDefault="005D1FBC" w:rsidP="00511A60">
            <w:pPr>
              <w:pStyle w:val="tblNumber01"/>
              <w:rPr>
                <w:sz w:val="17"/>
                <w:szCs w:val="17"/>
                <w:lang w:val="ru-RU" w:eastAsia="ru-RU"/>
              </w:rPr>
            </w:pPr>
            <w:r w:rsidRPr="00511A60">
              <w:rPr>
                <w:sz w:val="17"/>
                <w:szCs w:val="17"/>
                <w:lang w:val="ru-RU" w:eastAsia="ru-RU"/>
              </w:rPr>
              <w:t xml:space="preserve">250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r w:rsidRPr="0027006F">
              <w:rPr>
                <w:sz w:val="17"/>
                <w:szCs w:val="17"/>
                <w:lang w:val="ru-RU" w:eastAsia="ru-RU"/>
              </w:rPr>
              <w:t>Приобретения</w:t>
            </w: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511A60" w:rsidRDefault="005D1FBC" w:rsidP="00511A60">
            <w:pPr>
              <w:pStyle w:val="tblNumber01"/>
              <w:rPr>
                <w:sz w:val="17"/>
                <w:szCs w:val="17"/>
                <w:lang w:val="ru-RU" w:eastAsia="ru-RU"/>
              </w:rPr>
            </w:pPr>
            <w:r w:rsidRPr="00511A60">
              <w:rPr>
                <w:sz w:val="17"/>
                <w:szCs w:val="17"/>
                <w:lang w:val="ru-RU" w:eastAsia="ru-RU"/>
              </w:rPr>
              <w:t xml:space="preserve">612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612</w:t>
            </w:r>
          </w:p>
        </w:tc>
      </w:tr>
      <w:tr w:rsidR="0027006F" w:rsidRPr="0027006F" w:rsidTr="00335398">
        <w:trPr>
          <w:cantSplit/>
        </w:trPr>
        <w:tc>
          <w:tcPr>
            <w:tcW w:w="4475" w:type="dxa"/>
            <w:tcBorders>
              <w:top w:val="nil"/>
              <w:left w:val="nil"/>
              <w:bottom w:val="nil"/>
              <w:right w:val="nil"/>
            </w:tcBorders>
            <w:shd w:val="clear" w:color="auto" w:fill="auto"/>
          </w:tcPr>
          <w:p w:rsidR="005D1FBC" w:rsidRPr="0027006F" w:rsidRDefault="005D1FBC" w:rsidP="00335398">
            <w:pPr>
              <w:pStyle w:val="tblText02"/>
              <w:rPr>
                <w:sz w:val="17"/>
                <w:szCs w:val="17"/>
                <w:lang w:val="ru-RU" w:eastAsia="ru-RU"/>
              </w:rPr>
            </w:pPr>
            <w:r w:rsidRPr="0027006F">
              <w:rPr>
                <w:sz w:val="17"/>
                <w:szCs w:val="17"/>
                <w:lang w:val="ru-RU" w:eastAsia="ru-RU"/>
              </w:rPr>
              <w:t>Переведено в состав основных средств</w:t>
            </w:r>
          </w:p>
        </w:tc>
        <w:tc>
          <w:tcPr>
            <w:tcW w:w="921" w:type="dxa"/>
            <w:tcBorders>
              <w:top w:val="nil"/>
              <w:left w:val="nil"/>
              <w:bottom w:val="nil"/>
              <w:right w:val="nil"/>
            </w:tcBorders>
            <w:vAlign w:val="bottom"/>
          </w:tcPr>
          <w:p w:rsidR="005D1FBC" w:rsidRPr="0027006F" w:rsidRDefault="005D1FBC">
            <w:pPr>
              <w:jc w:val="right"/>
              <w:rPr>
                <w:sz w:val="17"/>
                <w:szCs w:val="17"/>
              </w:rPr>
            </w:pPr>
            <w:r w:rsidRPr="0027006F">
              <w:rPr>
                <w:sz w:val="17"/>
                <w:szCs w:val="17"/>
              </w:rPr>
              <w:t>(9)</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pPr>
              <w:jc w:val="right"/>
              <w:rPr>
                <w:b/>
                <w:bCs/>
                <w:sz w:val="17"/>
                <w:szCs w:val="17"/>
              </w:rPr>
            </w:pPr>
            <w:r w:rsidRPr="0027006F">
              <w:rPr>
                <w:b/>
                <w:bCs/>
                <w:sz w:val="17"/>
                <w:szCs w:val="17"/>
              </w:rPr>
              <w:t>(9)</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r w:rsidRPr="0027006F">
              <w:rPr>
                <w:sz w:val="17"/>
                <w:szCs w:val="17"/>
                <w:lang w:val="ru-RU" w:eastAsia="ru-RU"/>
              </w:rPr>
              <w:t>Изменение в оценке обязательств по выводу основных средств из эксплуатации</w:t>
            </w: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509</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7</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pPr>
              <w:jc w:val="right"/>
              <w:rPr>
                <w:sz w:val="17"/>
                <w:szCs w:val="17"/>
              </w:rPr>
            </w:pPr>
            <w:r w:rsidRPr="0027006F">
              <w:rPr>
                <w:sz w:val="17"/>
                <w:szCs w:val="17"/>
              </w:rPr>
              <w:t>(516)</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pacing w:val="-2"/>
                <w:sz w:val="17"/>
                <w:szCs w:val="17"/>
                <w:lang w:val="ru-RU" w:eastAsia="ru-RU"/>
              </w:rPr>
            </w:pPr>
            <w:r w:rsidRPr="0027006F">
              <w:rPr>
                <w:spacing w:val="-2"/>
                <w:sz w:val="17"/>
                <w:szCs w:val="17"/>
                <w:lang w:val="ru-RU" w:eastAsia="ru-RU"/>
              </w:rPr>
              <w:t>Выбытия</w:t>
            </w:r>
          </w:p>
        </w:tc>
        <w:tc>
          <w:tcPr>
            <w:tcW w:w="921" w:type="dxa"/>
            <w:tcBorders>
              <w:top w:val="nil"/>
              <w:left w:val="nil"/>
              <w:bottom w:val="single" w:sz="6" w:space="0" w:color="auto"/>
              <w:right w:val="nil"/>
            </w:tcBorders>
            <w:vAlign w:val="bottom"/>
          </w:tcPr>
          <w:p w:rsidR="005D1FBC" w:rsidRPr="0027006F" w:rsidRDefault="005D1FBC">
            <w:pPr>
              <w:jc w:val="right"/>
              <w:rPr>
                <w:sz w:val="17"/>
                <w:szCs w:val="17"/>
              </w:rPr>
            </w:pPr>
            <w:r w:rsidRPr="0027006F">
              <w:rPr>
                <w:sz w:val="17"/>
                <w:szCs w:val="17"/>
              </w:rPr>
              <w:t>(266)</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single" w:sz="6" w:space="0" w:color="auto"/>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single" w:sz="6" w:space="0" w:color="auto"/>
              <w:right w:val="nil"/>
            </w:tcBorders>
            <w:shd w:val="clear" w:color="auto" w:fill="auto"/>
            <w:vAlign w:val="bottom"/>
          </w:tcPr>
          <w:p w:rsidR="005D1FBC" w:rsidRPr="0027006F" w:rsidRDefault="005D1FBC">
            <w:pPr>
              <w:jc w:val="right"/>
              <w:rPr>
                <w:sz w:val="17"/>
                <w:szCs w:val="17"/>
              </w:rPr>
            </w:pPr>
            <w:r w:rsidRPr="0027006F">
              <w:rPr>
                <w:sz w:val="17"/>
                <w:szCs w:val="17"/>
              </w:rPr>
              <w:t>(10)</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single" w:sz="6" w:space="0" w:color="auto"/>
              <w:right w:val="nil"/>
            </w:tcBorders>
            <w:vAlign w:val="bottom"/>
          </w:tcPr>
          <w:p w:rsidR="005D1FBC" w:rsidRPr="0027006F" w:rsidRDefault="005D1FBC">
            <w:pPr>
              <w:jc w:val="right"/>
              <w:rPr>
                <w:b/>
                <w:bCs/>
                <w:sz w:val="17"/>
                <w:szCs w:val="17"/>
              </w:rPr>
            </w:pPr>
            <w:r w:rsidRPr="0027006F">
              <w:rPr>
                <w:b/>
                <w:bCs/>
                <w:sz w:val="17"/>
                <w:szCs w:val="17"/>
              </w:rPr>
              <w:t>(276)</w:t>
            </w: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p>
        </w:tc>
        <w:tc>
          <w:tcPr>
            <w:tcW w:w="921" w:type="dxa"/>
            <w:tcBorders>
              <w:top w:val="single" w:sz="6" w:space="0" w:color="auto"/>
              <w:left w:val="nil"/>
              <w:right w:val="nil"/>
            </w:tcBorders>
            <w:vAlign w:val="bottom"/>
          </w:tcPr>
          <w:p w:rsidR="005D1FBC" w:rsidRPr="0027006F" w:rsidRDefault="005D1FBC">
            <w:pPr>
              <w:jc w:val="right"/>
              <w:rPr>
                <w:sz w:val="17"/>
                <w:szCs w:val="17"/>
              </w:rPr>
            </w:pPr>
            <w:r w:rsidRPr="0027006F">
              <w:rPr>
                <w:sz w:val="17"/>
                <w:szCs w:val="17"/>
              </w:rPr>
              <w:t> </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single" w:sz="6" w:space="0" w:color="auto"/>
              <w:left w:val="nil"/>
              <w:right w:val="nil"/>
            </w:tcBorders>
            <w:vAlign w:val="bottom"/>
          </w:tcPr>
          <w:p w:rsidR="005D1FBC" w:rsidRPr="0027006F" w:rsidRDefault="005D1FBC">
            <w:pPr>
              <w:jc w:val="right"/>
              <w:rPr>
                <w:sz w:val="17"/>
                <w:szCs w:val="17"/>
              </w:rPr>
            </w:pPr>
            <w:r w:rsidRPr="0027006F">
              <w:rPr>
                <w:sz w:val="17"/>
                <w:szCs w:val="17"/>
              </w:rPr>
              <w:t>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single" w:sz="6" w:space="0" w:color="auto"/>
              <w:left w:val="nil"/>
              <w:right w:val="nil"/>
            </w:tcBorders>
            <w:shd w:val="clear" w:color="auto" w:fill="auto"/>
            <w:vAlign w:val="bottom"/>
          </w:tcPr>
          <w:p w:rsidR="005D1FBC" w:rsidRPr="0027006F" w:rsidRDefault="005D1FBC">
            <w:pPr>
              <w:jc w:val="right"/>
              <w:rPr>
                <w:sz w:val="17"/>
                <w:szCs w:val="17"/>
              </w:rPr>
            </w:pPr>
            <w:r w:rsidRPr="0027006F">
              <w:rPr>
                <w:sz w:val="17"/>
                <w:szCs w:val="17"/>
              </w:rPr>
              <w:t>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single" w:sz="6" w:space="0" w:color="auto"/>
              <w:left w:val="nil"/>
              <w:right w:val="nil"/>
            </w:tcBorders>
            <w:vAlign w:val="bottom"/>
          </w:tcPr>
          <w:p w:rsidR="005D1FBC" w:rsidRPr="0027006F" w:rsidRDefault="005D1FBC">
            <w:pPr>
              <w:jc w:val="right"/>
              <w:rPr>
                <w:b/>
                <w:bCs/>
                <w:sz w:val="17"/>
                <w:szCs w:val="17"/>
              </w:rPr>
            </w:pPr>
            <w:r w:rsidRPr="0027006F">
              <w:rPr>
                <w:b/>
                <w:bCs/>
                <w:sz w:val="17"/>
                <w:szCs w:val="17"/>
              </w:rPr>
              <w:t> </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976FD">
            <w:pPr>
              <w:pStyle w:val="tblText02"/>
              <w:rPr>
                <w:b/>
                <w:sz w:val="17"/>
                <w:szCs w:val="17"/>
                <w:lang w:val="ru-RU" w:eastAsia="ru-RU"/>
              </w:rPr>
            </w:pPr>
            <w:r w:rsidRPr="0027006F">
              <w:rPr>
                <w:b/>
                <w:sz w:val="17"/>
                <w:szCs w:val="17"/>
                <w:lang w:val="ru-RU" w:eastAsia="ru-RU"/>
              </w:rPr>
              <w:t>Остаток на 31 декабря 2013 года</w:t>
            </w:r>
          </w:p>
        </w:tc>
        <w:tc>
          <w:tcPr>
            <w:tcW w:w="921"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5</w:t>
            </w:r>
            <w:r w:rsidRPr="0027006F">
              <w:rPr>
                <w:b/>
                <w:sz w:val="17"/>
                <w:szCs w:val="17"/>
                <w:lang w:eastAsia="ru-RU"/>
              </w:rPr>
              <w:t xml:space="preserve"> </w:t>
            </w:r>
            <w:r w:rsidRPr="0027006F">
              <w:rPr>
                <w:b/>
                <w:sz w:val="17"/>
                <w:szCs w:val="17"/>
                <w:lang w:val="ru-RU" w:eastAsia="ru-RU"/>
              </w:rPr>
              <w:t>568</w:t>
            </w:r>
          </w:p>
        </w:tc>
        <w:tc>
          <w:tcPr>
            <w:tcW w:w="256" w:type="dxa"/>
            <w:tcBorders>
              <w:top w:val="nil"/>
              <w:left w:val="nil"/>
              <w:bottom w:val="nil"/>
              <w:right w:val="nil"/>
            </w:tcBorders>
            <w:vAlign w:val="bottom"/>
          </w:tcPr>
          <w:p w:rsidR="005D1FBC" w:rsidRPr="0027006F" w:rsidRDefault="005D1FBC" w:rsidP="005D1FBC">
            <w:pPr>
              <w:pStyle w:val="tblNumber01"/>
              <w:rPr>
                <w:b/>
                <w:sz w:val="17"/>
                <w:szCs w:val="17"/>
                <w:lang w:val="ru-RU" w:eastAsia="ru-RU"/>
              </w:rPr>
            </w:pPr>
          </w:p>
        </w:tc>
        <w:tc>
          <w:tcPr>
            <w:tcW w:w="921"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202</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b/>
                <w:sz w:val="17"/>
                <w:szCs w:val="17"/>
                <w:lang w:val="ru-RU" w:eastAsia="ru-RU"/>
              </w:rPr>
            </w:pPr>
          </w:p>
        </w:tc>
        <w:tc>
          <w:tcPr>
            <w:tcW w:w="921" w:type="dxa"/>
            <w:tcBorders>
              <w:top w:val="nil"/>
              <w:left w:val="nil"/>
              <w:bottom w:val="double" w:sz="6" w:space="0" w:color="auto"/>
              <w:right w:val="nil"/>
            </w:tcBorders>
            <w:shd w:val="clear" w:color="auto" w:fill="auto"/>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405</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b/>
                <w:sz w:val="17"/>
                <w:szCs w:val="17"/>
                <w:lang w:val="ru-RU" w:eastAsia="ru-RU"/>
              </w:rPr>
            </w:pPr>
          </w:p>
        </w:tc>
        <w:tc>
          <w:tcPr>
            <w:tcW w:w="910"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6</w:t>
            </w:r>
            <w:r w:rsidRPr="0027006F">
              <w:rPr>
                <w:b/>
                <w:sz w:val="17"/>
                <w:szCs w:val="17"/>
                <w:lang w:eastAsia="ru-RU"/>
              </w:rPr>
              <w:t xml:space="preserve"> </w:t>
            </w:r>
            <w:r w:rsidRPr="0027006F">
              <w:rPr>
                <w:b/>
                <w:sz w:val="17"/>
                <w:szCs w:val="17"/>
                <w:lang w:val="ru-RU" w:eastAsia="ru-RU"/>
              </w:rPr>
              <w:t>175</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eastAsia="ru-RU"/>
              </w:rPr>
            </w:pPr>
          </w:p>
        </w:tc>
        <w:tc>
          <w:tcPr>
            <w:tcW w:w="921" w:type="dxa"/>
            <w:tcBorders>
              <w:top w:val="double" w:sz="6" w:space="0" w:color="auto"/>
              <w:left w:val="nil"/>
              <w:bottom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double" w:sz="6" w:space="0" w:color="auto"/>
              <w:left w:val="nil"/>
              <w:bottom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double" w:sz="6" w:space="0" w:color="auto"/>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double" w:sz="6" w:space="0" w:color="auto"/>
              <w:left w:val="nil"/>
              <w:bottom w:val="nil"/>
              <w:right w:val="nil"/>
            </w:tcBorders>
            <w:vAlign w:val="bottom"/>
          </w:tcPr>
          <w:p w:rsidR="005D1FBC" w:rsidRPr="0027006F" w:rsidRDefault="005D1FBC" w:rsidP="007D0A82">
            <w:pPr>
              <w:pStyle w:val="tblNumber01"/>
              <w:rPr>
                <w:b/>
                <w:sz w:val="17"/>
                <w:szCs w:val="17"/>
                <w:lang w:val="ru-RU" w:eastAsia="ru-RU"/>
              </w:rPr>
            </w:pPr>
          </w:p>
        </w:tc>
      </w:tr>
      <w:tr w:rsidR="0027006F" w:rsidRPr="006F5498"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b/>
                <w:i/>
                <w:sz w:val="17"/>
                <w:szCs w:val="17"/>
                <w:lang w:val="ru-RU" w:eastAsia="ru-RU"/>
              </w:rPr>
            </w:pPr>
            <w:r w:rsidRPr="0027006F">
              <w:rPr>
                <w:b/>
                <w:i/>
                <w:sz w:val="17"/>
                <w:szCs w:val="17"/>
                <w:lang w:val="ru-RU" w:eastAsia="ru-RU"/>
              </w:rPr>
              <w:t>Накопленное истощение, амортизация и обесценение</w:t>
            </w: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7D0A82">
            <w:pPr>
              <w:pStyle w:val="tblNumber01"/>
              <w:rPr>
                <w:b/>
                <w:sz w:val="17"/>
                <w:szCs w:val="17"/>
                <w:lang w:val="ru-RU" w:eastAsia="ru-RU"/>
              </w:rPr>
            </w:pPr>
          </w:p>
        </w:tc>
      </w:tr>
      <w:tr w:rsidR="0027006F" w:rsidRPr="006F5498" w:rsidTr="002A6E90">
        <w:trPr>
          <w:cantSplit/>
          <w:trHeight w:hRule="exact" w:val="170"/>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7D0A82">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6F7BFA">
            <w:pPr>
              <w:pStyle w:val="tblText02"/>
              <w:rPr>
                <w:b/>
                <w:sz w:val="17"/>
                <w:szCs w:val="17"/>
                <w:lang w:val="ru-RU" w:eastAsia="ru-RU"/>
              </w:rPr>
            </w:pPr>
            <w:r w:rsidRPr="0027006F">
              <w:rPr>
                <w:b/>
                <w:sz w:val="17"/>
                <w:szCs w:val="17"/>
                <w:lang w:val="ru-RU" w:eastAsia="ru-RU"/>
              </w:rPr>
              <w:t>Остаток на 1 января 2012 года</w:t>
            </w:r>
          </w:p>
        </w:tc>
        <w:tc>
          <w:tcPr>
            <w:tcW w:w="921" w:type="dxa"/>
            <w:tcBorders>
              <w:top w:val="nil"/>
              <w:left w:val="nil"/>
              <w:bottom w:val="nil"/>
              <w:right w:val="nil"/>
            </w:tcBorders>
            <w:vAlign w:val="bottom"/>
          </w:tcPr>
          <w:p w:rsidR="005D1FBC" w:rsidRPr="0027006F" w:rsidRDefault="005D1FBC" w:rsidP="00342E8B">
            <w:pPr>
              <w:jc w:val="right"/>
              <w:rPr>
                <w:b/>
                <w:sz w:val="17"/>
                <w:szCs w:val="17"/>
                <w:lang w:val="ru-RU"/>
              </w:rPr>
            </w:pPr>
            <w:r w:rsidRPr="0027006F">
              <w:rPr>
                <w:b/>
                <w:sz w:val="17"/>
                <w:szCs w:val="17"/>
                <w:lang w:val="ru-RU"/>
              </w:rPr>
              <w:t>(791)</w:t>
            </w:r>
          </w:p>
        </w:tc>
        <w:tc>
          <w:tcPr>
            <w:tcW w:w="256" w:type="dxa"/>
            <w:tcBorders>
              <w:top w:val="nil"/>
              <w:left w:val="nil"/>
              <w:bottom w:val="nil"/>
              <w:right w:val="nil"/>
            </w:tcBorders>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nil"/>
              <w:right w:val="nil"/>
            </w:tcBorders>
            <w:vAlign w:val="bottom"/>
          </w:tcPr>
          <w:p w:rsidR="005D1FBC" w:rsidRPr="0027006F" w:rsidRDefault="005D1FBC" w:rsidP="00342E8B">
            <w:pPr>
              <w:jc w:val="right"/>
              <w:rPr>
                <w:b/>
                <w:sz w:val="17"/>
                <w:szCs w:val="17"/>
                <w:lang w:val="ru-RU"/>
              </w:rPr>
            </w:pPr>
            <w:r w:rsidRPr="0027006F">
              <w:rPr>
                <w:b/>
                <w:sz w:val="17"/>
                <w:szCs w:val="17"/>
                <w:lang w:val="ru-RU"/>
              </w:rPr>
              <w:t>(41)</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10" w:type="dxa"/>
            <w:tcBorders>
              <w:top w:val="nil"/>
              <w:left w:val="nil"/>
              <w:bottom w:val="nil"/>
              <w:right w:val="nil"/>
            </w:tcBorders>
            <w:vAlign w:val="bottom"/>
          </w:tcPr>
          <w:p w:rsidR="005D1FBC" w:rsidRPr="0027006F" w:rsidRDefault="005D1FBC" w:rsidP="00342E8B">
            <w:pPr>
              <w:jc w:val="right"/>
              <w:rPr>
                <w:b/>
                <w:sz w:val="17"/>
                <w:szCs w:val="17"/>
                <w:lang w:val="ru-RU"/>
              </w:rPr>
            </w:pPr>
            <w:r w:rsidRPr="0027006F">
              <w:rPr>
                <w:b/>
                <w:sz w:val="17"/>
                <w:szCs w:val="17"/>
                <w:lang w:val="ru-RU"/>
              </w:rPr>
              <w:t>(832)</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42E8B">
            <w:pPr>
              <w:pStyle w:val="tblText02"/>
              <w:rPr>
                <w:sz w:val="17"/>
                <w:szCs w:val="17"/>
                <w:lang w:val="ru-RU" w:eastAsia="ru-RU"/>
              </w:rPr>
            </w:pPr>
            <w:r w:rsidRPr="0027006F">
              <w:rPr>
                <w:sz w:val="17"/>
                <w:szCs w:val="17"/>
                <w:lang w:val="ru-RU" w:eastAsia="ru-RU"/>
              </w:rPr>
              <w:t>Истощение и амортизация</w:t>
            </w:r>
          </w:p>
        </w:tc>
        <w:tc>
          <w:tcPr>
            <w:tcW w:w="921" w:type="dxa"/>
            <w:tcBorders>
              <w:top w:val="nil"/>
              <w:left w:val="nil"/>
              <w:bottom w:val="nil"/>
              <w:right w:val="nil"/>
            </w:tcBorders>
            <w:vAlign w:val="bottom"/>
          </w:tcPr>
          <w:p w:rsidR="005D1FBC" w:rsidRPr="0027006F" w:rsidRDefault="005D1FBC" w:rsidP="00342E8B">
            <w:pPr>
              <w:jc w:val="right"/>
              <w:rPr>
                <w:sz w:val="17"/>
                <w:szCs w:val="17"/>
                <w:lang w:val="ru-RU"/>
              </w:rPr>
            </w:pPr>
            <w:r w:rsidRPr="0027006F">
              <w:rPr>
                <w:sz w:val="17"/>
                <w:szCs w:val="17"/>
                <w:lang w:val="ru-RU"/>
              </w:rPr>
              <w:t>(895)</w:t>
            </w:r>
          </w:p>
        </w:tc>
        <w:tc>
          <w:tcPr>
            <w:tcW w:w="256" w:type="dxa"/>
            <w:tcBorders>
              <w:top w:val="nil"/>
              <w:left w:val="nil"/>
              <w:bottom w:val="nil"/>
              <w:right w:val="nil"/>
            </w:tcBorders>
            <w:vAlign w:val="bottom"/>
          </w:tcPr>
          <w:p w:rsidR="005D1FBC" w:rsidRPr="0027006F" w:rsidRDefault="005D1FBC" w:rsidP="00342E8B">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342E8B">
            <w:pPr>
              <w:jc w:val="right"/>
              <w:rPr>
                <w:sz w:val="17"/>
                <w:szCs w:val="17"/>
                <w:lang w:val="ru-RU"/>
              </w:rPr>
            </w:pPr>
            <w:r w:rsidRPr="0027006F">
              <w:rPr>
                <w:sz w:val="17"/>
                <w:szCs w:val="17"/>
                <w:lang w:val="ru-RU"/>
              </w:rPr>
              <w:t>(33)</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342E8B">
            <w:pPr>
              <w:jc w:val="right"/>
              <w:rPr>
                <w:b/>
                <w:sz w:val="17"/>
                <w:szCs w:val="17"/>
                <w:lang w:val="ru-RU"/>
              </w:rPr>
            </w:pPr>
            <w:r w:rsidRPr="0027006F">
              <w:rPr>
                <w:b/>
                <w:sz w:val="17"/>
                <w:szCs w:val="17"/>
                <w:lang w:val="ru-RU"/>
              </w:rPr>
              <w:t>(928)</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42E8B">
            <w:pPr>
              <w:pStyle w:val="tblText02"/>
              <w:rPr>
                <w:spacing w:val="-2"/>
                <w:sz w:val="17"/>
                <w:szCs w:val="17"/>
                <w:lang w:val="ru-RU" w:eastAsia="ru-RU"/>
              </w:rPr>
            </w:pPr>
            <w:r w:rsidRPr="0027006F">
              <w:rPr>
                <w:spacing w:val="-2"/>
                <w:sz w:val="17"/>
                <w:szCs w:val="17"/>
                <w:lang w:val="ru-RU" w:eastAsia="ru-RU"/>
              </w:rPr>
              <w:t>Выбытия</w:t>
            </w:r>
          </w:p>
        </w:tc>
        <w:tc>
          <w:tcPr>
            <w:tcW w:w="921" w:type="dxa"/>
            <w:tcBorders>
              <w:top w:val="nil"/>
              <w:left w:val="nil"/>
              <w:right w:val="nil"/>
            </w:tcBorders>
            <w:vAlign w:val="bottom"/>
          </w:tcPr>
          <w:p w:rsidR="005D1FBC" w:rsidRPr="0027006F" w:rsidRDefault="005D1FBC" w:rsidP="00342E8B">
            <w:pPr>
              <w:pStyle w:val="tblNumber01"/>
              <w:rPr>
                <w:sz w:val="17"/>
                <w:szCs w:val="17"/>
                <w:lang w:val="ru-RU" w:eastAsia="ru-RU"/>
              </w:rPr>
            </w:pPr>
            <w:r w:rsidRPr="0027006F">
              <w:rPr>
                <w:sz w:val="17"/>
                <w:szCs w:val="17"/>
                <w:lang w:val="ru-RU" w:eastAsia="ru-RU"/>
              </w:rPr>
              <w:t>8</w:t>
            </w:r>
          </w:p>
        </w:tc>
        <w:tc>
          <w:tcPr>
            <w:tcW w:w="256" w:type="dxa"/>
            <w:tcBorders>
              <w:top w:val="nil"/>
              <w:left w:val="nil"/>
              <w:bottom w:val="nil"/>
              <w:right w:val="nil"/>
            </w:tcBorders>
            <w:vAlign w:val="bottom"/>
          </w:tcPr>
          <w:p w:rsidR="005D1FBC" w:rsidRPr="0027006F" w:rsidRDefault="005D1FBC" w:rsidP="00342E8B">
            <w:pPr>
              <w:pStyle w:val="tblNumber01"/>
              <w:rPr>
                <w:sz w:val="17"/>
                <w:szCs w:val="17"/>
                <w:lang w:val="ru-RU" w:eastAsia="ru-RU"/>
              </w:rPr>
            </w:pPr>
          </w:p>
        </w:tc>
        <w:tc>
          <w:tcPr>
            <w:tcW w:w="921" w:type="dxa"/>
            <w:tcBorders>
              <w:top w:val="nil"/>
              <w:left w:val="nil"/>
              <w:right w:val="nil"/>
            </w:tcBorders>
            <w:vAlign w:val="bottom"/>
          </w:tcPr>
          <w:p w:rsidR="005D1FBC" w:rsidRPr="0027006F" w:rsidRDefault="005D1FBC" w:rsidP="00342E8B">
            <w:pPr>
              <w:pStyle w:val="tblNumber01"/>
              <w:rPr>
                <w:sz w:val="17"/>
                <w:szCs w:val="17"/>
                <w:lang w:val="ru-RU" w:eastAsia="ru-RU"/>
              </w:rPr>
            </w:pPr>
            <w:r w:rsidRPr="0027006F">
              <w:rPr>
                <w:sz w:val="17"/>
                <w:szCs w:val="17"/>
                <w:lang w:val="ru-RU" w:eastAsia="ru-RU"/>
              </w:rPr>
              <w:t>3</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21" w:type="dxa"/>
            <w:tcBorders>
              <w:top w:val="nil"/>
              <w:left w:val="nil"/>
              <w:right w:val="nil"/>
            </w:tcBorders>
            <w:shd w:val="clear" w:color="auto" w:fill="auto"/>
            <w:vAlign w:val="bottom"/>
          </w:tcPr>
          <w:p w:rsidR="005D1FBC" w:rsidRPr="0027006F" w:rsidRDefault="005D1FBC" w:rsidP="00342E8B">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10" w:type="dxa"/>
            <w:tcBorders>
              <w:top w:val="nil"/>
              <w:left w:val="nil"/>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11</w:t>
            </w: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5D1FBC" w:rsidRPr="0027006F" w:rsidRDefault="005D1FBC" w:rsidP="00342E8B">
            <w:pPr>
              <w:pStyle w:val="tblText02"/>
              <w:rPr>
                <w:sz w:val="17"/>
                <w:szCs w:val="17"/>
                <w:lang w:eastAsia="ru-RU"/>
              </w:rPr>
            </w:pPr>
          </w:p>
        </w:tc>
        <w:tc>
          <w:tcPr>
            <w:tcW w:w="921" w:type="dxa"/>
            <w:tcBorders>
              <w:top w:val="single" w:sz="6" w:space="0" w:color="auto"/>
              <w:left w:val="nil"/>
              <w:bottom w:val="nil"/>
              <w:right w:val="nil"/>
            </w:tcBorders>
            <w:vAlign w:val="bottom"/>
          </w:tcPr>
          <w:p w:rsidR="005D1FBC" w:rsidRPr="0027006F" w:rsidRDefault="005D1FBC" w:rsidP="00342E8B">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342E8B">
            <w:pPr>
              <w:pStyle w:val="tblNumber01"/>
              <w:rPr>
                <w:sz w:val="17"/>
                <w:szCs w:val="17"/>
                <w:lang w:val="ru-RU" w:eastAsia="ru-RU"/>
              </w:rPr>
            </w:pPr>
          </w:p>
        </w:tc>
        <w:tc>
          <w:tcPr>
            <w:tcW w:w="921" w:type="dxa"/>
            <w:tcBorders>
              <w:top w:val="single" w:sz="6" w:space="0" w:color="auto"/>
              <w:left w:val="nil"/>
              <w:bottom w:val="nil"/>
              <w:right w:val="nil"/>
            </w:tcBorders>
            <w:vAlign w:val="bottom"/>
          </w:tcPr>
          <w:p w:rsidR="005D1FBC" w:rsidRPr="0027006F" w:rsidRDefault="005D1FBC" w:rsidP="00342E8B">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21" w:type="dxa"/>
            <w:tcBorders>
              <w:top w:val="single" w:sz="6" w:space="0" w:color="auto"/>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sz w:val="17"/>
                <w:szCs w:val="17"/>
                <w:lang w:val="ru-RU" w:eastAsia="ru-RU"/>
              </w:rPr>
            </w:pPr>
          </w:p>
        </w:tc>
        <w:tc>
          <w:tcPr>
            <w:tcW w:w="910" w:type="dxa"/>
            <w:tcBorders>
              <w:top w:val="single" w:sz="6" w:space="0" w:color="auto"/>
              <w:left w:val="nil"/>
              <w:bottom w:val="nil"/>
              <w:right w:val="nil"/>
            </w:tcBorders>
            <w:vAlign w:val="bottom"/>
          </w:tcPr>
          <w:p w:rsidR="005D1FBC" w:rsidRPr="0027006F" w:rsidRDefault="005D1FBC" w:rsidP="00342E8B">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42E8B">
            <w:pPr>
              <w:pStyle w:val="tblText02"/>
              <w:rPr>
                <w:b/>
                <w:sz w:val="17"/>
                <w:szCs w:val="17"/>
                <w:lang w:eastAsia="ru-RU"/>
              </w:rPr>
            </w:pPr>
            <w:r w:rsidRPr="0027006F">
              <w:rPr>
                <w:b/>
                <w:sz w:val="17"/>
                <w:szCs w:val="17"/>
                <w:lang w:val="ru-RU" w:eastAsia="ru-RU"/>
              </w:rPr>
              <w:t>Остаток на 31 декабря 2012 года</w:t>
            </w:r>
          </w:p>
        </w:tc>
        <w:tc>
          <w:tcPr>
            <w:tcW w:w="921" w:type="dxa"/>
            <w:tcBorders>
              <w:top w:val="nil"/>
              <w:left w:val="nil"/>
              <w:bottom w:val="nil"/>
              <w:right w:val="nil"/>
            </w:tcBorders>
            <w:vAlign w:val="bottom"/>
          </w:tcPr>
          <w:p w:rsidR="005D1FBC" w:rsidRPr="0027006F" w:rsidRDefault="005D1FBC">
            <w:pPr>
              <w:jc w:val="right"/>
              <w:rPr>
                <w:b/>
                <w:bCs/>
                <w:sz w:val="17"/>
                <w:szCs w:val="17"/>
              </w:rPr>
            </w:pPr>
            <w:r w:rsidRPr="0027006F">
              <w:rPr>
                <w:b/>
                <w:bCs/>
                <w:sz w:val="17"/>
                <w:szCs w:val="17"/>
              </w:rPr>
              <w:t>(1</w:t>
            </w:r>
            <w:r w:rsidRPr="0027006F">
              <w:rPr>
                <w:b/>
                <w:bCs/>
                <w:sz w:val="17"/>
                <w:szCs w:val="17"/>
                <w:lang w:val="ru-RU"/>
              </w:rPr>
              <w:t xml:space="preserve"> </w:t>
            </w:r>
            <w:r w:rsidRPr="0027006F">
              <w:rPr>
                <w:b/>
                <w:bCs/>
                <w:sz w:val="17"/>
                <w:szCs w:val="17"/>
              </w:rPr>
              <w:t>678)</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pPr>
              <w:jc w:val="right"/>
              <w:rPr>
                <w:b/>
                <w:bCs/>
                <w:sz w:val="17"/>
                <w:szCs w:val="17"/>
              </w:rPr>
            </w:pPr>
            <w:r w:rsidRPr="0027006F">
              <w:rPr>
                <w:b/>
                <w:bCs/>
                <w:sz w:val="17"/>
                <w:szCs w:val="17"/>
              </w:rPr>
              <w:t>(71)</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5F714D">
            <w:pPr>
              <w:pStyle w:val="tblNumber01"/>
              <w:rPr>
                <w:b/>
                <w:sz w:val="17"/>
                <w:szCs w:val="17"/>
                <w:lang w:val="ru-RU" w:eastAsia="ru-RU"/>
              </w:rPr>
            </w:pPr>
            <w:r w:rsidRPr="0027006F">
              <w:rPr>
                <w:b/>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pPr>
              <w:jc w:val="right"/>
              <w:rPr>
                <w:b/>
                <w:bCs/>
                <w:sz w:val="17"/>
                <w:szCs w:val="17"/>
              </w:rPr>
            </w:pPr>
            <w:r w:rsidRPr="0027006F">
              <w:rPr>
                <w:b/>
                <w:bCs/>
                <w:sz w:val="17"/>
                <w:szCs w:val="17"/>
              </w:rPr>
              <w:t>(1</w:t>
            </w:r>
            <w:r w:rsidRPr="0027006F">
              <w:rPr>
                <w:b/>
                <w:bCs/>
                <w:sz w:val="17"/>
                <w:szCs w:val="17"/>
                <w:lang w:val="ru-RU"/>
              </w:rPr>
              <w:t xml:space="preserve"> </w:t>
            </w:r>
            <w:r w:rsidRPr="0027006F">
              <w:rPr>
                <w:b/>
                <w:bCs/>
                <w:sz w:val="17"/>
                <w:szCs w:val="17"/>
              </w:rPr>
              <w:t>749)</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r w:rsidRPr="0027006F">
              <w:rPr>
                <w:sz w:val="17"/>
                <w:szCs w:val="17"/>
                <w:lang w:val="ru-RU" w:eastAsia="ru-RU"/>
              </w:rPr>
              <w:t>Истощение и амортизация</w:t>
            </w:r>
          </w:p>
        </w:tc>
        <w:tc>
          <w:tcPr>
            <w:tcW w:w="921" w:type="dxa"/>
            <w:tcBorders>
              <w:top w:val="nil"/>
              <w:left w:val="nil"/>
              <w:bottom w:val="nil"/>
              <w:right w:val="nil"/>
            </w:tcBorders>
            <w:vAlign w:val="bottom"/>
          </w:tcPr>
          <w:p w:rsidR="005D1FBC" w:rsidRPr="0027006F" w:rsidRDefault="005D1FBC">
            <w:pPr>
              <w:jc w:val="right"/>
              <w:rPr>
                <w:sz w:val="17"/>
                <w:szCs w:val="17"/>
              </w:rPr>
            </w:pPr>
            <w:r w:rsidRPr="0027006F">
              <w:rPr>
                <w:sz w:val="17"/>
                <w:szCs w:val="17"/>
              </w:rPr>
              <w:t>(767)</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pPr>
              <w:jc w:val="right"/>
              <w:rPr>
                <w:sz w:val="17"/>
                <w:szCs w:val="17"/>
              </w:rPr>
            </w:pPr>
            <w:r w:rsidRPr="0027006F">
              <w:rPr>
                <w:sz w:val="17"/>
                <w:szCs w:val="17"/>
              </w:rPr>
              <w:t>(26)</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pPr>
              <w:jc w:val="right"/>
              <w:rPr>
                <w:b/>
                <w:bCs/>
                <w:sz w:val="17"/>
                <w:szCs w:val="17"/>
              </w:rPr>
            </w:pPr>
            <w:r w:rsidRPr="0027006F">
              <w:rPr>
                <w:b/>
                <w:bCs/>
                <w:sz w:val="17"/>
                <w:szCs w:val="17"/>
              </w:rPr>
              <w:t>(793)</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pacing w:val="-2"/>
                <w:sz w:val="17"/>
                <w:szCs w:val="17"/>
                <w:lang w:val="ru-RU" w:eastAsia="ru-RU"/>
              </w:rPr>
            </w:pPr>
            <w:r w:rsidRPr="0027006F">
              <w:rPr>
                <w:spacing w:val="-2"/>
                <w:sz w:val="17"/>
                <w:szCs w:val="17"/>
                <w:lang w:val="ru-RU" w:eastAsia="ru-RU"/>
              </w:rPr>
              <w:t>Выбытия</w:t>
            </w:r>
          </w:p>
        </w:tc>
        <w:tc>
          <w:tcPr>
            <w:tcW w:w="921" w:type="dxa"/>
            <w:tcBorders>
              <w:top w:val="nil"/>
              <w:left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233</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right w:val="nil"/>
            </w:tcBorders>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right w:val="nil"/>
            </w:tcBorders>
            <w:shd w:val="clear" w:color="auto" w:fill="auto"/>
            <w:vAlign w:val="bottom"/>
          </w:tcPr>
          <w:p w:rsidR="005D1FBC" w:rsidRPr="0027006F" w:rsidRDefault="005D1FBC" w:rsidP="005D1FBC">
            <w:pPr>
              <w:pStyle w:val="tblNumber01"/>
              <w:rPr>
                <w:sz w:val="17"/>
                <w:szCs w:val="17"/>
                <w:lang w:val="ru-RU" w:eastAsia="ru-RU"/>
              </w:rPr>
            </w:pPr>
            <w:r w:rsidRPr="0027006F">
              <w:rPr>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233</w:t>
            </w: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eastAsia="ru-RU"/>
              </w:rPr>
            </w:pPr>
          </w:p>
        </w:tc>
        <w:tc>
          <w:tcPr>
            <w:tcW w:w="921" w:type="dxa"/>
            <w:tcBorders>
              <w:top w:val="single" w:sz="6" w:space="0" w:color="auto"/>
              <w:left w:val="nil"/>
              <w:right w:val="nil"/>
            </w:tcBorders>
            <w:vAlign w:val="bottom"/>
          </w:tcPr>
          <w:p w:rsidR="005D1FBC" w:rsidRPr="0027006F" w:rsidRDefault="005D1FBC">
            <w:pPr>
              <w:jc w:val="right"/>
              <w:rPr>
                <w:sz w:val="17"/>
                <w:szCs w:val="17"/>
              </w:rPr>
            </w:pPr>
            <w:r w:rsidRPr="0027006F">
              <w:rPr>
                <w:sz w:val="17"/>
                <w:szCs w:val="17"/>
              </w:rPr>
              <w:t> </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single" w:sz="6" w:space="0" w:color="auto"/>
              <w:left w:val="nil"/>
              <w:right w:val="nil"/>
            </w:tcBorders>
            <w:vAlign w:val="bottom"/>
          </w:tcPr>
          <w:p w:rsidR="005D1FBC" w:rsidRPr="0027006F" w:rsidRDefault="005D1FBC">
            <w:pPr>
              <w:jc w:val="right"/>
              <w:rPr>
                <w:sz w:val="17"/>
                <w:szCs w:val="17"/>
              </w:rPr>
            </w:pPr>
            <w:r w:rsidRPr="0027006F">
              <w:rPr>
                <w:sz w:val="17"/>
                <w:szCs w:val="17"/>
              </w:rPr>
              <w:t>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single" w:sz="6" w:space="0" w:color="auto"/>
              <w:left w:val="nil"/>
              <w:right w:val="nil"/>
            </w:tcBorders>
            <w:shd w:val="clear" w:color="auto" w:fill="auto"/>
            <w:vAlign w:val="bottom"/>
          </w:tcPr>
          <w:p w:rsidR="005D1FBC" w:rsidRPr="0027006F" w:rsidRDefault="005D1FBC">
            <w:pPr>
              <w:jc w:val="right"/>
              <w:rPr>
                <w:sz w:val="17"/>
                <w:szCs w:val="17"/>
              </w:rPr>
            </w:pPr>
            <w:r w:rsidRPr="0027006F">
              <w:rPr>
                <w:sz w:val="17"/>
                <w:szCs w:val="17"/>
              </w:rPr>
              <w:t> </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single" w:sz="6" w:space="0" w:color="auto"/>
              <w:left w:val="nil"/>
              <w:right w:val="nil"/>
            </w:tcBorders>
            <w:vAlign w:val="bottom"/>
          </w:tcPr>
          <w:p w:rsidR="005D1FBC" w:rsidRPr="0027006F" w:rsidRDefault="005D1FBC">
            <w:pPr>
              <w:jc w:val="right"/>
              <w:rPr>
                <w:b/>
                <w:bCs/>
                <w:sz w:val="17"/>
                <w:szCs w:val="17"/>
              </w:rPr>
            </w:pPr>
            <w:r w:rsidRPr="0027006F">
              <w:rPr>
                <w:b/>
                <w:bCs/>
                <w:sz w:val="17"/>
                <w:szCs w:val="17"/>
              </w:rPr>
              <w:t> </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6F7BFA">
            <w:pPr>
              <w:pStyle w:val="tblText02"/>
              <w:rPr>
                <w:b/>
                <w:sz w:val="17"/>
                <w:szCs w:val="17"/>
                <w:lang w:eastAsia="ru-RU"/>
              </w:rPr>
            </w:pPr>
            <w:r w:rsidRPr="0027006F">
              <w:rPr>
                <w:b/>
                <w:sz w:val="17"/>
                <w:szCs w:val="17"/>
                <w:lang w:val="ru-RU" w:eastAsia="ru-RU"/>
              </w:rPr>
              <w:t>Остаток на 31 декабря 2013 года</w:t>
            </w:r>
          </w:p>
        </w:tc>
        <w:tc>
          <w:tcPr>
            <w:tcW w:w="921" w:type="dxa"/>
            <w:tcBorders>
              <w:top w:val="nil"/>
              <w:left w:val="nil"/>
              <w:bottom w:val="double" w:sz="6" w:space="0" w:color="auto"/>
              <w:right w:val="nil"/>
            </w:tcBorders>
            <w:vAlign w:val="bottom"/>
          </w:tcPr>
          <w:p w:rsidR="005D1FBC" w:rsidRPr="0027006F" w:rsidRDefault="005D1FBC">
            <w:pPr>
              <w:jc w:val="right"/>
              <w:rPr>
                <w:b/>
                <w:bCs/>
                <w:sz w:val="17"/>
                <w:szCs w:val="17"/>
              </w:rPr>
            </w:pPr>
            <w:r w:rsidRPr="0027006F">
              <w:rPr>
                <w:b/>
                <w:bCs/>
                <w:sz w:val="17"/>
                <w:szCs w:val="17"/>
              </w:rPr>
              <w:t>(2 212)</w:t>
            </w:r>
          </w:p>
        </w:tc>
        <w:tc>
          <w:tcPr>
            <w:tcW w:w="256" w:type="dxa"/>
            <w:tcBorders>
              <w:top w:val="nil"/>
              <w:left w:val="nil"/>
              <w:bottom w:val="nil"/>
              <w:right w:val="nil"/>
            </w:tcBorders>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double" w:sz="6" w:space="0" w:color="auto"/>
              <w:right w:val="nil"/>
            </w:tcBorders>
            <w:vAlign w:val="bottom"/>
          </w:tcPr>
          <w:p w:rsidR="005D1FBC" w:rsidRPr="0027006F" w:rsidRDefault="005D1FBC">
            <w:pPr>
              <w:jc w:val="right"/>
              <w:rPr>
                <w:b/>
                <w:bCs/>
                <w:sz w:val="17"/>
                <w:szCs w:val="17"/>
              </w:rPr>
            </w:pPr>
            <w:r w:rsidRPr="0027006F">
              <w:rPr>
                <w:b/>
                <w:bCs/>
                <w:sz w:val="17"/>
                <w:szCs w:val="17"/>
              </w:rPr>
              <w:t>(97)</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21" w:type="dxa"/>
            <w:tcBorders>
              <w:top w:val="nil"/>
              <w:left w:val="nil"/>
              <w:bottom w:val="double" w:sz="6" w:space="0" w:color="auto"/>
              <w:right w:val="nil"/>
            </w:tcBorders>
            <w:shd w:val="clear" w:color="auto" w:fill="auto"/>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sz w:val="17"/>
                <w:szCs w:val="17"/>
                <w:lang w:val="ru-RU" w:eastAsia="ru-RU"/>
              </w:rPr>
            </w:pPr>
          </w:p>
        </w:tc>
        <w:tc>
          <w:tcPr>
            <w:tcW w:w="910" w:type="dxa"/>
            <w:tcBorders>
              <w:top w:val="nil"/>
              <w:left w:val="nil"/>
              <w:bottom w:val="double" w:sz="6" w:space="0" w:color="auto"/>
              <w:right w:val="nil"/>
            </w:tcBorders>
            <w:vAlign w:val="bottom"/>
          </w:tcPr>
          <w:p w:rsidR="005D1FBC" w:rsidRPr="0027006F" w:rsidRDefault="005D1FBC">
            <w:pPr>
              <w:jc w:val="right"/>
              <w:rPr>
                <w:b/>
                <w:bCs/>
                <w:sz w:val="17"/>
                <w:szCs w:val="17"/>
              </w:rPr>
            </w:pPr>
            <w:r w:rsidRPr="0027006F">
              <w:rPr>
                <w:b/>
                <w:bCs/>
                <w:sz w:val="17"/>
                <w:szCs w:val="17"/>
              </w:rPr>
              <w:t>(2 309)</w:t>
            </w: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eastAsia="ru-RU"/>
              </w:rPr>
            </w:pPr>
          </w:p>
        </w:tc>
        <w:tc>
          <w:tcPr>
            <w:tcW w:w="921" w:type="dxa"/>
            <w:tcBorders>
              <w:top w:val="double" w:sz="6" w:space="0" w:color="auto"/>
              <w:left w:val="nil"/>
              <w:bottom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double" w:sz="6" w:space="0" w:color="auto"/>
              <w:left w:val="nil"/>
              <w:bottom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double" w:sz="6" w:space="0" w:color="auto"/>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double" w:sz="6" w:space="0" w:color="auto"/>
              <w:left w:val="nil"/>
              <w:bottom w:val="nil"/>
              <w:right w:val="nil"/>
            </w:tcBorders>
            <w:vAlign w:val="bottom"/>
          </w:tcPr>
          <w:p w:rsidR="005D1FBC" w:rsidRPr="0027006F" w:rsidRDefault="005D1FBC" w:rsidP="007D0A82">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b/>
                <w:i/>
                <w:sz w:val="17"/>
                <w:szCs w:val="17"/>
                <w:lang w:val="ru-RU" w:eastAsia="ru-RU"/>
              </w:rPr>
            </w:pPr>
            <w:r w:rsidRPr="0027006F">
              <w:rPr>
                <w:b/>
                <w:i/>
                <w:sz w:val="17"/>
                <w:szCs w:val="17"/>
                <w:lang w:val="ru-RU" w:eastAsia="ru-RU"/>
              </w:rPr>
              <w:t>Текущая балансовая стоимость</w:t>
            </w: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nil"/>
              <w:left w:val="nil"/>
              <w:bottom w:val="nil"/>
              <w:right w:val="nil"/>
            </w:tcBorders>
            <w:vAlign w:val="bottom"/>
          </w:tcPr>
          <w:p w:rsidR="005D1FBC" w:rsidRPr="0027006F" w:rsidRDefault="005D1FBC" w:rsidP="007D0A82">
            <w:pPr>
              <w:pStyle w:val="tblNumber01"/>
              <w:rPr>
                <w:b/>
                <w:sz w:val="17"/>
                <w:szCs w:val="17"/>
                <w:lang w:val="ru-RU" w:eastAsia="ru-RU"/>
              </w:rPr>
            </w:pPr>
          </w:p>
        </w:tc>
      </w:tr>
      <w:tr w:rsidR="0027006F" w:rsidRPr="0027006F" w:rsidTr="002A6E90">
        <w:trPr>
          <w:cantSplit/>
          <w:trHeight w:hRule="exact" w:val="170"/>
        </w:trPr>
        <w:tc>
          <w:tcPr>
            <w:tcW w:w="4475" w:type="dxa"/>
            <w:tcBorders>
              <w:top w:val="nil"/>
              <w:left w:val="nil"/>
              <w:bottom w:val="nil"/>
              <w:right w:val="nil"/>
            </w:tcBorders>
            <w:shd w:val="clear" w:color="auto" w:fill="auto"/>
          </w:tcPr>
          <w:p w:rsidR="005D1FBC" w:rsidRPr="0027006F" w:rsidRDefault="005D1FBC" w:rsidP="004855ED">
            <w:pPr>
              <w:pStyle w:val="tblText02"/>
              <w:rPr>
                <w:sz w:val="17"/>
                <w:szCs w:val="17"/>
                <w:lang w:val="ru-RU" w:eastAsia="ru-RU"/>
              </w:rPr>
            </w:pPr>
          </w:p>
        </w:tc>
        <w:tc>
          <w:tcPr>
            <w:tcW w:w="921" w:type="dxa"/>
            <w:tcBorders>
              <w:top w:val="nil"/>
              <w:left w:val="nil"/>
              <w:right w:val="nil"/>
            </w:tcBorders>
            <w:vAlign w:val="bottom"/>
          </w:tcPr>
          <w:p w:rsidR="005D1FBC" w:rsidRPr="0027006F" w:rsidRDefault="005D1FBC" w:rsidP="007D0A82">
            <w:pPr>
              <w:pStyle w:val="tblNumber01"/>
              <w:rPr>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sz w:val="17"/>
                <w:szCs w:val="17"/>
                <w:lang w:val="ru-RU" w:eastAsia="ru-RU"/>
              </w:rPr>
            </w:pPr>
          </w:p>
        </w:tc>
        <w:tc>
          <w:tcPr>
            <w:tcW w:w="921" w:type="dxa"/>
            <w:tcBorders>
              <w:top w:val="nil"/>
              <w:left w:val="nil"/>
              <w:right w:val="nil"/>
            </w:tcBorders>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21" w:type="dxa"/>
            <w:tcBorders>
              <w:top w:val="nil"/>
              <w:left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sz w:val="17"/>
                <w:szCs w:val="17"/>
                <w:lang w:val="ru-RU" w:eastAsia="ru-RU"/>
              </w:rPr>
            </w:pPr>
          </w:p>
        </w:tc>
        <w:tc>
          <w:tcPr>
            <w:tcW w:w="910" w:type="dxa"/>
            <w:tcBorders>
              <w:top w:val="nil"/>
              <w:left w:val="nil"/>
              <w:right w:val="nil"/>
            </w:tcBorders>
            <w:vAlign w:val="bottom"/>
          </w:tcPr>
          <w:p w:rsidR="005D1FBC" w:rsidRPr="0027006F" w:rsidRDefault="005D1FBC" w:rsidP="007D0A82">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6F7BFA">
            <w:pPr>
              <w:pStyle w:val="tblText02"/>
              <w:rPr>
                <w:b/>
                <w:spacing w:val="-2"/>
                <w:sz w:val="17"/>
                <w:szCs w:val="17"/>
                <w:lang w:val="ru-RU" w:eastAsia="ru-RU"/>
              </w:rPr>
            </w:pPr>
            <w:r w:rsidRPr="0027006F">
              <w:rPr>
                <w:b/>
                <w:spacing w:val="-2"/>
                <w:sz w:val="17"/>
                <w:szCs w:val="17"/>
                <w:lang w:val="ru-RU" w:eastAsia="ru-RU"/>
              </w:rPr>
              <w:t>Остаток на 1 января 2012 года</w:t>
            </w:r>
          </w:p>
        </w:tc>
        <w:tc>
          <w:tcPr>
            <w:tcW w:w="921"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4 118</w:t>
            </w:r>
          </w:p>
        </w:tc>
        <w:tc>
          <w:tcPr>
            <w:tcW w:w="256" w:type="dxa"/>
            <w:tcBorders>
              <w:top w:val="nil"/>
              <w:left w:val="nil"/>
              <w:bottom w:val="nil"/>
              <w:right w:val="nil"/>
            </w:tcBorders>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158</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double" w:sz="6" w:space="0" w:color="auto"/>
              <w:right w:val="nil"/>
            </w:tcBorders>
            <w:shd w:val="clear" w:color="auto" w:fill="auto"/>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171</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10"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4 447</w:t>
            </w:r>
          </w:p>
        </w:tc>
      </w:tr>
      <w:tr w:rsidR="0027006F" w:rsidRPr="0027006F" w:rsidTr="00342E8B">
        <w:trPr>
          <w:cantSplit/>
          <w:trHeight w:hRule="exact" w:val="170"/>
        </w:trPr>
        <w:tc>
          <w:tcPr>
            <w:tcW w:w="4475" w:type="dxa"/>
            <w:tcBorders>
              <w:top w:val="nil"/>
              <w:left w:val="nil"/>
              <w:bottom w:val="nil"/>
              <w:right w:val="nil"/>
            </w:tcBorders>
            <w:shd w:val="clear" w:color="auto" w:fill="auto"/>
            <w:vAlign w:val="bottom"/>
          </w:tcPr>
          <w:p w:rsidR="005D1FBC" w:rsidRPr="0027006F" w:rsidRDefault="005D1FBC" w:rsidP="00342E8B">
            <w:pPr>
              <w:pStyle w:val="tblText02"/>
              <w:rPr>
                <w:b/>
                <w:spacing w:val="-2"/>
                <w:sz w:val="17"/>
                <w:szCs w:val="17"/>
                <w:lang w:val="ru-RU" w:eastAsia="ru-RU"/>
              </w:rPr>
            </w:pPr>
          </w:p>
        </w:tc>
        <w:tc>
          <w:tcPr>
            <w:tcW w:w="921" w:type="dxa"/>
            <w:tcBorders>
              <w:top w:val="double" w:sz="6" w:space="0" w:color="auto"/>
              <w:left w:val="nil"/>
              <w:right w:val="nil"/>
            </w:tcBorders>
            <w:vAlign w:val="bottom"/>
          </w:tcPr>
          <w:p w:rsidR="005D1FBC" w:rsidRPr="0027006F" w:rsidRDefault="005D1FBC" w:rsidP="00342E8B">
            <w:pPr>
              <w:pStyle w:val="tblNumber01"/>
              <w:rPr>
                <w:b/>
                <w:sz w:val="17"/>
                <w:szCs w:val="17"/>
                <w:lang w:val="ru-RU" w:eastAsia="ru-RU"/>
              </w:rPr>
            </w:pPr>
          </w:p>
        </w:tc>
        <w:tc>
          <w:tcPr>
            <w:tcW w:w="256" w:type="dxa"/>
            <w:tcBorders>
              <w:top w:val="nil"/>
              <w:left w:val="nil"/>
              <w:bottom w:val="nil"/>
              <w:right w:val="nil"/>
            </w:tcBorders>
            <w:vAlign w:val="bottom"/>
          </w:tcPr>
          <w:p w:rsidR="005D1FBC" w:rsidRPr="0027006F" w:rsidRDefault="005D1FBC" w:rsidP="00342E8B">
            <w:pPr>
              <w:pStyle w:val="tblNumber01"/>
              <w:rPr>
                <w:b/>
                <w:sz w:val="17"/>
                <w:szCs w:val="17"/>
                <w:lang w:val="ru-RU" w:eastAsia="ru-RU"/>
              </w:rPr>
            </w:pPr>
          </w:p>
        </w:tc>
        <w:tc>
          <w:tcPr>
            <w:tcW w:w="921" w:type="dxa"/>
            <w:tcBorders>
              <w:top w:val="double" w:sz="6" w:space="0" w:color="auto"/>
              <w:left w:val="nil"/>
              <w:right w:val="nil"/>
            </w:tcBorders>
            <w:vAlign w:val="bottom"/>
          </w:tcPr>
          <w:p w:rsidR="005D1FBC" w:rsidRPr="0027006F" w:rsidRDefault="005D1FBC" w:rsidP="00342E8B">
            <w:pPr>
              <w:pStyle w:val="tblNumber01"/>
              <w:rPr>
                <w:b/>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21" w:type="dxa"/>
            <w:tcBorders>
              <w:top w:val="double" w:sz="6" w:space="0" w:color="auto"/>
              <w:left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10" w:type="dxa"/>
            <w:tcBorders>
              <w:top w:val="double" w:sz="6" w:space="0" w:color="auto"/>
              <w:left w:val="nil"/>
              <w:right w:val="nil"/>
            </w:tcBorders>
            <w:vAlign w:val="bottom"/>
          </w:tcPr>
          <w:p w:rsidR="005D1FBC" w:rsidRPr="0027006F" w:rsidRDefault="005D1FBC" w:rsidP="00342E8B">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342E8B">
            <w:pPr>
              <w:pStyle w:val="tblText02"/>
              <w:rPr>
                <w:b/>
                <w:spacing w:val="-2"/>
                <w:sz w:val="17"/>
                <w:szCs w:val="17"/>
                <w:lang w:val="ru-RU" w:eastAsia="ru-RU"/>
              </w:rPr>
            </w:pPr>
            <w:r w:rsidRPr="0027006F">
              <w:rPr>
                <w:b/>
                <w:spacing w:val="-2"/>
                <w:sz w:val="17"/>
                <w:szCs w:val="17"/>
                <w:lang w:val="ru-RU" w:eastAsia="ru-RU"/>
              </w:rPr>
              <w:t>Остаток на 31 декабря 2012 года</w:t>
            </w:r>
          </w:p>
        </w:tc>
        <w:tc>
          <w:tcPr>
            <w:tcW w:w="921"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3 906</w:t>
            </w:r>
          </w:p>
        </w:tc>
        <w:tc>
          <w:tcPr>
            <w:tcW w:w="256" w:type="dxa"/>
            <w:tcBorders>
              <w:top w:val="nil"/>
              <w:left w:val="nil"/>
              <w:bottom w:val="nil"/>
              <w:right w:val="nil"/>
            </w:tcBorders>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124</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21" w:type="dxa"/>
            <w:tcBorders>
              <w:top w:val="nil"/>
              <w:left w:val="nil"/>
              <w:bottom w:val="double" w:sz="6" w:space="0" w:color="auto"/>
              <w:right w:val="nil"/>
            </w:tcBorders>
            <w:shd w:val="clear" w:color="auto" w:fill="auto"/>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69</w:t>
            </w:r>
          </w:p>
        </w:tc>
        <w:tc>
          <w:tcPr>
            <w:tcW w:w="266" w:type="dxa"/>
            <w:tcBorders>
              <w:top w:val="nil"/>
              <w:left w:val="nil"/>
              <w:bottom w:val="nil"/>
              <w:right w:val="nil"/>
            </w:tcBorders>
            <w:shd w:val="clear" w:color="auto" w:fill="auto"/>
            <w:vAlign w:val="bottom"/>
          </w:tcPr>
          <w:p w:rsidR="005D1FBC" w:rsidRPr="0027006F" w:rsidRDefault="005D1FBC" w:rsidP="00342E8B">
            <w:pPr>
              <w:pStyle w:val="tblNumber01"/>
              <w:rPr>
                <w:b/>
                <w:sz w:val="17"/>
                <w:szCs w:val="17"/>
                <w:lang w:val="ru-RU" w:eastAsia="ru-RU"/>
              </w:rPr>
            </w:pPr>
          </w:p>
        </w:tc>
        <w:tc>
          <w:tcPr>
            <w:tcW w:w="910" w:type="dxa"/>
            <w:tcBorders>
              <w:top w:val="nil"/>
              <w:left w:val="nil"/>
              <w:bottom w:val="double" w:sz="6" w:space="0" w:color="auto"/>
              <w:right w:val="nil"/>
            </w:tcBorders>
            <w:vAlign w:val="bottom"/>
          </w:tcPr>
          <w:p w:rsidR="005D1FBC" w:rsidRPr="0027006F" w:rsidRDefault="005D1FBC" w:rsidP="00342E8B">
            <w:pPr>
              <w:pStyle w:val="tblNumber01"/>
              <w:rPr>
                <w:b/>
                <w:sz w:val="17"/>
                <w:szCs w:val="17"/>
                <w:lang w:val="ru-RU" w:eastAsia="ru-RU"/>
              </w:rPr>
            </w:pPr>
            <w:r w:rsidRPr="0027006F">
              <w:rPr>
                <w:b/>
                <w:sz w:val="17"/>
                <w:szCs w:val="17"/>
                <w:lang w:val="ru-RU" w:eastAsia="ru-RU"/>
              </w:rPr>
              <w:t>4 099</w:t>
            </w:r>
          </w:p>
        </w:tc>
      </w:tr>
      <w:tr w:rsidR="0027006F" w:rsidRPr="0027006F" w:rsidTr="002A6E90">
        <w:trPr>
          <w:cantSplit/>
          <w:trHeight w:hRule="exact" w:val="170"/>
        </w:trPr>
        <w:tc>
          <w:tcPr>
            <w:tcW w:w="4475" w:type="dxa"/>
            <w:tcBorders>
              <w:top w:val="nil"/>
              <w:left w:val="nil"/>
              <w:bottom w:val="nil"/>
              <w:right w:val="nil"/>
            </w:tcBorders>
            <w:shd w:val="clear" w:color="auto" w:fill="auto"/>
            <w:vAlign w:val="bottom"/>
          </w:tcPr>
          <w:p w:rsidR="005D1FBC" w:rsidRPr="0027006F" w:rsidRDefault="005D1FBC" w:rsidP="004855ED">
            <w:pPr>
              <w:pStyle w:val="tblText02"/>
              <w:rPr>
                <w:b/>
                <w:spacing w:val="-2"/>
                <w:sz w:val="17"/>
                <w:szCs w:val="17"/>
                <w:lang w:val="ru-RU" w:eastAsia="ru-RU"/>
              </w:rPr>
            </w:pPr>
          </w:p>
        </w:tc>
        <w:tc>
          <w:tcPr>
            <w:tcW w:w="921" w:type="dxa"/>
            <w:tcBorders>
              <w:top w:val="double" w:sz="6" w:space="0" w:color="auto"/>
              <w:left w:val="nil"/>
              <w:right w:val="nil"/>
            </w:tcBorders>
            <w:vAlign w:val="bottom"/>
          </w:tcPr>
          <w:p w:rsidR="005D1FBC" w:rsidRPr="0027006F" w:rsidRDefault="005D1FBC" w:rsidP="007D0A82">
            <w:pPr>
              <w:pStyle w:val="tblNumber01"/>
              <w:rPr>
                <w:b/>
                <w:sz w:val="17"/>
                <w:szCs w:val="17"/>
                <w:lang w:val="ru-RU" w:eastAsia="ru-RU"/>
              </w:rPr>
            </w:pPr>
          </w:p>
        </w:tc>
        <w:tc>
          <w:tcPr>
            <w:tcW w:w="256" w:type="dxa"/>
            <w:tcBorders>
              <w:top w:val="nil"/>
              <w:left w:val="nil"/>
              <w:bottom w:val="nil"/>
              <w:right w:val="nil"/>
            </w:tcBorders>
            <w:vAlign w:val="bottom"/>
          </w:tcPr>
          <w:p w:rsidR="005D1FBC" w:rsidRPr="0027006F" w:rsidRDefault="005D1FBC" w:rsidP="007D0A82">
            <w:pPr>
              <w:pStyle w:val="tblNumber01"/>
              <w:rPr>
                <w:b/>
                <w:sz w:val="17"/>
                <w:szCs w:val="17"/>
                <w:lang w:val="ru-RU" w:eastAsia="ru-RU"/>
              </w:rPr>
            </w:pPr>
          </w:p>
        </w:tc>
        <w:tc>
          <w:tcPr>
            <w:tcW w:w="921" w:type="dxa"/>
            <w:tcBorders>
              <w:top w:val="double" w:sz="6" w:space="0" w:color="auto"/>
              <w:left w:val="nil"/>
              <w:right w:val="nil"/>
            </w:tcBorders>
            <w:vAlign w:val="bottom"/>
          </w:tcPr>
          <w:p w:rsidR="005D1FBC" w:rsidRPr="0027006F" w:rsidRDefault="005D1FBC" w:rsidP="007D0A82">
            <w:pPr>
              <w:pStyle w:val="tblNumber01"/>
              <w:rPr>
                <w:b/>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b/>
                <w:sz w:val="17"/>
                <w:szCs w:val="17"/>
                <w:lang w:val="ru-RU" w:eastAsia="ru-RU"/>
              </w:rPr>
            </w:pPr>
          </w:p>
        </w:tc>
        <w:tc>
          <w:tcPr>
            <w:tcW w:w="921" w:type="dxa"/>
            <w:tcBorders>
              <w:top w:val="double" w:sz="6" w:space="0" w:color="auto"/>
              <w:left w:val="nil"/>
              <w:right w:val="nil"/>
            </w:tcBorders>
            <w:shd w:val="clear" w:color="auto" w:fill="auto"/>
            <w:vAlign w:val="bottom"/>
          </w:tcPr>
          <w:p w:rsidR="005D1FBC" w:rsidRPr="0027006F" w:rsidRDefault="005D1FBC" w:rsidP="007D0A82">
            <w:pPr>
              <w:pStyle w:val="tblNumber01"/>
              <w:rPr>
                <w:b/>
                <w:sz w:val="17"/>
                <w:szCs w:val="17"/>
                <w:lang w:val="ru-RU" w:eastAsia="ru-RU"/>
              </w:rPr>
            </w:pPr>
          </w:p>
        </w:tc>
        <w:tc>
          <w:tcPr>
            <w:tcW w:w="266" w:type="dxa"/>
            <w:tcBorders>
              <w:top w:val="nil"/>
              <w:left w:val="nil"/>
              <w:bottom w:val="nil"/>
              <w:right w:val="nil"/>
            </w:tcBorders>
            <w:shd w:val="clear" w:color="auto" w:fill="auto"/>
            <w:vAlign w:val="bottom"/>
          </w:tcPr>
          <w:p w:rsidR="005D1FBC" w:rsidRPr="0027006F" w:rsidRDefault="005D1FBC" w:rsidP="007D0A82">
            <w:pPr>
              <w:pStyle w:val="tblNumber01"/>
              <w:rPr>
                <w:b/>
                <w:sz w:val="17"/>
                <w:szCs w:val="17"/>
                <w:lang w:val="ru-RU" w:eastAsia="ru-RU"/>
              </w:rPr>
            </w:pPr>
          </w:p>
        </w:tc>
        <w:tc>
          <w:tcPr>
            <w:tcW w:w="910" w:type="dxa"/>
            <w:tcBorders>
              <w:top w:val="double" w:sz="6" w:space="0" w:color="auto"/>
              <w:left w:val="nil"/>
              <w:right w:val="nil"/>
            </w:tcBorders>
            <w:vAlign w:val="bottom"/>
          </w:tcPr>
          <w:p w:rsidR="005D1FBC" w:rsidRPr="0027006F" w:rsidRDefault="005D1FBC" w:rsidP="007D0A82">
            <w:pPr>
              <w:pStyle w:val="tblNumber01"/>
              <w:rPr>
                <w:b/>
                <w:sz w:val="17"/>
                <w:szCs w:val="17"/>
                <w:lang w:val="ru-RU" w:eastAsia="ru-RU"/>
              </w:rPr>
            </w:pPr>
          </w:p>
        </w:tc>
      </w:tr>
      <w:tr w:rsidR="0027006F" w:rsidRPr="0027006F" w:rsidTr="002A6E90">
        <w:trPr>
          <w:cantSplit/>
        </w:trPr>
        <w:tc>
          <w:tcPr>
            <w:tcW w:w="4475" w:type="dxa"/>
            <w:tcBorders>
              <w:top w:val="nil"/>
              <w:left w:val="nil"/>
              <w:bottom w:val="nil"/>
              <w:right w:val="nil"/>
            </w:tcBorders>
            <w:shd w:val="clear" w:color="auto" w:fill="auto"/>
          </w:tcPr>
          <w:p w:rsidR="005D1FBC" w:rsidRPr="0027006F" w:rsidRDefault="005D1FBC" w:rsidP="004855ED">
            <w:pPr>
              <w:pStyle w:val="tblText02"/>
              <w:rPr>
                <w:b/>
                <w:spacing w:val="-2"/>
                <w:sz w:val="17"/>
                <w:szCs w:val="17"/>
                <w:lang w:val="ru-RU" w:eastAsia="ru-RU"/>
              </w:rPr>
            </w:pPr>
            <w:r w:rsidRPr="0027006F">
              <w:rPr>
                <w:b/>
                <w:spacing w:val="-2"/>
                <w:sz w:val="17"/>
                <w:szCs w:val="17"/>
                <w:lang w:val="ru-RU" w:eastAsia="ru-RU"/>
              </w:rPr>
              <w:t>Остаток на 31 декабря 2013 года</w:t>
            </w:r>
          </w:p>
        </w:tc>
        <w:tc>
          <w:tcPr>
            <w:tcW w:w="921"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3</w:t>
            </w:r>
            <w:r w:rsidRPr="0027006F">
              <w:rPr>
                <w:b/>
                <w:sz w:val="17"/>
                <w:szCs w:val="17"/>
                <w:lang w:eastAsia="ru-RU"/>
              </w:rPr>
              <w:t xml:space="preserve"> </w:t>
            </w:r>
            <w:r w:rsidRPr="0027006F">
              <w:rPr>
                <w:b/>
                <w:sz w:val="17"/>
                <w:szCs w:val="17"/>
                <w:lang w:val="ru-RU" w:eastAsia="ru-RU"/>
              </w:rPr>
              <w:t>356</w:t>
            </w:r>
          </w:p>
        </w:tc>
        <w:tc>
          <w:tcPr>
            <w:tcW w:w="256" w:type="dxa"/>
            <w:tcBorders>
              <w:top w:val="nil"/>
              <w:left w:val="nil"/>
              <w:bottom w:val="nil"/>
              <w:right w:val="nil"/>
            </w:tcBorders>
            <w:vAlign w:val="bottom"/>
          </w:tcPr>
          <w:p w:rsidR="005D1FBC" w:rsidRPr="0027006F" w:rsidRDefault="005D1FBC" w:rsidP="005D1FBC">
            <w:pPr>
              <w:pStyle w:val="tblNumber01"/>
              <w:rPr>
                <w:b/>
                <w:sz w:val="17"/>
                <w:szCs w:val="17"/>
                <w:lang w:val="ru-RU" w:eastAsia="ru-RU"/>
              </w:rPr>
            </w:pPr>
          </w:p>
        </w:tc>
        <w:tc>
          <w:tcPr>
            <w:tcW w:w="921"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105</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b/>
                <w:sz w:val="17"/>
                <w:szCs w:val="17"/>
                <w:lang w:val="ru-RU" w:eastAsia="ru-RU"/>
              </w:rPr>
            </w:pPr>
          </w:p>
        </w:tc>
        <w:tc>
          <w:tcPr>
            <w:tcW w:w="921" w:type="dxa"/>
            <w:tcBorders>
              <w:top w:val="nil"/>
              <w:left w:val="nil"/>
              <w:bottom w:val="double" w:sz="6" w:space="0" w:color="auto"/>
              <w:right w:val="nil"/>
            </w:tcBorders>
            <w:shd w:val="clear" w:color="auto" w:fill="auto"/>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405</w:t>
            </w:r>
          </w:p>
        </w:tc>
        <w:tc>
          <w:tcPr>
            <w:tcW w:w="266" w:type="dxa"/>
            <w:tcBorders>
              <w:top w:val="nil"/>
              <w:left w:val="nil"/>
              <w:bottom w:val="nil"/>
              <w:right w:val="nil"/>
            </w:tcBorders>
            <w:shd w:val="clear" w:color="auto" w:fill="auto"/>
            <w:vAlign w:val="bottom"/>
          </w:tcPr>
          <w:p w:rsidR="005D1FBC" w:rsidRPr="0027006F" w:rsidRDefault="005D1FBC" w:rsidP="005D1FBC">
            <w:pPr>
              <w:pStyle w:val="tblNumber01"/>
              <w:rPr>
                <w:b/>
                <w:sz w:val="17"/>
                <w:szCs w:val="17"/>
                <w:lang w:val="ru-RU" w:eastAsia="ru-RU"/>
              </w:rPr>
            </w:pPr>
          </w:p>
        </w:tc>
        <w:tc>
          <w:tcPr>
            <w:tcW w:w="910" w:type="dxa"/>
            <w:tcBorders>
              <w:top w:val="nil"/>
              <w:left w:val="nil"/>
              <w:bottom w:val="double" w:sz="6" w:space="0" w:color="auto"/>
              <w:right w:val="nil"/>
            </w:tcBorders>
            <w:vAlign w:val="bottom"/>
          </w:tcPr>
          <w:p w:rsidR="005D1FBC" w:rsidRPr="0027006F" w:rsidRDefault="005D1FBC" w:rsidP="005D1FBC">
            <w:pPr>
              <w:pStyle w:val="tblNumber01"/>
              <w:rPr>
                <w:b/>
                <w:sz w:val="17"/>
                <w:szCs w:val="17"/>
                <w:lang w:val="ru-RU" w:eastAsia="ru-RU"/>
              </w:rPr>
            </w:pPr>
            <w:r w:rsidRPr="0027006F">
              <w:rPr>
                <w:b/>
                <w:sz w:val="17"/>
                <w:szCs w:val="17"/>
                <w:lang w:val="ru-RU" w:eastAsia="ru-RU"/>
              </w:rPr>
              <w:t>3</w:t>
            </w:r>
            <w:r w:rsidRPr="0027006F">
              <w:rPr>
                <w:b/>
                <w:sz w:val="17"/>
                <w:szCs w:val="17"/>
                <w:lang w:eastAsia="ru-RU"/>
              </w:rPr>
              <w:t xml:space="preserve"> </w:t>
            </w:r>
            <w:r w:rsidRPr="0027006F">
              <w:rPr>
                <w:b/>
                <w:sz w:val="17"/>
                <w:szCs w:val="17"/>
                <w:lang w:val="ru-RU" w:eastAsia="ru-RU"/>
              </w:rPr>
              <w:t>866</w:t>
            </w:r>
          </w:p>
        </w:tc>
      </w:tr>
    </w:tbl>
    <w:p w:rsidR="003976FD" w:rsidRPr="0027006F" w:rsidRDefault="003976FD" w:rsidP="003976FD">
      <w:pPr>
        <w:pStyle w:val="Bodycopy"/>
        <w:spacing w:before="0" w:line="240" w:lineRule="auto"/>
        <w:ind w:left="476"/>
        <w:rPr>
          <w:rFonts w:ascii="Times New Roman" w:hAnsi="Times New Roman" w:cs="Times New Roman"/>
          <w:iCs/>
          <w:color w:val="auto"/>
          <w:sz w:val="20"/>
          <w:szCs w:val="20"/>
          <w:lang w:val="en-GB"/>
        </w:rPr>
      </w:pPr>
    </w:p>
    <w:p w:rsidR="003976FD" w:rsidRPr="0027006F" w:rsidRDefault="003976FD" w:rsidP="003976FD">
      <w:pPr>
        <w:pStyle w:val="Bodycopy"/>
        <w:spacing w:before="0" w:line="240" w:lineRule="auto"/>
        <w:ind w:left="476"/>
        <w:rPr>
          <w:rFonts w:ascii="Times New Roman" w:hAnsi="Times New Roman" w:cs="Times New Roman"/>
          <w:iCs/>
          <w:color w:val="auto"/>
          <w:sz w:val="20"/>
          <w:szCs w:val="20"/>
          <w:lang w:val="en-GB"/>
        </w:rPr>
      </w:pPr>
    </w:p>
    <w:p w:rsidR="003976FD" w:rsidRPr="0027006F" w:rsidRDefault="003976FD" w:rsidP="003976FD">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состоянию на 31 декабря 201</w:t>
      </w:r>
      <w:r w:rsidR="006F7BFA"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года в состав незавершенного строительства включены авансы, выданные на приобретение основных средств, в размере </w:t>
      </w:r>
      <w:r w:rsidR="002F30BF" w:rsidRPr="0027006F">
        <w:rPr>
          <w:rFonts w:ascii="Times New Roman" w:hAnsi="Times New Roman" w:cs="Times New Roman"/>
          <w:iCs/>
          <w:color w:val="auto"/>
          <w:sz w:val="20"/>
          <w:szCs w:val="20"/>
          <w:lang w:val="ru-RU"/>
        </w:rPr>
        <w:t>ноль</w:t>
      </w:r>
      <w:r w:rsidRPr="0027006F">
        <w:rPr>
          <w:rFonts w:ascii="Times New Roman" w:hAnsi="Times New Roman" w:cs="Times New Roman"/>
          <w:iCs/>
          <w:color w:val="auto"/>
          <w:sz w:val="20"/>
          <w:szCs w:val="20"/>
          <w:lang w:val="ru-RU"/>
        </w:rPr>
        <w:t xml:space="preserve"> (31 декабря 201</w:t>
      </w:r>
      <w:r w:rsidR="006F7BFA"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года: </w:t>
      </w:r>
      <w:r w:rsidR="006F7BFA" w:rsidRPr="0027006F">
        <w:rPr>
          <w:rFonts w:ascii="Times New Roman" w:hAnsi="Times New Roman" w:cs="Times New Roman"/>
          <w:iCs/>
          <w:color w:val="auto"/>
          <w:sz w:val="20"/>
          <w:szCs w:val="20"/>
          <w:lang w:val="ru-RU"/>
        </w:rPr>
        <w:t>ноль</w:t>
      </w:r>
      <w:r w:rsidRPr="0027006F">
        <w:rPr>
          <w:rFonts w:ascii="Times New Roman" w:hAnsi="Times New Roman" w:cs="Times New Roman"/>
          <w:iCs/>
          <w:color w:val="auto"/>
          <w:sz w:val="20"/>
          <w:szCs w:val="20"/>
          <w:lang w:val="ru-RU"/>
        </w:rPr>
        <w:t xml:space="preserve"> и </w:t>
      </w:r>
      <w:r w:rsidR="002F30BF" w:rsidRPr="0027006F">
        <w:rPr>
          <w:rFonts w:ascii="Times New Roman" w:hAnsi="Times New Roman" w:cs="Times New Roman"/>
          <w:iCs/>
          <w:color w:val="auto"/>
          <w:sz w:val="20"/>
          <w:szCs w:val="20"/>
          <w:lang w:val="ru-RU"/>
        </w:rPr>
        <w:br/>
      </w:r>
      <w:r w:rsidRPr="0027006F">
        <w:rPr>
          <w:rFonts w:ascii="Times New Roman" w:hAnsi="Times New Roman" w:cs="Times New Roman"/>
          <w:iCs/>
          <w:color w:val="auto"/>
          <w:sz w:val="20"/>
          <w:szCs w:val="20"/>
          <w:lang w:val="ru-RU"/>
        </w:rPr>
        <w:t>1 января 201</w:t>
      </w:r>
      <w:r w:rsidR="006F7BFA"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года: </w:t>
      </w:r>
      <w:r w:rsidR="002D3354" w:rsidRPr="0027006F">
        <w:rPr>
          <w:rFonts w:ascii="Times New Roman" w:hAnsi="Times New Roman" w:cs="Times New Roman"/>
          <w:iCs/>
          <w:color w:val="auto"/>
          <w:sz w:val="20"/>
          <w:szCs w:val="20"/>
          <w:lang w:val="ru-RU"/>
        </w:rPr>
        <w:t>14</w:t>
      </w:r>
      <w:r w:rsidR="006D1285" w:rsidRPr="0027006F">
        <w:rPr>
          <w:rFonts w:ascii="Times New Roman" w:hAnsi="Times New Roman" w:cs="Times New Roman"/>
          <w:iCs/>
          <w:color w:val="auto"/>
          <w:sz w:val="20"/>
          <w:szCs w:val="20"/>
          <w:lang w:val="ru-RU"/>
        </w:rPr>
        <w:t xml:space="preserve"> млн</w:t>
      </w:r>
      <w:r w:rsidRPr="0027006F">
        <w:rPr>
          <w:rFonts w:ascii="Times New Roman" w:hAnsi="Times New Roman" w:cs="Times New Roman"/>
          <w:iCs/>
          <w:color w:val="auto"/>
          <w:sz w:val="20"/>
          <w:szCs w:val="20"/>
          <w:lang w:val="ru-RU"/>
        </w:rPr>
        <w:t>. рублей).</w:t>
      </w:r>
    </w:p>
    <w:p w:rsidR="002A6E90" w:rsidRPr="0027006F" w:rsidRDefault="002A6E90" w:rsidP="003976FD">
      <w:pPr>
        <w:pStyle w:val="Bodycopy"/>
        <w:spacing w:before="0" w:line="240" w:lineRule="auto"/>
        <w:ind w:left="476"/>
        <w:jc w:val="both"/>
        <w:rPr>
          <w:rFonts w:ascii="Times New Roman" w:hAnsi="Times New Roman" w:cs="Times New Roman"/>
          <w:iCs/>
          <w:color w:val="auto"/>
          <w:sz w:val="20"/>
          <w:szCs w:val="20"/>
          <w:lang w:val="ru-RU"/>
        </w:rPr>
      </w:pPr>
    </w:p>
    <w:p w:rsidR="002A6E90" w:rsidRPr="0027006F" w:rsidRDefault="002A6E90" w:rsidP="002A6E90">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 течение годов, закончившихся 31 декабря 201</w:t>
      </w:r>
      <w:r w:rsidR="006F7BFA"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и 201</w:t>
      </w:r>
      <w:r w:rsidR="006F7BFA"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годов, амортизация и истощение основных средств были представлены следующим образом:</w:t>
      </w:r>
    </w:p>
    <w:tbl>
      <w:tblPr>
        <w:tblW w:w="8942" w:type="dxa"/>
        <w:tblInd w:w="476" w:type="dxa"/>
        <w:tblLayout w:type="fixed"/>
        <w:tblCellMar>
          <w:left w:w="0" w:type="dxa"/>
          <w:right w:w="0" w:type="dxa"/>
        </w:tblCellMar>
        <w:tblLook w:val="0000" w:firstRow="0" w:lastRow="0" w:firstColumn="0" w:lastColumn="0" w:noHBand="0" w:noVBand="0"/>
      </w:tblPr>
      <w:tblGrid>
        <w:gridCol w:w="6845"/>
        <w:gridCol w:w="921"/>
        <w:gridCol w:w="266"/>
        <w:gridCol w:w="910"/>
      </w:tblGrid>
      <w:tr w:rsidR="0027006F" w:rsidRPr="0027006F" w:rsidTr="002A6E90">
        <w:trPr>
          <w:cantSplit/>
        </w:trPr>
        <w:tc>
          <w:tcPr>
            <w:tcW w:w="6845" w:type="dxa"/>
            <w:tcBorders>
              <w:left w:val="nil"/>
              <w:bottom w:val="nil"/>
              <w:right w:val="nil"/>
            </w:tcBorders>
            <w:shd w:val="clear" w:color="auto" w:fill="auto"/>
            <w:vAlign w:val="center"/>
          </w:tcPr>
          <w:p w:rsidR="0034089A" w:rsidRPr="0027006F" w:rsidRDefault="0034089A" w:rsidP="00F44054">
            <w:pPr>
              <w:pStyle w:val="tblHeaderText"/>
              <w:jc w:val="left"/>
              <w:rPr>
                <w:spacing w:val="0"/>
                <w:sz w:val="17"/>
                <w:szCs w:val="17"/>
                <w:lang w:val="ru-RU" w:eastAsia="ru-RU"/>
              </w:rPr>
            </w:pPr>
          </w:p>
        </w:tc>
        <w:tc>
          <w:tcPr>
            <w:tcW w:w="921" w:type="dxa"/>
            <w:tcBorders>
              <w:left w:val="nil"/>
              <w:bottom w:val="single" w:sz="6" w:space="0" w:color="auto"/>
              <w:right w:val="nil"/>
            </w:tcBorders>
            <w:shd w:val="clear" w:color="auto" w:fill="auto"/>
            <w:vAlign w:val="bottom"/>
          </w:tcPr>
          <w:p w:rsidR="0034089A" w:rsidRPr="0027006F" w:rsidRDefault="0034089A" w:rsidP="002E3FF2">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6F7BFA" w:rsidRPr="0027006F">
              <w:rPr>
                <w:spacing w:val="0"/>
                <w:sz w:val="17"/>
                <w:szCs w:val="17"/>
                <w:lang w:val="ru-RU" w:eastAsia="ru-RU"/>
              </w:rPr>
              <w:t>3</w:t>
            </w:r>
          </w:p>
        </w:tc>
        <w:tc>
          <w:tcPr>
            <w:tcW w:w="266"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910" w:type="dxa"/>
            <w:tcBorders>
              <w:left w:val="nil"/>
              <w:bottom w:val="single" w:sz="6" w:space="0" w:color="auto"/>
              <w:right w:val="nil"/>
            </w:tcBorders>
            <w:vAlign w:val="bottom"/>
          </w:tcPr>
          <w:p w:rsidR="0034089A" w:rsidRPr="0027006F" w:rsidRDefault="0034089A" w:rsidP="006F7BFA">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6F7BFA" w:rsidRPr="0027006F">
              <w:rPr>
                <w:spacing w:val="0"/>
                <w:sz w:val="17"/>
                <w:szCs w:val="17"/>
                <w:lang w:val="ru-RU" w:eastAsia="ru-RU"/>
              </w:rPr>
              <w:t>2</w:t>
            </w:r>
          </w:p>
        </w:tc>
      </w:tr>
      <w:tr w:rsidR="0027006F" w:rsidRPr="0027006F" w:rsidTr="002A6E90">
        <w:trPr>
          <w:cantSplit/>
          <w:trHeight w:hRule="exact" w:val="170"/>
        </w:trPr>
        <w:tc>
          <w:tcPr>
            <w:tcW w:w="6845" w:type="dxa"/>
            <w:tcBorders>
              <w:top w:val="nil"/>
              <w:left w:val="nil"/>
              <w:bottom w:val="nil"/>
              <w:right w:val="nil"/>
            </w:tcBorders>
            <w:shd w:val="clear" w:color="auto" w:fill="auto"/>
            <w:vAlign w:val="center"/>
          </w:tcPr>
          <w:p w:rsidR="0034089A" w:rsidRPr="0027006F" w:rsidRDefault="0034089A" w:rsidP="00F44054">
            <w:pPr>
              <w:pStyle w:val="tblText02"/>
              <w:rPr>
                <w:sz w:val="17"/>
                <w:szCs w:val="17"/>
                <w:lang w:eastAsia="ru-RU"/>
              </w:rPr>
            </w:pPr>
          </w:p>
        </w:tc>
        <w:tc>
          <w:tcPr>
            <w:tcW w:w="921" w:type="dxa"/>
            <w:tcBorders>
              <w:top w:val="single" w:sz="6" w:space="0" w:color="auto"/>
              <w:left w:val="nil"/>
              <w:bottom w:val="nil"/>
              <w:right w:val="nil"/>
            </w:tcBorders>
            <w:shd w:val="clear" w:color="auto" w:fill="auto"/>
            <w:vAlign w:val="bottom"/>
          </w:tcPr>
          <w:p w:rsidR="0034089A" w:rsidRPr="0027006F" w:rsidRDefault="0034089A" w:rsidP="00F44054">
            <w:pPr>
              <w:pStyle w:val="tblNumber01"/>
              <w:rPr>
                <w:sz w:val="17"/>
                <w:szCs w:val="17"/>
                <w:lang w:val="en-GB" w:eastAsia="ru-RU"/>
              </w:rPr>
            </w:pPr>
          </w:p>
        </w:tc>
        <w:tc>
          <w:tcPr>
            <w:tcW w:w="266" w:type="dxa"/>
            <w:tcBorders>
              <w:top w:val="nil"/>
              <w:left w:val="nil"/>
              <w:bottom w:val="nil"/>
              <w:right w:val="nil"/>
            </w:tcBorders>
            <w:shd w:val="clear" w:color="auto" w:fill="auto"/>
            <w:vAlign w:val="bottom"/>
          </w:tcPr>
          <w:p w:rsidR="0034089A" w:rsidRPr="0027006F" w:rsidRDefault="0034089A" w:rsidP="00F44054">
            <w:pPr>
              <w:pStyle w:val="tblNumber01"/>
              <w:rPr>
                <w:sz w:val="17"/>
                <w:szCs w:val="17"/>
                <w:lang w:val="en-GB"/>
              </w:rPr>
            </w:pPr>
          </w:p>
        </w:tc>
        <w:tc>
          <w:tcPr>
            <w:tcW w:w="910" w:type="dxa"/>
            <w:tcBorders>
              <w:top w:val="single" w:sz="6" w:space="0" w:color="auto"/>
              <w:left w:val="nil"/>
              <w:bottom w:val="nil"/>
              <w:right w:val="nil"/>
            </w:tcBorders>
            <w:vAlign w:val="bottom"/>
          </w:tcPr>
          <w:p w:rsidR="0034089A" w:rsidRPr="0027006F" w:rsidRDefault="0034089A" w:rsidP="00F44054">
            <w:pPr>
              <w:pStyle w:val="tblNumber01"/>
              <w:rPr>
                <w:sz w:val="17"/>
                <w:szCs w:val="17"/>
                <w:lang w:val="en-GB" w:eastAsia="ru-RU"/>
              </w:rPr>
            </w:pPr>
          </w:p>
        </w:tc>
      </w:tr>
      <w:tr w:rsidR="0027006F" w:rsidRPr="0027006F" w:rsidTr="002A6E90">
        <w:trPr>
          <w:cantSplit/>
        </w:trPr>
        <w:tc>
          <w:tcPr>
            <w:tcW w:w="6845" w:type="dxa"/>
            <w:tcBorders>
              <w:top w:val="nil"/>
              <w:left w:val="nil"/>
              <w:bottom w:val="nil"/>
              <w:right w:val="nil"/>
            </w:tcBorders>
            <w:shd w:val="clear" w:color="auto" w:fill="auto"/>
          </w:tcPr>
          <w:p w:rsidR="002F30BF" w:rsidRPr="0027006F" w:rsidRDefault="002F30BF" w:rsidP="00F44054">
            <w:pPr>
              <w:pStyle w:val="tblText02"/>
              <w:rPr>
                <w:sz w:val="17"/>
                <w:szCs w:val="17"/>
                <w:lang w:val="ru-RU" w:eastAsia="ru-RU"/>
              </w:rPr>
            </w:pPr>
            <w:r w:rsidRPr="0027006F">
              <w:rPr>
                <w:sz w:val="17"/>
                <w:szCs w:val="17"/>
                <w:lang w:val="ru-RU" w:eastAsia="ru-RU"/>
              </w:rPr>
              <w:t>Себестоимость реализации золота</w:t>
            </w:r>
          </w:p>
        </w:tc>
        <w:tc>
          <w:tcPr>
            <w:tcW w:w="921" w:type="dxa"/>
            <w:tcBorders>
              <w:top w:val="nil"/>
              <w:left w:val="nil"/>
              <w:bottom w:val="nil"/>
              <w:right w:val="nil"/>
            </w:tcBorders>
            <w:shd w:val="clear" w:color="auto" w:fill="auto"/>
            <w:vAlign w:val="bottom"/>
          </w:tcPr>
          <w:p w:rsidR="002F30BF" w:rsidRPr="0027006F" w:rsidRDefault="002F30BF" w:rsidP="005D1FBC">
            <w:pPr>
              <w:pStyle w:val="tblNumber01"/>
              <w:rPr>
                <w:sz w:val="17"/>
                <w:szCs w:val="17"/>
                <w:lang w:eastAsia="ru-RU"/>
              </w:rPr>
            </w:pPr>
            <w:r w:rsidRPr="0027006F">
              <w:rPr>
                <w:sz w:val="17"/>
                <w:szCs w:val="17"/>
                <w:lang w:val="ru-RU" w:eastAsia="ru-RU"/>
              </w:rPr>
              <w:t>75</w:t>
            </w:r>
            <w:r w:rsidR="005D1FBC" w:rsidRPr="0027006F">
              <w:rPr>
                <w:sz w:val="17"/>
                <w:szCs w:val="17"/>
                <w:lang w:eastAsia="ru-RU"/>
              </w:rPr>
              <w:t>3</w:t>
            </w:r>
          </w:p>
        </w:tc>
        <w:tc>
          <w:tcPr>
            <w:tcW w:w="266" w:type="dxa"/>
            <w:tcBorders>
              <w:top w:val="nil"/>
              <w:left w:val="nil"/>
              <w:bottom w:val="nil"/>
              <w:right w:val="nil"/>
            </w:tcBorders>
            <w:shd w:val="clear" w:color="auto" w:fill="auto"/>
            <w:vAlign w:val="bottom"/>
          </w:tcPr>
          <w:p w:rsidR="002F30BF" w:rsidRPr="0027006F" w:rsidRDefault="002F30BF" w:rsidP="00335398">
            <w:pPr>
              <w:pStyle w:val="tblNumber01"/>
              <w:rPr>
                <w:sz w:val="17"/>
                <w:szCs w:val="17"/>
                <w:lang w:val="ru-RU" w:eastAsia="ru-RU"/>
              </w:rPr>
            </w:pPr>
          </w:p>
        </w:tc>
        <w:tc>
          <w:tcPr>
            <w:tcW w:w="910" w:type="dxa"/>
            <w:tcBorders>
              <w:top w:val="nil"/>
              <w:left w:val="nil"/>
              <w:bottom w:val="nil"/>
              <w:right w:val="nil"/>
            </w:tcBorders>
            <w:vAlign w:val="bottom"/>
          </w:tcPr>
          <w:p w:rsidR="002F30BF" w:rsidRPr="0027006F" w:rsidRDefault="002F30BF" w:rsidP="00342E8B">
            <w:pPr>
              <w:pStyle w:val="tblNumber01"/>
              <w:rPr>
                <w:sz w:val="17"/>
                <w:szCs w:val="17"/>
                <w:lang w:val="ru-RU" w:eastAsia="ru-RU"/>
              </w:rPr>
            </w:pPr>
            <w:r w:rsidRPr="0027006F">
              <w:rPr>
                <w:sz w:val="17"/>
                <w:szCs w:val="17"/>
                <w:lang w:val="ru-RU" w:eastAsia="ru-RU"/>
              </w:rPr>
              <w:t>889</w:t>
            </w:r>
          </w:p>
        </w:tc>
      </w:tr>
      <w:tr w:rsidR="0027006F" w:rsidRPr="0027006F" w:rsidTr="002A6E90">
        <w:trPr>
          <w:cantSplit/>
        </w:trPr>
        <w:tc>
          <w:tcPr>
            <w:tcW w:w="6845" w:type="dxa"/>
            <w:tcBorders>
              <w:top w:val="nil"/>
              <w:left w:val="nil"/>
              <w:bottom w:val="nil"/>
              <w:right w:val="nil"/>
            </w:tcBorders>
            <w:shd w:val="clear" w:color="auto" w:fill="auto"/>
          </w:tcPr>
          <w:p w:rsidR="002F30BF" w:rsidRPr="0027006F" w:rsidRDefault="002F30BF" w:rsidP="00F44054">
            <w:pPr>
              <w:pStyle w:val="tblText02"/>
              <w:rPr>
                <w:sz w:val="17"/>
                <w:szCs w:val="17"/>
                <w:lang w:val="ru-RU" w:eastAsia="ru-RU"/>
              </w:rPr>
            </w:pPr>
            <w:r w:rsidRPr="0027006F">
              <w:rPr>
                <w:sz w:val="17"/>
                <w:szCs w:val="17"/>
                <w:lang w:val="ru-RU" w:eastAsia="ru-RU"/>
              </w:rPr>
              <w:t>Себестоимость прочей реализации</w:t>
            </w:r>
          </w:p>
        </w:tc>
        <w:tc>
          <w:tcPr>
            <w:tcW w:w="921" w:type="dxa"/>
            <w:tcBorders>
              <w:top w:val="nil"/>
              <w:left w:val="nil"/>
              <w:bottom w:val="nil"/>
              <w:right w:val="nil"/>
            </w:tcBorders>
            <w:shd w:val="clear" w:color="auto" w:fill="auto"/>
            <w:vAlign w:val="bottom"/>
          </w:tcPr>
          <w:p w:rsidR="002F30BF" w:rsidRPr="0027006F" w:rsidRDefault="002F30BF" w:rsidP="002F30BF">
            <w:pPr>
              <w:pStyle w:val="tblNumber01"/>
              <w:rPr>
                <w:sz w:val="17"/>
                <w:szCs w:val="17"/>
                <w:lang w:val="ru-RU" w:eastAsia="ru-RU"/>
              </w:rPr>
            </w:pPr>
            <w:r w:rsidRPr="0027006F">
              <w:rPr>
                <w:sz w:val="17"/>
                <w:szCs w:val="17"/>
                <w:lang w:val="ru-RU" w:eastAsia="ru-RU"/>
              </w:rPr>
              <w:t>25</w:t>
            </w:r>
          </w:p>
        </w:tc>
        <w:tc>
          <w:tcPr>
            <w:tcW w:w="266" w:type="dxa"/>
            <w:tcBorders>
              <w:top w:val="nil"/>
              <w:left w:val="nil"/>
              <w:bottom w:val="nil"/>
              <w:right w:val="nil"/>
            </w:tcBorders>
            <w:shd w:val="clear" w:color="auto" w:fill="auto"/>
            <w:vAlign w:val="bottom"/>
          </w:tcPr>
          <w:p w:rsidR="002F30BF" w:rsidRPr="0027006F" w:rsidRDefault="002F30BF" w:rsidP="00335398">
            <w:pPr>
              <w:pStyle w:val="tblNumber01"/>
              <w:rPr>
                <w:sz w:val="17"/>
                <w:szCs w:val="17"/>
                <w:lang w:val="ru-RU" w:eastAsia="ru-RU"/>
              </w:rPr>
            </w:pPr>
          </w:p>
        </w:tc>
        <w:tc>
          <w:tcPr>
            <w:tcW w:w="910" w:type="dxa"/>
            <w:tcBorders>
              <w:top w:val="nil"/>
              <w:left w:val="nil"/>
              <w:bottom w:val="nil"/>
              <w:right w:val="nil"/>
            </w:tcBorders>
            <w:vAlign w:val="bottom"/>
          </w:tcPr>
          <w:p w:rsidR="002F30BF" w:rsidRPr="0027006F" w:rsidRDefault="002F30BF" w:rsidP="00342E8B">
            <w:pPr>
              <w:pStyle w:val="tblNumber01"/>
              <w:rPr>
                <w:sz w:val="17"/>
                <w:szCs w:val="17"/>
                <w:lang w:val="ru-RU" w:eastAsia="ru-RU"/>
              </w:rPr>
            </w:pPr>
            <w:r w:rsidRPr="0027006F">
              <w:rPr>
                <w:sz w:val="17"/>
                <w:szCs w:val="17"/>
                <w:lang w:val="ru-RU" w:eastAsia="ru-RU"/>
              </w:rPr>
              <w:t>33</w:t>
            </w:r>
          </w:p>
        </w:tc>
      </w:tr>
      <w:tr w:rsidR="0027006F" w:rsidRPr="0027006F" w:rsidTr="002A6E90">
        <w:trPr>
          <w:cantSplit/>
        </w:trPr>
        <w:tc>
          <w:tcPr>
            <w:tcW w:w="6845" w:type="dxa"/>
            <w:tcBorders>
              <w:top w:val="nil"/>
              <w:left w:val="nil"/>
              <w:bottom w:val="nil"/>
              <w:right w:val="nil"/>
            </w:tcBorders>
            <w:shd w:val="clear" w:color="auto" w:fill="auto"/>
          </w:tcPr>
          <w:p w:rsidR="002F30BF" w:rsidRPr="0027006F" w:rsidRDefault="002F30BF" w:rsidP="00F44054">
            <w:pPr>
              <w:pStyle w:val="tblText02"/>
              <w:rPr>
                <w:sz w:val="17"/>
                <w:szCs w:val="17"/>
                <w:lang w:val="ru-RU" w:eastAsia="ru-RU"/>
              </w:rPr>
            </w:pPr>
            <w:r w:rsidRPr="0027006F">
              <w:rPr>
                <w:sz w:val="17"/>
                <w:szCs w:val="17"/>
                <w:lang w:val="ru-RU" w:eastAsia="ru-RU"/>
              </w:rPr>
              <w:t>Коммерческие и административные расходы</w:t>
            </w:r>
          </w:p>
        </w:tc>
        <w:tc>
          <w:tcPr>
            <w:tcW w:w="921" w:type="dxa"/>
            <w:tcBorders>
              <w:top w:val="nil"/>
              <w:left w:val="nil"/>
              <w:bottom w:val="nil"/>
              <w:right w:val="nil"/>
            </w:tcBorders>
            <w:shd w:val="clear" w:color="auto" w:fill="auto"/>
            <w:vAlign w:val="bottom"/>
          </w:tcPr>
          <w:p w:rsidR="002F30BF" w:rsidRPr="0027006F" w:rsidRDefault="002F30BF" w:rsidP="002F30BF">
            <w:pPr>
              <w:pStyle w:val="tblNumber01"/>
              <w:rPr>
                <w:sz w:val="17"/>
                <w:szCs w:val="17"/>
                <w:lang w:val="ru-RU" w:eastAsia="ru-RU"/>
              </w:rPr>
            </w:pPr>
            <w:r w:rsidRPr="0027006F">
              <w:rPr>
                <w:sz w:val="17"/>
                <w:szCs w:val="17"/>
                <w:lang w:val="ru-RU" w:eastAsia="ru-RU"/>
              </w:rPr>
              <w:t>15</w:t>
            </w:r>
          </w:p>
        </w:tc>
        <w:tc>
          <w:tcPr>
            <w:tcW w:w="266" w:type="dxa"/>
            <w:tcBorders>
              <w:top w:val="nil"/>
              <w:left w:val="nil"/>
              <w:bottom w:val="nil"/>
              <w:right w:val="nil"/>
            </w:tcBorders>
            <w:shd w:val="clear" w:color="auto" w:fill="auto"/>
            <w:vAlign w:val="bottom"/>
          </w:tcPr>
          <w:p w:rsidR="002F30BF" w:rsidRPr="0027006F" w:rsidRDefault="002F30BF" w:rsidP="00335398">
            <w:pPr>
              <w:pStyle w:val="tblNumber01"/>
              <w:rPr>
                <w:sz w:val="17"/>
                <w:szCs w:val="17"/>
                <w:lang w:val="ru-RU" w:eastAsia="ru-RU"/>
              </w:rPr>
            </w:pPr>
          </w:p>
        </w:tc>
        <w:tc>
          <w:tcPr>
            <w:tcW w:w="910" w:type="dxa"/>
            <w:tcBorders>
              <w:top w:val="nil"/>
              <w:left w:val="nil"/>
              <w:bottom w:val="nil"/>
              <w:right w:val="nil"/>
            </w:tcBorders>
            <w:vAlign w:val="bottom"/>
          </w:tcPr>
          <w:p w:rsidR="002F30BF" w:rsidRPr="0027006F" w:rsidRDefault="002F30BF" w:rsidP="00342E8B">
            <w:pPr>
              <w:pStyle w:val="tblNumber01"/>
              <w:rPr>
                <w:sz w:val="17"/>
                <w:szCs w:val="17"/>
                <w:lang w:val="ru-RU" w:eastAsia="ru-RU"/>
              </w:rPr>
            </w:pPr>
            <w:r w:rsidRPr="0027006F">
              <w:rPr>
                <w:sz w:val="17"/>
                <w:szCs w:val="17"/>
                <w:lang w:val="ru-RU" w:eastAsia="ru-RU"/>
              </w:rPr>
              <w:t>6</w:t>
            </w:r>
          </w:p>
        </w:tc>
      </w:tr>
      <w:tr w:rsidR="0027006F" w:rsidRPr="0027006F" w:rsidTr="002A6E90">
        <w:trPr>
          <w:cantSplit/>
          <w:trHeight w:hRule="exact" w:val="170"/>
        </w:trPr>
        <w:tc>
          <w:tcPr>
            <w:tcW w:w="6845" w:type="dxa"/>
            <w:tcBorders>
              <w:top w:val="nil"/>
              <w:left w:val="nil"/>
              <w:bottom w:val="nil"/>
              <w:right w:val="nil"/>
            </w:tcBorders>
            <w:shd w:val="clear" w:color="auto" w:fill="auto"/>
          </w:tcPr>
          <w:p w:rsidR="006F7BFA" w:rsidRPr="0027006F" w:rsidRDefault="006F7BFA" w:rsidP="00F44054">
            <w:pPr>
              <w:pStyle w:val="tblText02"/>
              <w:rPr>
                <w:sz w:val="17"/>
                <w:szCs w:val="17"/>
                <w:lang w:val="ru-RU" w:eastAsia="ru-RU"/>
              </w:rPr>
            </w:pPr>
          </w:p>
        </w:tc>
        <w:tc>
          <w:tcPr>
            <w:tcW w:w="921" w:type="dxa"/>
            <w:tcBorders>
              <w:top w:val="single" w:sz="6" w:space="0" w:color="auto"/>
              <w:left w:val="nil"/>
              <w:right w:val="nil"/>
            </w:tcBorders>
            <w:shd w:val="clear" w:color="auto" w:fill="auto"/>
            <w:vAlign w:val="bottom"/>
          </w:tcPr>
          <w:p w:rsidR="006F7BFA" w:rsidRPr="0027006F" w:rsidRDefault="006F7BFA" w:rsidP="00F44054">
            <w:pPr>
              <w:pStyle w:val="tblNumber01"/>
              <w:rPr>
                <w:sz w:val="17"/>
                <w:szCs w:val="17"/>
                <w:lang w:val="ru-RU" w:eastAsia="ru-RU"/>
              </w:rPr>
            </w:pPr>
          </w:p>
        </w:tc>
        <w:tc>
          <w:tcPr>
            <w:tcW w:w="266" w:type="dxa"/>
            <w:tcBorders>
              <w:top w:val="nil"/>
              <w:left w:val="nil"/>
              <w:bottom w:val="nil"/>
              <w:right w:val="nil"/>
            </w:tcBorders>
            <w:shd w:val="clear" w:color="auto" w:fill="auto"/>
            <w:vAlign w:val="bottom"/>
          </w:tcPr>
          <w:p w:rsidR="006F7BFA" w:rsidRPr="0027006F" w:rsidRDefault="006F7BFA" w:rsidP="00E649CD">
            <w:pPr>
              <w:pStyle w:val="tblNumber01"/>
              <w:rPr>
                <w:sz w:val="17"/>
                <w:szCs w:val="17"/>
                <w:lang w:val="en-GB"/>
              </w:rPr>
            </w:pPr>
          </w:p>
        </w:tc>
        <w:tc>
          <w:tcPr>
            <w:tcW w:w="910" w:type="dxa"/>
            <w:tcBorders>
              <w:top w:val="single" w:sz="6" w:space="0" w:color="auto"/>
              <w:left w:val="nil"/>
              <w:right w:val="nil"/>
            </w:tcBorders>
            <w:vAlign w:val="bottom"/>
          </w:tcPr>
          <w:p w:rsidR="006F7BFA" w:rsidRPr="0027006F" w:rsidRDefault="006F7BFA" w:rsidP="00342E8B">
            <w:pPr>
              <w:pStyle w:val="tblNumber01"/>
              <w:rPr>
                <w:sz w:val="17"/>
                <w:szCs w:val="17"/>
                <w:lang w:val="ru-RU" w:eastAsia="ru-RU"/>
              </w:rPr>
            </w:pPr>
          </w:p>
        </w:tc>
      </w:tr>
      <w:tr w:rsidR="0027006F" w:rsidRPr="0027006F" w:rsidTr="002A6E90">
        <w:trPr>
          <w:cantSplit/>
        </w:trPr>
        <w:tc>
          <w:tcPr>
            <w:tcW w:w="6845" w:type="dxa"/>
            <w:tcBorders>
              <w:top w:val="nil"/>
              <w:left w:val="nil"/>
              <w:bottom w:val="nil"/>
              <w:right w:val="nil"/>
            </w:tcBorders>
            <w:shd w:val="clear" w:color="auto" w:fill="auto"/>
          </w:tcPr>
          <w:p w:rsidR="006F7BFA" w:rsidRPr="0027006F" w:rsidRDefault="006F7BFA" w:rsidP="00F44054">
            <w:pPr>
              <w:pStyle w:val="tblText02"/>
              <w:rPr>
                <w:b/>
                <w:sz w:val="17"/>
                <w:szCs w:val="17"/>
                <w:lang w:val="ru-RU" w:eastAsia="ru-RU"/>
              </w:rPr>
            </w:pPr>
            <w:r w:rsidRPr="0027006F">
              <w:rPr>
                <w:b/>
                <w:sz w:val="17"/>
                <w:szCs w:val="17"/>
                <w:lang w:val="ru-RU" w:eastAsia="ru-RU"/>
              </w:rPr>
              <w:t>Итого</w:t>
            </w:r>
          </w:p>
        </w:tc>
        <w:tc>
          <w:tcPr>
            <w:tcW w:w="921" w:type="dxa"/>
            <w:tcBorders>
              <w:top w:val="nil"/>
              <w:left w:val="nil"/>
              <w:bottom w:val="double" w:sz="6" w:space="0" w:color="auto"/>
              <w:right w:val="nil"/>
            </w:tcBorders>
            <w:shd w:val="clear" w:color="auto" w:fill="auto"/>
            <w:vAlign w:val="bottom"/>
          </w:tcPr>
          <w:p w:rsidR="006F7BFA" w:rsidRPr="0027006F" w:rsidRDefault="002F30BF" w:rsidP="002D3354">
            <w:pPr>
              <w:pStyle w:val="tblNumber01"/>
              <w:rPr>
                <w:b/>
                <w:sz w:val="17"/>
                <w:szCs w:val="17"/>
                <w:lang w:eastAsia="ru-RU"/>
              </w:rPr>
            </w:pPr>
            <w:r w:rsidRPr="0027006F">
              <w:rPr>
                <w:b/>
                <w:sz w:val="17"/>
                <w:szCs w:val="17"/>
                <w:lang w:val="ru-RU" w:eastAsia="ru-RU"/>
              </w:rPr>
              <w:t>79</w:t>
            </w:r>
            <w:r w:rsidR="005D1FBC" w:rsidRPr="0027006F">
              <w:rPr>
                <w:b/>
                <w:sz w:val="17"/>
                <w:szCs w:val="17"/>
                <w:lang w:eastAsia="ru-RU"/>
              </w:rPr>
              <w:t>3</w:t>
            </w:r>
          </w:p>
        </w:tc>
        <w:tc>
          <w:tcPr>
            <w:tcW w:w="266" w:type="dxa"/>
            <w:tcBorders>
              <w:top w:val="nil"/>
              <w:left w:val="nil"/>
              <w:bottom w:val="nil"/>
              <w:right w:val="nil"/>
            </w:tcBorders>
            <w:shd w:val="clear" w:color="auto" w:fill="auto"/>
            <w:vAlign w:val="bottom"/>
          </w:tcPr>
          <w:p w:rsidR="006F7BFA" w:rsidRPr="0027006F" w:rsidRDefault="006F7BFA" w:rsidP="00E649CD">
            <w:pPr>
              <w:pStyle w:val="tblNumber01"/>
              <w:rPr>
                <w:sz w:val="17"/>
                <w:szCs w:val="17"/>
                <w:lang w:val="en-GB"/>
              </w:rPr>
            </w:pPr>
          </w:p>
        </w:tc>
        <w:tc>
          <w:tcPr>
            <w:tcW w:w="910" w:type="dxa"/>
            <w:tcBorders>
              <w:top w:val="nil"/>
              <w:left w:val="nil"/>
              <w:bottom w:val="double" w:sz="6" w:space="0" w:color="auto"/>
              <w:right w:val="nil"/>
            </w:tcBorders>
            <w:vAlign w:val="bottom"/>
          </w:tcPr>
          <w:p w:rsidR="006F7BFA" w:rsidRPr="0027006F" w:rsidRDefault="006F7BFA" w:rsidP="00342E8B">
            <w:pPr>
              <w:pStyle w:val="tblNumber01"/>
              <w:rPr>
                <w:b/>
                <w:sz w:val="17"/>
                <w:szCs w:val="17"/>
                <w:lang w:val="ru-RU" w:eastAsia="ru-RU"/>
              </w:rPr>
            </w:pPr>
            <w:r w:rsidRPr="0027006F">
              <w:rPr>
                <w:b/>
                <w:sz w:val="17"/>
                <w:szCs w:val="17"/>
                <w:lang w:val="ru-RU" w:eastAsia="ru-RU"/>
              </w:rPr>
              <w:t>928</w:t>
            </w:r>
          </w:p>
        </w:tc>
      </w:tr>
    </w:tbl>
    <w:p w:rsidR="00E65C5A" w:rsidRPr="0027006F" w:rsidRDefault="00F378DC" w:rsidP="00973EEB">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br w:type="page"/>
      </w:r>
      <w:r w:rsidR="006446B7" w:rsidRPr="0027006F">
        <w:rPr>
          <w:rFonts w:ascii="Times New Roman" w:hAnsi="Times New Roman"/>
          <w:sz w:val="20"/>
          <w:lang w:val="ru-RU"/>
        </w:rPr>
        <w:lastRenderedPageBreak/>
        <w:t>ЗАПАСЫ</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6F7BFA">
        <w:trPr>
          <w:cantSplit/>
        </w:trPr>
        <w:tc>
          <w:tcPr>
            <w:tcW w:w="5795" w:type="dxa"/>
            <w:tcBorders>
              <w:left w:val="nil"/>
              <w:bottom w:val="nil"/>
              <w:right w:val="nil"/>
            </w:tcBorders>
            <w:shd w:val="clear" w:color="auto" w:fill="auto"/>
            <w:vAlign w:val="center"/>
          </w:tcPr>
          <w:p w:rsidR="006F7BFA" w:rsidRPr="0027006F" w:rsidRDefault="006F7BFA" w:rsidP="00B86131">
            <w:pPr>
              <w:pStyle w:val="tblHeaderText"/>
              <w:jc w:val="left"/>
              <w:rPr>
                <w:spacing w:val="0"/>
                <w:sz w:val="17"/>
                <w:szCs w:val="17"/>
                <w:lang w:val="en-GB" w:eastAsia="ru-RU"/>
              </w:rPr>
            </w:pPr>
          </w:p>
        </w:tc>
        <w:tc>
          <w:tcPr>
            <w:tcW w:w="876" w:type="dxa"/>
            <w:tcBorders>
              <w:left w:val="nil"/>
              <w:right w:val="nil"/>
            </w:tcBorders>
            <w:vAlign w:val="bottom"/>
          </w:tcPr>
          <w:p w:rsidR="006F7BFA" w:rsidRPr="0027006F" w:rsidRDefault="006F7BFA" w:rsidP="00B86131">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6F7BFA" w:rsidRPr="0027006F" w:rsidRDefault="006F7BFA" w:rsidP="00B86131">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6F7BFA" w:rsidRPr="0027006F" w:rsidRDefault="006F7BFA" w:rsidP="006F7BFA">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6F7BFA" w:rsidRPr="0027006F" w:rsidRDefault="006F7BFA" w:rsidP="00B86131">
            <w:pPr>
              <w:pStyle w:val="tblHeaderText"/>
              <w:rPr>
                <w:spacing w:val="0"/>
                <w:sz w:val="17"/>
                <w:szCs w:val="17"/>
                <w:lang w:val="en-GB"/>
              </w:rPr>
            </w:pPr>
          </w:p>
        </w:tc>
        <w:tc>
          <w:tcPr>
            <w:tcW w:w="878" w:type="dxa"/>
            <w:tcBorders>
              <w:left w:val="nil"/>
              <w:bottom w:val="single" w:sz="6" w:space="0" w:color="auto"/>
              <w:right w:val="nil"/>
            </w:tcBorders>
            <w:vAlign w:val="bottom"/>
          </w:tcPr>
          <w:p w:rsidR="006F7BFA" w:rsidRPr="0027006F" w:rsidRDefault="006F7BFA"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6F7BFA">
        <w:trPr>
          <w:cantSplit/>
          <w:trHeight w:hRule="exact" w:val="170"/>
        </w:trPr>
        <w:tc>
          <w:tcPr>
            <w:tcW w:w="5795" w:type="dxa"/>
            <w:tcBorders>
              <w:top w:val="nil"/>
              <w:left w:val="nil"/>
              <w:bottom w:val="nil"/>
              <w:right w:val="nil"/>
            </w:tcBorders>
            <w:shd w:val="clear" w:color="auto" w:fill="auto"/>
            <w:vAlign w:val="center"/>
          </w:tcPr>
          <w:p w:rsidR="006F7BFA" w:rsidRPr="0027006F" w:rsidRDefault="006F7BFA" w:rsidP="00B86131">
            <w:pPr>
              <w:pStyle w:val="tblText02"/>
              <w:rPr>
                <w:sz w:val="17"/>
                <w:szCs w:val="17"/>
                <w:lang w:eastAsia="ru-RU"/>
              </w:rPr>
            </w:pPr>
          </w:p>
        </w:tc>
        <w:tc>
          <w:tcPr>
            <w:tcW w:w="876" w:type="dxa"/>
            <w:tcBorders>
              <w:left w:val="nil"/>
              <w:bottom w:val="nil"/>
              <w:right w:val="nil"/>
            </w:tcBorders>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8" w:type="dxa"/>
            <w:tcBorders>
              <w:top w:val="single" w:sz="6" w:space="0" w:color="auto"/>
              <w:left w:val="nil"/>
              <w:bottom w:val="nil"/>
              <w:right w:val="nil"/>
            </w:tcBorders>
            <w:vAlign w:val="bottom"/>
          </w:tcPr>
          <w:p w:rsidR="006F7BFA" w:rsidRPr="0027006F" w:rsidRDefault="006F7BFA" w:rsidP="00B86131">
            <w:pPr>
              <w:pStyle w:val="tblNumber01"/>
              <w:rPr>
                <w:sz w:val="17"/>
                <w:szCs w:val="17"/>
                <w:lang w:val="en-GB" w:eastAsia="ru-RU"/>
              </w:rPr>
            </w:pPr>
          </w:p>
        </w:tc>
      </w:tr>
      <w:tr w:rsidR="0027006F" w:rsidRPr="0027006F" w:rsidTr="00B86131">
        <w:trPr>
          <w:cantSplit/>
        </w:trPr>
        <w:tc>
          <w:tcPr>
            <w:tcW w:w="5795" w:type="dxa"/>
            <w:tcBorders>
              <w:top w:val="nil"/>
              <w:left w:val="nil"/>
              <w:bottom w:val="nil"/>
              <w:right w:val="nil"/>
            </w:tcBorders>
            <w:shd w:val="clear" w:color="auto" w:fill="auto"/>
            <w:vAlign w:val="bottom"/>
          </w:tcPr>
          <w:p w:rsidR="002F30BF" w:rsidRPr="0027006F" w:rsidRDefault="002F30BF">
            <w:pPr>
              <w:rPr>
                <w:sz w:val="17"/>
                <w:szCs w:val="17"/>
                <w:lang w:val="ru-RU"/>
              </w:rPr>
            </w:pPr>
            <w:r w:rsidRPr="0027006F">
              <w:rPr>
                <w:sz w:val="17"/>
                <w:szCs w:val="17"/>
                <w:lang w:val="ru-RU"/>
              </w:rPr>
              <w:t>Сырье и запасные части по стоимости приобретения</w:t>
            </w:r>
          </w:p>
        </w:tc>
        <w:tc>
          <w:tcPr>
            <w:tcW w:w="876" w:type="dxa"/>
            <w:tcBorders>
              <w:top w:val="nil"/>
              <w:left w:val="nil"/>
              <w:bottom w:val="nil"/>
              <w:right w:val="nil"/>
            </w:tcBorders>
            <w:vAlign w:val="bottom"/>
          </w:tcPr>
          <w:p w:rsidR="002F30BF" w:rsidRPr="0027006F" w:rsidRDefault="002F30BF" w:rsidP="005B4C20">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sz w:val="17"/>
                <w:szCs w:val="17"/>
                <w:lang w:val="ru-RU"/>
              </w:rPr>
            </w:pPr>
          </w:p>
        </w:tc>
        <w:tc>
          <w:tcPr>
            <w:tcW w:w="876" w:type="dxa"/>
            <w:tcBorders>
              <w:top w:val="nil"/>
              <w:left w:val="nil"/>
              <w:bottom w:val="nil"/>
              <w:right w:val="nil"/>
            </w:tcBorders>
            <w:shd w:val="clear" w:color="auto" w:fill="auto"/>
            <w:vAlign w:val="bottom"/>
          </w:tcPr>
          <w:p w:rsidR="002F30BF" w:rsidRPr="0027006F" w:rsidRDefault="002F30BF" w:rsidP="002F30BF">
            <w:pPr>
              <w:pStyle w:val="tblNumber01"/>
              <w:rPr>
                <w:sz w:val="17"/>
                <w:szCs w:val="17"/>
                <w:lang w:val="ru-RU"/>
              </w:rPr>
            </w:pPr>
            <w:r w:rsidRPr="0027006F">
              <w:rPr>
                <w:sz w:val="17"/>
                <w:szCs w:val="17"/>
                <w:lang w:val="ru-RU"/>
              </w:rPr>
              <w:t>1 192</w:t>
            </w: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sz w:val="17"/>
                <w:szCs w:val="17"/>
                <w:lang w:val="ru-RU"/>
              </w:rPr>
            </w:pPr>
          </w:p>
        </w:tc>
        <w:tc>
          <w:tcPr>
            <w:tcW w:w="878" w:type="dxa"/>
            <w:tcBorders>
              <w:top w:val="nil"/>
              <w:left w:val="nil"/>
              <w:bottom w:val="nil"/>
              <w:right w:val="nil"/>
            </w:tcBorders>
            <w:vAlign w:val="bottom"/>
          </w:tcPr>
          <w:p w:rsidR="002F30BF" w:rsidRPr="0027006F" w:rsidRDefault="002F30BF" w:rsidP="00342E8B">
            <w:pPr>
              <w:pStyle w:val="tblNumber01"/>
              <w:rPr>
                <w:sz w:val="17"/>
                <w:szCs w:val="17"/>
                <w:lang w:val="ru-RU"/>
              </w:rPr>
            </w:pPr>
            <w:r w:rsidRPr="0027006F">
              <w:rPr>
                <w:sz w:val="17"/>
                <w:szCs w:val="17"/>
                <w:lang w:val="ru-RU"/>
              </w:rPr>
              <w:t>1 082</w:t>
            </w:r>
          </w:p>
        </w:tc>
      </w:tr>
      <w:tr w:rsidR="0027006F" w:rsidRPr="0027006F" w:rsidTr="00B86131">
        <w:trPr>
          <w:cantSplit/>
        </w:trPr>
        <w:tc>
          <w:tcPr>
            <w:tcW w:w="5795" w:type="dxa"/>
            <w:tcBorders>
              <w:top w:val="nil"/>
              <w:left w:val="nil"/>
              <w:bottom w:val="nil"/>
              <w:right w:val="nil"/>
            </w:tcBorders>
            <w:shd w:val="clear" w:color="auto" w:fill="auto"/>
            <w:vAlign w:val="bottom"/>
          </w:tcPr>
          <w:p w:rsidR="002F30BF" w:rsidRPr="0027006F" w:rsidRDefault="002F30BF">
            <w:pPr>
              <w:rPr>
                <w:sz w:val="17"/>
                <w:szCs w:val="17"/>
                <w:lang w:val="ru-RU"/>
              </w:rPr>
            </w:pPr>
            <w:r w:rsidRPr="0027006F">
              <w:rPr>
                <w:sz w:val="17"/>
                <w:szCs w:val="17"/>
                <w:lang w:val="ru-RU"/>
              </w:rPr>
              <w:t>Золото на стадии переработке по производственной себестоимости</w:t>
            </w:r>
          </w:p>
        </w:tc>
        <w:tc>
          <w:tcPr>
            <w:tcW w:w="876" w:type="dxa"/>
            <w:tcBorders>
              <w:top w:val="nil"/>
              <w:left w:val="nil"/>
              <w:bottom w:val="nil"/>
              <w:right w:val="nil"/>
            </w:tcBorders>
            <w:vAlign w:val="bottom"/>
          </w:tcPr>
          <w:p w:rsidR="002F30BF" w:rsidRPr="0027006F" w:rsidRDefault="002F30BF" w:rsidP="005B4C20">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sz w:val="17"/>
                <w:szCs w:val="17"/>
                <w:lang w:val="ru-RU"/>
              </w:rPr>
            </w:pPr>
          </w:p>
        </w:tc>
        <w:tc>
          <w:tcPr>
            <w:tcW w:w="876" w:type="dxa"/>
            <w:tcBorders>
              <w:top w:val="nil"/>
              <w:left w:val="nil"/>
              <w:bottom w:val="nil"/>
              <w:right w:val="nil"/>
            </w:tcBorders>
            <w:shd w:val="clear" w:color="auto" w:fill="auto"/>
            <w:vAlign w:val="bottom"/>
          </w:tcPr>
          <w:p w:rsidR="002F30BF" w:rsidRPr="0027006F" w:rsidRDefault="002F30BF" w:rsidP="002F30BF">
            <w:pPr>
              <w:pStyle w:val="tblNumber01"/>
              <w:rPr>
                <w:sz w:val="17"/>
                <w:szCs w:val="17"/>
                <w:lang w:val="ru-RU"/>
              </w:rPr>
            </w:pPr>
            <w:r w:rsidRPr="0027006F">
              <w:rPr>
                <w:sz w:val="17"/>
                <w:szCs w:val="17"/>
                <w:lang w:val="ru-RU"/>
              </w:rPr>
              <w:t>15</w:t>
            </w: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sz w:val="17"/>
                <w:szCs w:val="17"/>
                <w:lang w:val="ru-RU"/>
              </w:rPr>
            </w:pPr>
          </w:p>
        </w:tc>
        <w:tc>
          <w:tcPr>
            <w:tcW w:w="878" w:type="dxa"/>
            <w:tcBorders>
              <w:top w:val="nil"/>
              <w:left w:val="nil"/>
              <w:bottom w:val="nil"/>
              <w:right w:val="nil"/>
            </w:tcBorders>
            <w:vAlign w:val="bottom"/>
          </w:tcPr>
          <w:p w:rsidR="002F30BF" w:rsidRPr="0027006F" w:rsidRDefault="002F30BF" w:rsidP="00342E8B">
            <w:pPr>
              <w:pStyle w:val="tblNumber01"/>
              <w:rPr>
                <w:sz w:val="17"/>
                <w:szCs w:val="17"/>
                <w:lang w:val="ru-RU"/>
              </w:rPr>
            </w:pPr>
            <w:r w:rsidRPr="0027006F">
              <w:rPr>
                <w:sz w:val="17"/>
                <w:szCs w:val="17"/>
                <w:lang w:val="ru-RU"/>
              </w:rPr>
              <w:t>16</w:t>
            </w:r>
          </w:p>
        </w:tc>
      </w:tr>
      <w:tr w:rsidR="0027006F" w:rsidRPr="0027006F" w:rsidTr="00B86131">
        <w:trPr>
          <w:cantSplit/>
        </w:trPr>
        <w:tc>
          <w:tcPr>
            <w:tcW w:w="5795" w:type="dxa"/>
            <w:tcBorders>
              <w:top w:val="nil"/>
              <w:left w:val="nil"/>
              <w:bottom w:val="nil"/>
              <w:right w:val="nil"/>
            </w:tcBorders>
            <w:shd w:val="clear" w:color="auto" w:fill="auto"/>
            <w:vAlign w:val="bottom"/>
          </w:tcPr>
          <w:p w:rsidR="002F30BF" w:rsidRPr="0027006F" w:rsidRDefault="002F30BF">
            <w:pPr>
              <w:rPr>
                <w:sz w:val="17"/>
                <w:szCs w:val="17"/>
              </w:rPr>
            </w:pPr>
            <w:r w:rsidRPr="0027006F">
              <w:rPr>
                <w:sz w:val="17"/>
                <w:szCs w:val="17"/>
              </w:rPr>
              <w:t>Товары для перепродажи</w:t>
            </w:r>
          </w:p>
        </w:tc>
        <w:tc>
          <w:tcPr>
            <w:tcW w:w="876" w:type="dxa"/>
            <w:tcBorders>
              <w:top w:val="nil"/>
              <w:left w:val="nil"/>
              <w:bottom w:val="nil"/>
              <w:right w:val="nil"/>
            </w:tcBorders>
            <w:vAlign w:val="bottom"/>
          </w:tcPr>
          <w:p w:rsidR="002F30BF" w:rsidRPr="0027006F" w:rsidRDefault="002F30BF" w:rsidP="005B4C20">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sz w:val="17"/>
                <w:szCs w:val="17"/>
                <w:lang w:val="ru-RU"/>
              </w:rPr>
            </w:pPr>
          </w:p>
        </w:tc>
        <w:tc>
          <w:tcPr>
            <w:tcW w:w="876" w:type="dxa"/>
            <w:tcBorders>
              <w:top w:val="nil"/>
              <w:left w:val="nil"/>
              <w:bottom w:val="nil"/>
              <w:right w:val="nil"/>
            </w:tcBorders>
            <w:shd w:val="clear" w:color="auto" w:fill="auto"/>
            <w:vAlign w:val="bottom"/>
          </w:tcPr>
          <w:p w:rsidR="002F30BF" w:rsidRPr="0027006F" w:rsidRDefault="002F30BF"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sz w:val="17"/>
                <w:szCs w:val="17"/>
                <w:lang w:val="ru-RU"/>
              </w:rPr>
            </w:pPr>
          </w:p>
        </w:tc>
        <w:tc>
          <w:tcPr>
            <w:tcW w:w="878" w:type="dxa"/>
            <w:tcBorders>
              <w:top w:val="nil"/>
              <w:left w:val="nil"/>
              <w:bottom w:val="nil"/>
              <w:right w:val="nil"/>
            </w:tcBorders>
            <w:vAlign w:val="bottom"/>
          </w:tcPr>
          <w:p w:rsidR="002F30BF" w:rsidRPr="0027006F" w:rsidRDefault="002F30BF" w:rsidP="00342E8B">
            <w:pPr>
              <w:pStyle w:val="tblNumber01"/>
              <w:rPr>
                <w:sz w:val="17"/>
                <w:szCs w:val="17"/>
                <w:lang w:val="ru-RU"/>
              </w:rPr>
            </w:pPr>
            <w:r w:rsidRPr="0027006F">
              <w:rPr>
                <w:sz w:val="17"/>
                <w:szCs w:val="17"/>
                <w:lang w:val="ru-RU"/>
              </w:rPr>
              <w:t>8</w:t>
            </w:r>
          </w:p>
        </w:tc>
      </w:tr>
      <w:tr w:rsidR="0027006F" w:rsidRPr="0027006F" w:rsidTr="006F7BFA">
        <w:trPr>
          <w:cantSplit/>
          <w:trHeight w:hRule="exact" w:val="170"/>
        </w:trPr>
        <w:tc>
          <w:tcPr>
            <w:tcW w:w="5795" w:type="dxa"/>
            <w:tcBorders>
              <w:top w:val="nil"/>
              <w:left w:val="nil"/>
              <w:bottom w:val="nil"/>
              <w:right w:val="nil"/>
            </w:tcBorders>
            <w:shd w:val="clear" w:color="auto" w:fill="auto"/>
          </w:tcPr>
          <w:p w:rsidR="002F30BF" w:rsidRPr="0027006F" w:rsidRDefault="002F30BF" w:rsidP="00B86131">
            <w:pPr>
              <w:pStyle w:val="tblText02"/>
              <w:ind w:right="57"/>
              <w:rPr>
                <w:sz w:val="17"/>
                <w:szCs w:val="17"/>
                <w:lang w:val="ru-RU"/>
              </w:rPr>
            </w:pPr>
          </w:p>
        </w:tc>
        <w:tc>
          <w:tcPr>
            <w:tcW w:w="876" w:type="dxa"/>
            <w:tcBorders>
              <w:left w:val="nil"/>
              <w:right w:val="nil"/>
            </w:tcBorders>
            <w:vAlign w:val="bottom"/>
          </w:tcPr>
          <w:p w:rsidR="002F30BF" w:rsidRPr="0027006F" w:rsidRDefault="002F30BF" w:rsidP="00B86131">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B86131">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2F30BF" w:rsidRPr="0027006F" w:rsidRDefault="002F30BF" w:rsidP="002F30BF">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sz w:val="17"/>
                <w:szCs w:val="17"/>
                <w:lang w:val="ru-RU"/>
              </w:rPr>
            </w:pPr>
          </w:p>
        </w:tc>
        <w:tc>
          <w:tcPr>
            <w:tcW w:w="878" w:type="dxa"/>
            <w:tcBorders>
              <w:top w:val="single" w:sz="6" w:space="0" w:color="auto"/>
              <w:left w:val="nil"/>
              <w:right w:val="nil"/>
            </w:tcBorders>
            <w:vAlign w:val="bottom"/>
          </w:tcPr>
          <w:p w:rsidR="002F30BF" w:rsidRPr="0027006F" w:rsidRDefault="002F30BF" w:rsidP="00342E8B">
            <w:pPr>
              <w:pStyle w:val="tblNumber01"/>
              <w:rPr>
                <w:sz w:val="17"/>
                <w:szCs w:val="17"/>
                <w:lang w:val="ru-RU"/>
              </w:rPr>
            </w:pPr>
          </w:p>
        </w:tc>
      </w:tr>
      <w:tr w:rsidR="0027006F" w:rsidRPr="0027006F" w:rsidTr="00B86131">
        <w:trPr>
          <w:cantSplit/>
        </w:trPr>
        <w:tc>
          <w:tcPr>
            <w:tcW w:w="5795" w:type="dxa"/>
            <w:tcBorders>
              <w:top w:val="nil"/>
              <w:left w:val="nil"/>
              <w:bottom w:val="nil"/>
              <w:right w:val="nil"/>
            </w:tcBorders>
            <w:shd w:val="clear" w:color="auto" w:fill="auto"/>
          </w:tcPr>
          <w:p w:rsidR="002F30BF" w:rsidRPr="0027006F" w:rsidRDefault="002F30BF" w:rsidP="00B86131">
            <w:pPr>
              <w:pStyle w:val="tblText02"/>
              <w:ind w:right="57"/>
              <w:rPr>
                <w:b/>
                <w:sz w:val="17"/>
                <w:szCs w:val="17"/>
                <w:lang w:val="ru-RU"/>
              </w:rPr>
            </w:pPr>
            <w:r w:rsidRPr="0027006F">
              <w:rPr>
                <w:b/>
                <w:sz w:val="17"/>
                <w:szCs w:val="17"/>
                <w:lang w:val="ru-RU"/>
              </w:rPr>
              <w:t>Итого запасы</w:t>
            </w:r>
          </w:p>
        </w:tc>
        <w:tc>
          <w:tcPr>
            <w:tcW w:w="876" w:type="dxa"/>
            <w:tcBorders>
              <w:top w:val="nil"/>
              <w:left w:val="nil"/>
              <w:bottom w:val="nil"/>
              <w:right w:val="nil"/>
            </w:tcBorders>
            <w:vAlign w:val="bottom"/>
          </w:tcPr>
          <w:p w:rsidR="002F30BF" w:rsidRPr="0027006F" w:rsidRDefault="002F30BF" w:rsidP="005B4C20">
            <w:pPr>
              <w:pStyle w:val="tblNumber01"/>
              <w:rPr>
                <w:b/>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b/>
                <w:sz w:val="17"/>
                <w:szCs w:val="17"/>
                <w:lang w:val="ru-RU"/>
              </w:rPr>
            </w:pPr>
          </w:p>
        </w:tc>
        <w:tc>
          <w:tcPr>
            <w:tcW w:w="876" w:type="dxa"/>
            <w:tcBorders>
              <w:top w:val="nil"/>
              <w:left w:val="nil"/>
              <w:bottom w:val="nil"/>
              <w:right w:val="nil"/>
            </w:tcBorders>
            <w:shd w:val="clear" w:color="auto" w:fill="auto"/>
            <w:vAlign w:val="bottom"/>
          </w:tcPr>
          <w:p w:rsidR="002F30BF" w:rsidRPr="0027006F" w:rsidRDefault="002F30BF" w:rsidP="002F30BF">
            <w:pPr>
              <w:pStyle w:val="tblNumber01"/>
              <w:rPr>
                <w:b/>
                <w:sz w:val="17"/>
                <w:szCs w:val="17"/>
                <w:lang w:val="ru-RU"/>
              </w:rPr>
            </w:pPr>
            <w:r w:rsidRPr="0027006F">
              <w:rPr>
                <w:b/>
                <w:sz w:val="17"/>
                <w:szCs w:val="17"/>
                <w:lang w:val="ru-RU"/>
              </w:rPr>
              <w:t>1 207</w:t>
            </w: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b/>
                <w:sz w:val="17"/>
                <w:szCs w:val="17"/>
                <w:lang w:val="ru-RU"/>
              </w:rPr>
            </w:pPr>
          </w:p>
        </w:tc>
        <w:tc>
          <w:tcPr>
            <w:tcW w:w="878" w:type="dxa"/>
            <w:tcBorders>
              <w:top w:val="nil"/>
              <w:left w:val="nil"/>
              <w:bottom w:val="nil"/>
              <w:right w:val="nil"/>
            </w:tcBorders>
            <w:vAlign w:val="bottom"/>
          </w:tcPr>
          <w:p w:rsidR="002F30BF" w:rsidRPr="0027006F" w:rsidRDefault="002F30BF" w:rsidP="00342E8B">
            <w:pPr>
              <w:pStyle w:val="tblNumber01"/>
              <w:rPr>
                <w:b/>
                <w:sz w:val="17"/>
                <w:szCs w:val="17"/>
                <w:lang w:val="ru-RU"/>
              </w:rPr>
            </w:pPr>
            <w:r w:rsidRPr="0027006F">
              <w:rPr>
                <w:b/>
                <w:sz w:val="17"/>
                <w:szCs w:val="17"/>
                <w:lang w:val="ru-RU"/>
              </w:rPr>
              <w:t>1 106</w:t>
            </w:r>
          </w:p>
        </w:tc>
      </w:tr>
      <w:tr w:rsidR="0027006F" w:rsidRPr="0027006F" w:rsidTr="00B86131">
        <w:trPr>
          <w:cantSplit/>
        </w:trPr>
        <w:tc>
          <w:tcPr>
            <w:tcW w:w="5795" w:type="dxa"/>
            <w:tcBorders>
              <w:top w:val="nil"/>
              <w:left w:val="nil"/>
              <w:bottom w:val="nil"/>
              <w:right w:val="nil"/>
            </w:tcBorders>
            <w:shd w:val="clear" w:color="auto" w:fill="auto"/>
          </w:tcPr>
          <w:p w:rsidR="002F30BF" w:rsidRPr="0027006F" w:rsidRDefault="002F30BF" w:rsidP="00B86131">
            <w:pPr>
              <w:pStyle w:val="tblText02"/>
              <w:ind w:right="57"/>
              <w:rPr>
                <w:sz w:val="17"/>
                <w:szCs w:val="17"/>
                <w:lang w:val="ru-RU"/>
              </w:rPr>
            </w:pPr>
            <w:r w:rsidRPr="0027006F">
              <w:rPr>
                <w:sz w:val="17"/>
                <w:szCs w:val="17"/>
                <w:lang w:val="ru-RU"/>
              </w:rPr>
              <w:t>За вычетом резерва по устаревшим и медленно оборачивающимся запасам</w:t>
            </w:r>
          </w:p>
        </w:tc>
        <w:tc>
          <w:tcPr>
            <w:tcW w:w="876" w:type="dxa"/>
            <w:tcBorders>
              <w:top w:val="nil"/>
              <w:left w:val="nil"/>
              <w:bottom w:val="nil"/>
              <w:right w:val="nil"/>
            </w:tcBorders>
            <w:vAlign w:val="bottom"/>
          </w:tcPr>
          <w:p w:rsidR="002F30BF" w:rsidRPr="0027006F" w:rsidRDefault="002F30BF" w:rsidP="005B4C20">
            <w:pPr>
              <w:jc w:val="right"/>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jc w:val="right"/>
              <w:rPr>
                <w:sz w:val="17"/>
                <w:szCs w:val="17"/>
                <w:lang w:val="ru-RU"/>
              </w:rPr>
            </w:pPr>
          </w:p>
        </w:tc>
        <w:tc>
          <w:tcPr>
            <w:tcW w:w="876" w:type="dxa"/>
            <w:tcBorders>
              <w:top w:val="nil"/>
              <w:left w:val="nil"/>
              <w:bottom w:val="nil"/>
              <w:right w:val="nil"/>
            </w:tcBorders>
            <w:shd w:val="clear" w:color="auto" w:fill="auto"/>
            <w:vAlign w:val="bottom"/>
          </w:tcPr>
          <w:p w:rsidR="002F30BF" w:rsidRPr="0027006F" w:rsidRDefault="002F30BF" w:rsidP="002F30BF">
            <w:pPr>
              <w:jc w:val="right"/>
              <w:rPr>
                <w:sz w:val="17"/>
                <w:szCs w:val="17"/>
                <w:lang w:val="ru-RU"/>
              </w:rPr>
            </w:pPr>
            <w:r w:rsidRPr="0027006F">
              <w:rPr>
                <w:sz w:val="17"/>
                <w:szCs w:val="17"/>
                <w:lang w:val="ru-RU"/>
              </w:rPr>
              <w:t>(36)</w:t>
            </w:r>
          </w:p>
        </w:tc>
        <w:tc>
          <w:tcPr>
            <w:tcW w:w="253" w:type="dxa"/>
            <w:tcBorders>
              <w:top w:val="nil"/>
              <w:left w:val="nil"/>
              <w:bottom w:val="nil"/>
              <w:right w:val="nil"/>
            </w:tcBorders>
            <w:shd w:val="clear" w:color="auto" w:fill="auto"/>
            <w:vAlign w:val="bottom"/>
          </w:tcPr>
          <w:p w:rsidR="002F30BF" w:rsidRPr="0027006F" w:rsidRDefault="002F30BF" w:rsidP="00342E8B">
            <w:pPr>
              <w:jc w:val="right"/>
              <w:rPr>
                <w:sz w:val="17"/>
                <w:szCs w:val="17"/>
                <w:lang w:val="ru-RU"/>
              </w:rPr>
            </w:pPr>
          </w:p>
        </w:tc>
        <w:tc>
          <w:tcPr>
            <w:tcW w:w="878" w:type="dxa"/>
            <w:tcBorders>
              <w:top w:val="nil"/>
              <w:left w:val="nil"/>
              <w:bottom w:val="nil"/>
              <w:right w:val="nil"/>
            </w:tcBorders>
            <w:vAlign w:val="bottom"/>
          </w:tcPr>
          <w:p w:rsidR="002F30BF" w:rsidRPr="0027006F" w:rsidRDefault="002F30BF" w:rsidP="00342E8B">
            <w:pPr>
              <w:jc w:val="right"/>
              <w:rPr>
                <w:sz w:val="17"/>
                <w:szCs w:val="17"/>
                <w:lang w:val="ru-RU"/>
              </w:rPr>
            </w:pPr>
            <w:r w:rsidRPr="0027006F">
              <w:rPr>
                <w:sz w:val="17"/>
                <w:szCs w:val="17"/>
                <w:lang w:val="ru-RU"/>
              </w:rPr>
              <w:t>(127)</w:t>
            </w:r>
          </w:p>
        </w:tc>
      </w:tr>
      <w:tr w:rsidR="0027006F" w:rsidRPr="0027006F" w:rsidTr="006F7BFA">
        <w:trPr>
          <w:cantSplit/>
          <w:trHeight w:hRule="exact" w:val="170"/>
        </w:trPr>
        <w:tc>
          <w:tcPr>
            <w:tcW w:w="5795" w:type="dxa"/>
            <w:tcBorders>
              <w:top w:val="nil"/>
              <w:left w:val="nil"/>
              <w:bottom w:val="nil"/>
              <w:right w:val="nil"/>
            </w:tcBorders>
            <w:shd w:val="clear" w:color="auto" w:fill="auto"/>
          </w:tcPr>
          <w:p w:rsidR="002F30BF" w:rsidRPr="0027006F" w:rsidRDefault="002F30BF" w:rsidP="00B86131">
            <w:pPr>
              <w:pStyle w:val="tblText02"/>
              <w:ind w:right="57"/>
              <w:rPr>
                <w:sz w:val="17"/>
                <w:szCs w:val="17"/>
              </w:rPr>
            </w:pPr>
          </w:p>
        </w:tc>
        <w:tc>
          <w:tcPr>
            <w:tcW w:w="876" w:type="dxa"/>
            <w:tcBorders>
              <w:left w:val="nil"/>
              <w:right w:val="nil"/>
            </w:tcBorders>
            <w:vAlign w:val="bottom"/>
          </w:tcPr>
          <w:p w:rsidR="002F30BF" w:rsidRPr="0027006F" w:rsidRDefault="002F30BF" w:rsidP="005B4C20">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2F30BF" w:rsidRPr="0027006F" w:rsidRDefault="002F30BF" w:rsidP="002F30BF">
            <w:pPr>
              <w:pStyle w:val="tblNumber01"/>
              <w:rPr>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sz w:val="17"/>
                <w:szCs w:val="17"/>
                <w:lang w:val="ru-RU"/>
              </w:rPr>
            </w:pPr>
          </w:p>
        </w:tc>
        <w:tc>
          <w:tcPr>
            <w:tcW w:w="878" w:type="dxa"/>
            <w:tcBorders>
              <w:top w:val="single" w:sz="6" w:space="0" w:color="auto"/>
              <w:left w:val="nil"/>
              <w:right w:val="nil"/>
            </w:tcBorders>
            <w:vAlign w:val="bottom"/>
          </w:tcPr>
          <w:p w:rsidR="002F30BF" w:rsidRPr="0027006F" w:rsidRDefault="002F30BF" w:rsidP="00342E8B">
            <w:pPr>
              <w:pStyle w:val="tblNumber01"/>
              <w:rPr>
                <w:sz w:val="17"/>
                <w:szCs w:val="17"/>
                <w:lang w:val="ru-RU"/>
              </w:rPr>
            </w:pPr>
          </w:p>
        </w:tc>
      </w:tr>
      <w:tr w:rsidR="0027006F" w:rsidRPr="0027006F" w:rsidTr="006F7BFA">
        <w:trPr>
          <w:cantSplit/>
        </w:trPr>
        <w:tc>
          <w:tcPr>
            <w:tcW w:w="5795" w:type="dxa"/>
            <w:tcBorders>
              <w:top w:val="nil"/>
              <w:left w:val="nil"/>
              <w:bottom w:val="nil"/>
              <w:right w:val="nil"/>
            </w:tcBorders>
            <w:shd w:val="clear" w:color="auto" w:fill="auto"/>
          </w:tcPr>
          <w:p w:rsidR="002F30BF" w:rsidRPr="0027006F" w:rsidRDefault="002F30BF" w:rsidP="00B86131">
            <w:pPr>
              <w:pStyle w:val="tblText02"/>
              <w:ind w:right="57"/>
              <w:rPr>
                <w:b/>
                <w:sz w:val="17"/>
                <w:szCs w:val="17"/>
              </w:rPr>
            </w:pPr>
            <w:r w:rsidRPr="0027006F">
              <w:rPr>
                <w:b/>
                <w:sz w:val="17"/>
                <w:szCs w:val="17"/>
                <w:lang w:val="ru-RU"/>
              </w:rPr>
              <w:t>Итого</w:t>
            </w:r>
          </w:p>
        </w:tc>
        <w:tc>
          <w:tcPr>
            <w:tcW w:w="876" w:type="dxa"/>
            <w:tcBorders>
              <w:top w:val="nil"/>
              <w:left w:val="nil"/>
              <w:right w:val="nil"/>
            </w:tcBorders>
            <w:vAlign w:val="bottom"/>
          </w:tcPr>
          <w:p w:rsidR="002F30BF" w:rsidRPr="0027006F" w:rsidRDefault="002F30BF" w:rsidP="005B4C20">
            <w:pPr>
              <w:pStyle w:val="tblNumber01"/>
              <w:rPr>
                <w:b/>
                <w:sz w:val="17"/>
                <w:szCs w:val="17"/>
                <w:lang w:val="ru-RU"/>
              </w:rPr>
            </w:pPr>
          </w:p>
        </w:tc>
        <w:tc>
          <w:tcPr>
            <w:tcW w:w="253" w:type="dxa"/>
            <w:tcBorders>
              <w:top w:val="nil"/>
              <w:left w:val="nil"/>
              <w:bottom w:val="nil"/>
              <w:right w:val="nil"/>
            </w:tcBorders>
            <w:shd w:val="clear" w:color="auto" w:fill="auto"/>
            <w:vAlign w:val="bottom"/>
          </w:tcPr>
          <w:p w:rsidR="002F30BF" w:rsidRPr="0027006F" w:rsidRDefault="002F30BF" w:rsidP="005B4C20">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2F30BF" w:rsidRPr="0027006F" w:rsidRDefault="0099583A" w:rsidP="0099583A">
            <w:pPr>
              <w:pStyle w:val="tblNumber01"/>
              <w:rPr>
                <w:b/>
                <w:sz w:val="17"/>
                <w:szCs w:val="17"/>
                <w:lang w:val="ru-RU"/>
              </w:rPr>
            </w:pPr>
            <w:r w:rsidRPr="0027006F">
              <w:rPr>
                <w:b/>
                <w:sz w:val="17"/>
                <w:szCs w:val="17"/>
                <w:lang w:val="ru-RU"/>
              </w:rPr>
              <w:t xml:space="preserve">1 </w:t>
            </w:r>
            <w:r w:rsidR="002F30BF" w:rsidRPr="0027006F">
              <w:rPr>
                <w:b/>
                <w:sz w:val="17"/>
                <w:szCs w:val="17"/>
                <w:lang w:val="ru-RU"/>
              </w:rPr>
              <w:t>171</w:t>
            </w:r>
          </w:p>
        </w:tc>
        <w:tc>
          <w:tcPr>
            <w:tcW w:w="253" w:type="dxa"/>
            <w:tcBorders>
              <w:top w:val="nil"/>
              <w:left w:val="nil"/>
              <w:bottom w:val="nil"/>
              <w:right w:val="nil"/>
            </w:tcBorders>
            <w:shd w:val="clear" w:color="auto" w:fill="auto"/>
            <w:vAlign w:val="bottom"/>
          </w:tcPr>
          <w:p w:rsidR="002F30BF" w:rsidRPr="0027006F" w:rsidRDefault="002F30BF" w:rsidP="00342E8B">
            <w:pPr>
              <w:pStyle w:val="tblNumber01"/>
              <w:rPr>
                <w:b/>
                <w:sz w:val="17"/>
                <w:szCs w:val="17"/>
                <w:lang w:val="ru-RU"/>
              </w:rPr>
            </w:pPr>
          </w:p>
        </w:tc>
        <w:tc>
          <w:tcPr>
            <w:tcW w:w="878" w:type="dxa"/>
            <w:tcBorders>
              <w:top w:val="nil"/>
              <w:left w:val="nil"/>
              <w:bottom w:val="double" w:sz="6" w:space="0" w:color="auto"/>
              <w:right w:val="nil"/>
            </w:tcBorders>
            <w:vAlign w:val="bottom"/>
          </w:tcPr>
          <w:p w:rsidR="002F30BF" w:rsidRPr="0027006F" w:rsidRDefault="002F30BF" w:rsidP="00342E8B">
            <w:pPr>
              <w:pStyle w:val="tblNumber01"/>
              <w:rPr>
                <w:b/>
                <w:sz w:val="17"/>
                <w:szCs w:val="17"/>
                <w:lang w:val="ru-RU"/>
              </w:rPr>
            </w:pPr>
            <w:r w:rsidRPr="0027006F">
              <w:rPr>
                <w:b/>
                <w:sz w:val="17"/>
                <w:szCs w:val="17"/>
                <w:lang w:val="ru-RU"/>
              </w:rPr>
              <w:t>979</w:t>
            </w:r>
          </w:p>
        </w:tc>
      </w:tr>
    </w:tbl>
    <w:p w:rsidR="00E65C5A" w:rsidRPr="0027006F" w:rsidRDefault="00E65C5A" w:rsidP="00FF3E30">
      <w:pPr>
        <w:pStyle w:val="Bodycopy"/>
        <w:spacing w:before="0" w:line="240" w:lineRule="auto"/>
        <w:ind w:left="476"/>
        <w:jc w:val="both"/>
        <w:rPr>
          <w:rFonts w:ascii="Times New Roman" w:hAnsi="Times New Roman" w:cs="Times New Roman"/>
          <w:iCs/>
          <w:color w:val="auto"/>
          <w:sz w:val="20"/>
          <w:szCs w:val="20"/>
          <w:lang w:val="ru-RU"/>
        </w:rPr>
      </w:pPr>
    </w:p>
    <w:p w:rsidR="006B6145" w:rsidRPr="0027006F" w:rsidRDefault="006B6145" w:rsidP="00FF3E30">
      <w:pPr>
        <w:pStyle w:val="Bodycopy"/>
        <w:spacing w:before="0" w:line="240" w:lineRule="auto"/>
        <w:ind w:left="476"/>
        <w:jc w:val="both"/>
        <w:rPr>
          <w:rFonts w:ascii="Times New Roman" w:hAnsi="Times New Roman" w:cs="Times New Roman"/>
          <w:iCs/>
          <w:color w:val="auto"/>
          <w:sz w:val="20"/>
          <w:szCs w:val="20"/>
          <w:lang w:val="ru-RU"/>
        </w:rPr>
      </w:pPr>
    </w:p>
    <w:p w:rsidR="005605D8" w:rsidRPr="0027006F" w:rsidRDefault="006446B7" w:rsidP="00F44054">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ТОРГОВАЯ И ПРОЧАЯ ДЕБИТОРСКАЯ ЗАДОЛЖЕННОСТЬ</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6F7BFA">
        <w:trPr>
          <w:cantSplit/>
        </w:trPr>
        <w:tc>
          <w:tcPr>
            <w:tcW w:w="5795" w:type="dxa"/>
            <w:tcBorders>
              <w:left w:val="nil"/>
              <w:bottom w:val="nil"/>
              <w:right w:val="nil"/>
            </w:tcBorders>
            <w:shd w:val="clear" w:color="auto" w:fill="auto"/>
            <w:vAlign w:val="center"/>
          </w:tcPr>
          <w:p w:rsidR="006F7BFA" w:rsidRPr="0027006F" w:rsidRDefault="006F7BFA" w:rsidP="00B86131">
            <w:pPr>
              <w:pStyle w:val="tblHeaderText"/>
              <w:jc w:val="left"/>
              <w:rPr>
                <w:spacing w:val="0"/>
                <w:sz w:val="17"/>
                <w:szCs w:val="17"/>
                <w:lang w:val="en-GB" w:eastAsia="ru-RU"/>
              </w:rPr>
            </w:pPr>
          </w:p>
        </w:tc>
        <w:tc>
          <w:tcPr>
            <w:tcW w:w="876" w:type="dxa"/>
            <w:tcBorders>
              <w:left w:val="nil"/>
              <w:right w:val="nil"/>
            </w:tcBorders>
            <w:vAlign w:val="bottom"/>
          </w:tcPr>
          <w:p w:rsidR="006F7BFA" w:rsidRPr="0027006F" w:rsidRDefault="006F7BFA"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6F7BFA" w:rsidRPr="0027006F" w:rsidRDefault="006F7BFA" w:rsidP="006F7BFA">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6F7BFA" w:rsidRPr="0027006F" w:rsidRDefault="006F7BFA"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6F7BFA">
        <w:trPr>
          <w:cantSplit/>
          <w:trHeight w:hRule="exact" w:val="170"/>
        </w:trPr>
        <w:tc>
          <w:tcPr>
            <w:tcW w:w="5795" w:type="dxa"/>
            <w:tcBorders>
              <w:top w:val="nil"/>
              <w:left w:val="nil"/>
              <w:bottom w:val="nil"/>
              <w:right w:val="nil"/>
            </w:tcBorders>
            <w:shd w:val="clear" w:color="auto" w:fill="auto"/>
            <w:vAlign w:val="center"/>
          </w:tcPr>
          <w:p w:rsidR="006F7BFA" w:rsidRPr="0027006F" w:rsidRDefault="006F7BFA" w:rsidP="00B86131">
            <w:pPr>
              <w:pStyle w:val="tblText02"/>
              <w:rPr>
                <w:sz w:val="17"/>
                <w:szCs w:val="17"/>
                <w:lang w:eastAsia="ru-RU"/>
              </w:rPr>
            </w:pPr>
          </w:p>
        </w:tc>
        <w:tc>
          <w:tcPr>
            <w:tcW w:w="876" w:type="dxa"/>
            <w:tcBorders>
              <w:left w:val="nil"/>
              <w:bottom w:val="nil"/>
              <w:right w:val="nil"/>
            </w:tcBorders>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8" w:type="dxa"/>
            <w:tcBorders>
              <w:top w:val="single" w:sz="6" w:space="0" w:color="auto"/>
              <w:left w:val="nil"/>
              <w:bottom w:val="nil"/>
              <w:right w:val="nil"/>
            </w:tcBorders>
            <w:vAlign w:val="bottom"/>
          </w:tcPr>
          <w:p w:rsidR="006F7BFA" w:rsidRPr="0027006F" w:rsidRDefault="006F7BFA" w:rsidP="00B86131">
            <w:pPr>
              <w:pStyle w:val="tblNumber01"/>
              <w:rPr>
                <w:sz w:val="17"/>
                <w:szCs w:val="17"/>
                <w:lang w:val="en-GB" w:eastAsia="ru-RU"/>
              </w:rPr>
            </w:pPr>
          </w:p>
        </w:tc>
      </w:tr>
      <w:tr w:rsidR="0027006F" w:rsidRPr="0027006F" w:rsidTr="00B86131">
        <w:trPr>
          <w:cantSplit/>
        </w:trPr>
        <w:tc>
          <w:tcPr>
            <w:tcW w:w="5795" w:type="dxa"/>
            <w:tcBorders>
              <w:top w:val="nil"/>
              <w:left w:val="nil"/>
              <w:bottom w:val="nil"/>
              <w:right w:val="nil"/>
            </w:tcBorders>
            <w:shd w:val="clear" w:color="auto" w:fill="auto"/>
            <w:vAlign w:val="bottom"/>
          </w:tcPr>
          <w:p w:rsidR="0099583A" w:rsidRPr="0027006F" w:rsidRDefault="0099583A" w:rsidP="00B86131">
            <w:pPr>
              <w:pStyle w:val="tblText02"/>
              <w:rPr>
                <w:sz w:val="17"/>
                <w:szCs w:val="17"/>
                <w:lang w:val="ru-RU"/>
              </w:rPr>
            </w:pPr>
            <w:r w:rsidRPr="0027006F">
              <w:rPr>
                <w:sz w:val="17"/>
                <w:szCs w:val="17"/>
                <w:lang w:val="ru-RU"/>
              </w:rPr>
              <w:t>Прочая дебиторская задолженность</w:t>
            </w:r>
          </w:p>
        </w:tc>
        <w:tc>
          <w:tcPr>
            <w:tcW w:w="876" w:type="dxa"/>
            <w:tcBorders>
              <w:top w:val="nil"/>
              <w:left w:val="nil"/>
              <w:bottom w:val="nil"/>
              <w:right w:val="nil"/>
            </w:tcBorders>
            <w:vAlign w:val="bottom"/>
          </w:tcPr>
          <w:p w:rsidR="0099583A" w:rsidRPr="0027006F" w:rsidRDefault="0099583A" w:rsidP="00DA18FB">
            <w:pPr>
              <w:pStyle w:val="tblNumber01"/>
              <w:rPr>
                <w:sz w:val="17"/>
                <w:szCs w:val="17"/>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197</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rPr>
            </w:pPr>
            <w:r w:rsidRPr="0027006F">
              <w:rPr>
                <w:sz w:val="17"/>
                <w:szCs w:val="17"/>
                <w:lang w:val="ru-RU"/>
              </w:rPr>
              <w:t>1</w:t>
            </w:r>
            <w:r w:rsidRPr="0027006F">
              <w:rPr>
                <w:sz w:val="17"/>
                <w:szCs w:val="17"/>
              </w:rPr>
              <w:t>72</w:t>
            </w:r>
          </w:p>
        </w:tc>
      </w:tr>
      <w:tr w:rsidR="0027006F" w:rsidRPr="0027006F" w:rsidTr="00B86131">
        <w:trPr>
          <w:cantSplit/>
        </w:trPr>
        <w:tc>
          <w:tcPr>
            <w:tcW w:w="5795" w:type="dxa"/>
            <w:tcBorders>
              <w:top w:val="nil"/>
              <w:left w:val="nil"/>
              <w:bottom w:val="nil"/>
              <w:right w:val="nil"/>
            </w:tcBorders>
            <w:shd w:val="clear" w:color="auto" w:fill="auto"/>
            <w:vAlign w:val="bottom"/>
          </w:tcPr>
          <w:p w:rsidR="0099583A" w:rsidRPr="0027006F" w:rsidRDefault="0099583A" w:rsidP="00B86131">
            <w:pPr>
              <w:pStyle w:val="tblText02"/>
              <w:rPr>
                <w:sz w:val="17"/>
                <w:szCs w:val="17"/>
                <w:lang w:val="ru-RU"/>
              </w:rPr>
            </w:pPr>
            <w:r w:rsidRPr="0027006F">
              <w:rPr>
                <w:sz w:val="17"/>
                <w:szCs w:val="17"/>
                <w:lang w:val="ru-RU"/>
              </w:rPr>
              <w:t>За вычетом резерва по сомнительной дебиторской задолженности</w:t>
            </w:r>
          </w:p>
        </w:tc>
        <w:tc>
          <w:tcPr>
            <w:tcW w:w="876" w:type="dxa"/>
            <w:tcBorders>
              <w:top w:val="nil"/>
              <w:left w:val="nil"/>
              <w:bottom w:val="nil"/>
              <w:right w:val="nil"/>
            </w:tcBorders>
            <w:vAlign w:val="bottom"/>
          </w:tcPr>
          <w:p w:rsidR="0099583A" w:rsidRPr="0027006F" w:rsidRDefault="0099583A" w:rsidP="00DA18FB">
            <w:pPr>
              <w:jc w:val="right"/>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jc w:val="right"/>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pPr>
              <w:jc w:val="right"/>
              <w:rPr>
                <w:sz w:val="17"/>
                <w:szCs w:val="17"/>
              </w:rPr>
            </w:pPr>
            <w:r w:rsidRPr="0027006F">
              <w:rPr>
                <w:sz w:val="17"/>
                <w:szCs w:val="17"/>
              </w:rPr>
              <w:t>(13)</w:t>
            </w:r>
          </w:p>
        </w:tc>
        <w:tc>
          <w:tcPr>
            <w:tcW w:w="253" w:type="dxa"/>
            <w:tcBorders>
              <w:top w:val="nil"/>
              <w:left w:val="nil"/>
              <w:bottom w:val="nil"/>
              <w:right w:val="nil"/>
            </w:tcBorders>
            <w:shd w:val="clear" w:color="auto" w:fill="auto"/>
            <w:vAlign w:val="bottom"/>
          </w:tcPr>
          <w:p w:rsidR="0099583A" w:rsidRPr="0027006F" w:rsidRDefault="0099583A" w:rsidP="00DA18FB">
            <w:pPr>
              <w:jc w:val="right"/>
              <w:rPr>
                <w:sz w:val="17"/>
                <w:szCs w:val="17"/>
                <w:lang w:val="ru-RU"/>
              </w:rPr>
            </w:pPr>
          </w:p>
        </w:tc>
        <w:tc>
          <w:tcPr>
            <w:tcW w:w="878" w:type="dxa"/>
            <w:tcBorders>
              <w:top w:val="nil"/>
              <w:left w:val="nil"/>
              <w:bottom w:val="nil"/>
              <w:right w:val="nil"/>
            </w:tcBorders>
            <w:vAlign w:val="bottom"/>
          </w:tcPr>
          <w:p w:rsidR="0099583A" w:rsidRPr="0027006F" w:rsidRDefault="0099583A" w:rsidP="00342E8B">
            <w:pPr>
              <w:jc w:val="right"/>
              <w:rPr>
                <w:sz w:val="17"/>
                <w:szCs w:val="17"/>
                <w:lang w:val="ru-RU"/>
              </w:rPr>
            </w:pPr>
            <w:r w:rsidRPr="0027006F">
              <w:rPr>
                <w:sz w:val="17"/>
                <w:szCs w:val="17"/>
                <w:lang w:val="ru-RU"/>
              </w:rPr>
              <w:t>(10)</w:t>
            </w:r>
          </w:p>
        </w:tc>
      </w:tr>
      <w:tr w:rsidR="0027006F" w:rsidRPr="0027006F" w:rsidTr="006F7BFA">
        <w:trPr>
          <w:cantSplit/>
          <w:trHeight w:hRule="exact" w:val="170"/>
        </w:trPr>
        <w:tc>
          <w:tcPr>
            <w:tcW w:w="5795" w:type="dxa"/>
            <w:tcBorders>
              <w:top w:val="nil"/>
              <w:left w:val="nil"/>
              <w:bottom w:val="nil"/>
              <w:right w:val="nil"/>
            </w:tcBorders>
            <w:shd w:val="clear" w:color="auto" w:fill="auto"/>
          </w:tcPr>
          <w:p w:rsidR="0099583A" w:rsidRPr="0027006F" w:rsidRDefault="0099583A" w:rsidP="00B86131">
            <w:pPr>
              <w:pStyle w:val="tblText02"/>
              <w:rPr>
                <w:sz w:val="17"/>
                <w:szCs w:val="17"/>
                <w:lang w:val="ru-RU"/>
              </w:rPr>
            </w:pPr>
          </w:p>
        </w:tc>
        <w:tc>
          <w:tcPr>
            <w:tcW w:w="876" w:type="dxa"/>
            <w:tcBorders>
              <w:left w:val="nil"/>
              <w:right w:val="nil"/>
            </w:tcBorders>
            <w:vAlign w:val="bottom"/>
          </w:tcPr>
          <w:p w:rsidR="0099583A" w:rsidRPr="0027006F" w:rsidRDefault="0099583A" w:rsidP="00DA18FB">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99583A" w:rsidRPr="0027006F" w:rsidRDefault="0099583A">
            <w:pPr>
              <w:jc w:val="right"/>
              <w:rPr>
                <w:sz w:val="17"/>
                <w:szCs w:val="17"/>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8" w:type="dxa"/>
            <w:tcBorders>
              <w:top w:val="single" w:sz="6" w:space="0" w:color="auto"/>
              <w:left w:val="nil"/>
              <w:right w:val="nil"/>
            </w:tcBorders>
            <w:vAlign w:val="bottom"/>
          </w:tcPr>
          <w:p w:rsidR="0099583A" w:rsidRPr="0027006F" w:rsidRDefault="0099583A" w:rsidP="00342E8B">
            <w:pPr>
              <w:pStyle w:val="tblNumber01"/>
              <w:rPr>
                <w:sz w:val="17"/>
                <w:szCs w:val="17"/>
                <w:lang w:val="ru-RU"/>
              </w:rPr>
            </w:pPr>
          </w:p>
        </w:tc>
      </w:tr>
      <w:tr w:rsidR="0027006F" w:rsidRPr="0027006F" w:rsidTr="006F7BFA">
        <w:trPr>
          <w:cantSplit/>
        </w:trPr>
        <w:tc>
          <w:tcPr>
            <w:tcW w:w="5795" w:type="dxa"/>
            <w:tcBorders>
              <w:top w:val="nil"/>
              <w:left w:val="nil"/>
              <w:bottom w:val="nil"/>
              <w:right w:val="nil"/>
            </w:tcBorders>
            <w:shd w:val="clear" w:color="auto" w:fill="auto"/>
          </w:tcPr>
          <w:p w:rsidR="0099583A" w:rsidRPr="0027006F" w:rsidRDefault="0099583A" w:rsidP="00B86131">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99583A" w:rsidRPr="0027006F" w:rsidRDefault="0099583A" w:rsidP="00DA18FB">
            <w:pPr>
              <w:pStyle w:val="tblNumber01"/>
              <w:rPr>
                <w:b/>
                <w:sz w:val="17"/>
                <w:szCs w:val="17"/>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184</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b/>
                <w:sz w:val="17"/>
                <w:szCs w:val="17"/>
                <w:lang w:val="ru-RU"/>
              </w:rPr>
            </w:pPr>
          </w:p>
        </w:tc>
        <w:tc>
          <w:tcPr>
            <w:tcW w:w="878" w:type="dxa"/>
            <w:tcBorders>
              <w:top w:val="nil"/>
              <w:left w:val="nil"/>
              <w:bottom w:val="double" w:sz="6" w:space="0" w:color="auto"/>
              <w:right w:val="nil"/>
            </w:tcBorders>
            <w:vAlign w:val="bottom"/>
          </w:tcPr>
          <w:p w:rsidR="0099583A" w:rsidRPr="0027006F" w:rsidRDefault="0099583A" w:rsidP="00342E8B">
            <w:pPr>
              <w:pStyle w:val="tblNumber01"/>
              <w:rPr>
                <w:b/>
                <w:sz w:val="17"/>
                <w:szCs w:val="17"/>
              </w:rPr>
            </w:pPr>
            <w:r w:rsidRPr="0027006F">
              <w:rPr>
                <w:b/>
                <w:sz w:val="17"/>
                <w:szCs w:val="17"/>
                <w:lang w:val="ru-RU"/>
              </w:rPr>
              <w:t>1</w:t>
            </w:r>
            <w:r w:rsidRPr="0027006F">
              <w:rPr>
                <w:b/>
                <w:sz w:val="17"/>
                <w:szCs w:val="17"/>
              </w:rPr>
              <w:t>62</w:t>
            </w:r>
          </w:p>
        </w:tc>
      </w:tr>
    </w:tbl>
    <w:p w:rsidR="005605D8" w:rsidRPr="0027006F" w:rsidRDefault="005605D8" w:rsidP="00FF3E30">
      <w:pPr>
        <w:pStyle w:val="Bodycopy"/>
        <w:spacing w:before="0" w:line="240" w:lineRule="auto"/>
        <w:ind w:left="476"/>
        <w:jc w:val="both"/>
        <w:rPr>
          <w:rFonts w:ascii="Times New Roman" w:hAnsi="Times New Roman" w:cs="Times New Roman"/>
          <w:iCs/>
          <w:color w:val="auto"/>
          <w:sz w:val="20"/>
          <w:szCs w:val="20"/>
          <w:lang w:val="ru-RU"/>
        </w:rPr>
      </w:pPr>
    </w:p>
    <w:p w:rsidR="00D51A6F" w:rsidRPr="0027006F" w:rsidRDefault="00D51A6F" w:rsidP="00FF3E30">
      <w:pPr>
        <w:pStyle w:val="Bodycopy"/>
        <w:spacing w:before="0" w:line="240" w:lineRule="auto"/>
        <w:ind w:left="476"/>
        <w:jc w:val="both"/>
        <w:rPr>
          <w:rFonts w:ascii="Times New Roman" w:hAnsi="Times New Roman" w:cs="Times New Roman"/>
          <w:iCs/>
          <w:color w:val="auto"/>
          <w:sz w:val="20"/>
          <w:szCs w:val="20"/>
          <w:lang w:val="ru-RU"/>
        </w:rPr>
      </w:pPr>
    </w:p>
    <w:p w:rsidR="00807A80" w:rsidRPr="0027006F" w:rsidRDefault="00973EEB" w:rsidP="00FD3E56">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Реализация золота производится в основном банкам на ус</w:t>
      </w:r>
      <w:r w:rsidR="00487630" w:rsidRPr="0027006F">
        <w:rPr>
          <w:rFonts w:ascii="Times New Roman" w:hAnsi="Times New Roman" w:cs="Times New Roman"/>
          <w:iCs/>
          <w:color w:val="auto"/>
          <w:sz w:val="20"/>
          <w:szCs w:val="20"/>
          <w:lang w:val="ru-RU"/>
        </w:rPr>
        <w:t xml:space="preserve">ловиях незамедлительной оплаты. </w:t>
      </w:r>
      <w:r w:rsidR="00FF3E30" w:rsidRPr="0027006F">
        <w:rPr>
          <w:rFonts w:ascii="Times New Roman" w:hAnsi="Times New Roman" w:cs="Times New Roman"/>
          <w:iCs/>
          <w:color w:val="auto"/>
          <w:sz w:val="20"/>
          <w:szCs w:val="20"/>
          <w:lang w:val="ru-RU"/>
        </w:rPr>
        <w:t xml:space="preserve">Средний срок оплаты клиентами </w:t>
      </w:r>
      <w:r w:rsidR="00F44054" w:rsidRPr="0027006F">
        <w:rPr>
          <w:rFonts w:ascii="Times New Roman" w:hAnsi="Times New Roman" w:cs="Times New Roman"/>
          <w:iCs/>
          <w:color w:val="auto"/>
          <w:sz w:val="20"/>
          <w:szCs w:val="20"/>
          <w:lang w:val="ru-RU"/>
        </w:rPr>
        <w:t xml:space="preserve">прочей дебиторской </w:t>
      </w:r>
      <w:r w:rsidR="00FF3E30" w:rsidRPr="0027006F">
        <w:rPr>
          <w:rFonts w:ascii="Times New Roman" w:hAnsi="Times New Roman" w:cs="Times New Roman"/>
          <w:iCs/>
          <w:color w:val="auto"/>
          <w:sz w:val="20"/>
          <w:szCs w:val="20"/>
          <w:lang w:val="ru-RU"/>
        </w:rPr>
        <w:t xml:space="preserve">задолженности </w:t>
      </w:r>
      <w:r w:rsidR="00FF00E5" w:rsidRPr="0027006F">
        <w:rPr>
          <w:rFonts w:ascii="Times New Roman" w:hAnsi="Times New Roman" w:cs="Times New Roman"/>
          <w:iCs/>
          <w:color w:val="auto"/>
          <w:sz w:val="20"/>
          <w:szCs w:val="20"/>
          <w:lang w:val="ru-RU"/>
        </w:rPr>
        <w:t xml:space="preserve">(без учета задолженности сотрудников Группы, а также ООО «Компьютершер» </w:t>
      </w:r>
      <w:r w:rsidR="00DB296D" w:rsidRPr="0027006F">
        <w:rPr>
          <w:rFonts w:ascii="Times New Roman" w:hAnsi="Times New Roman" w:cs="Times New Roman"/>
          <w:color w:val="auto"/>
          <w:sz w:val="20"/>
          <w:szCs w:val="20"/>
          <w:lang w:val="ru-RU" w:eastAsia="ru-RU"/>
        </w:rPr>
        <w:t>−</w:t>
      </w:r>
      <w:r w:rsidR="00FF00E5" w:rsidRPr="0027006F">
        <w:rPr>
          <w:rFonts w:ascii="Times New Roman" w:hAnsi="Times New Roman" w:cs="Times New Roman"/>
          <w:iCs/>
          <w:color w:val="auto"/>
          <w:sz w:val="20"/>
          <w:szCs w:val="20"/>
          <w:lang w:val="ru-RU"/>
        </w:rPr>
        <w:t xml:space="preserve"> см.</w:t>
      </w:r>
      <w:r w:rsidR="00DB296D" w:rsidRPr="0027006F">
        <w:rPr>
          <w:rFonts w:ascii="Times New Roman" w:hAnsi="Times New Roman" w:cs="Times New Roman"/>
          <w:iCs/>
          <w:color w:val="auto"/>
          <w:sz w:val="20"/>
          <w:szCs w:val="20"/>
          <w:lang w:val="ru-RU"/>
        </w:rPr>
        <w:t xml:space="preserve"> </w:t>
      </w:r>
      <w:r w:rsidR="00FF00E5" w:rsidRPr="0027006F">
        <w:rPr>
          <w:rFonts w:ascii="Times New Roman" w:hAnsi="Times New Roman" w:cs="Times New Roman"/>
          <w:iCs/>
          <w:color w:val="auto"/>
          <w:sz w:val="20"/>
          <w:szCs w:val="20"/>
          <w:lang w:val="ru-RU"/>
        </w:rPr>
        <w:t xml:space="preserve">ниже) </w:t>
      </w:r>
      <w:r w:rsidR="00FF3E30" w:rsidRPr="0027006F">
        <w:rPr>
          <w:rFonts w:ascii="Times New Roman" w:hAnsi="Times New Roman" w:cs="Times New Roman"/>
          <w:iCs/>
          <w:color w:val="auto"/>
          <w:sz w:val="20"/>
          <w:szCs w:val="20"/>
          <w:lang w:val="ru-RU"/>
        </w:rPr>
        <w:t xml:space="preserve">составляет </w:t>
      </w:r>
      <w:r w:rsidR="0099583A" w:rsidRPr="0027006F">
        <w:rPr>
          <w:rFonts w:ascii="Times New Roman" w:hAnsi="Times New Roman" w:cs="Times New Roman"/>
          <w:iCs/>
          <w:color w:val="auto"/>
          <w:sz w:val="20"/>
          <w:szCs w:val="20"/>
          <w:lang w:val="ru-RU"/>
        </w:rPr>
        <w:t>43 дня</w:t>
      </w:r>
      <w:r w:rsidR="00FF00E5" w:rsidRPr="0027006F">
        <w:rPr>
          <w:rFonts w:ascii="Times New Roman" w:hAnsi="Times New Roman" w:cs="Times New Roman"/>
          <w:iCs/>
          <w:color w:val="auto"/>
          <w:sz w:val="20"/>
          <w:szCs w:val="20"/>
          <w:lang w:val="ru-RU"/>
        </w:rPr>
        <w:t xml:space="preserve"> (31 декабря 201</w:t>
      </w:r>
      <w:r w:rsidR="006F7BFA" w:rsidRPr="0027006F">
        <w:rPr>
          <w:rFonts w:ascii="Times New Roman" w:hAnsi="Times New Roman" w:cs="Times New Roman"/>
          <w:iCs/>
          <w:color w:val="auto"/>
          <w:sz w:val="20"/>
          <w:szCs w:val="20"/>
          <w:lang w:val="ru-RU"/>
        </w:rPr>
        <w:t>2</w:t>
      </w:r>
      <w:r w:rsidR="00FF00E5" w:rsidRPr="0027006F">
        <w:rPr>
          <w:rFonts w:ascii="Times New Roman" w:hAnsi="Times New Roman" w:cs="Times New Roman"/>
          <w:iCs/>
          <w:color w:val="auto"/>
          <w:sz w:val="20"/>
          <w:szCs w:val="20"/>
          <w:lang w:val="ru-RU"/>
        </w:rPr>
        <w:t xml:space="preserve"> года: </w:t>
      </w:r>
      <w:r w:rsidR="006F7BFA" w:rsidRPr="0027006F">
        <w:rPr>
          <w:rFonts w:ascii="Times New Roman" w:hAnsi="Times New Roman" w:cs="Times New Roman"/>
          <w:iCs/>
          <w:color w:val="auto"/>
          <w:sz w:val="20"/>
          <w:szCs w:val="20"/>
          <w:lang w:val="ru-RU"/>
        </w:rPr>
        <w:t>37 дней</w:t>
      </w:r>
      <w:r w:rsidR="00FF00E5" w:rsidRPr="0027006F">
        <w:rPr>
          <w:rFonts w:ascii="Times New Roman" w:hAnsi="Times New Roman" w:cs="Times New Roman"/>
          <w:iCs/>
          <w:color w:val="auto"/>
          <w:sz w:val="20"/>
          <w:szCs w:val="20"/>
          <w:lang w:val="ru-RU"/>
        </w:rPr>
        <w:t>)</w:t>
      </w:r>
      <w:r w:rsidR="00FF3E30" w:rsidRPr="0027006F">
        <w:rPr>
          <w:rFonts w:ascii="Times New Roman" w:hAnsi="Times New Roman" w:cs="Times New Roman"/>
          <w:iCs/>
          <w:color w:val="auto"/>
          <w:sz w:val="20"/>
          <w:szCs w:val="20"/>
          <w:lang w:val="ru-RU"/>
        </w:rPr>
        <w:t>. В течение данного срока</w:t>
      </w:r>
      <w:r w:rsidR="00CD06AF" w:rsidRPr="0027006F">
        <w:rPr>
          <w:rFonts w:ascii="Times New Roman" w:hAnsi="Times New Roman" w:cs="Times New Roman"/>
          <w:iCs/>
          <w:color w:val="auto"/>
          <w:sz w:val="20"/>
          <w:szCs w:val="20"/>
          <w:lang w:val="ru-RU"/>
        </w:rPr>
        <w:t>, а также в дальнейшем</w:t>
      </w:r>
      <w:r w:rsidR="00FF3E30" w:rsidRPr="0027006F">
        <w:rPr>
          <w:rFonts w:ascii="Times New Roman" w:hAnsi="Times New Roman" w:cs="Times New Roman"/>
          <w:iCs/>
          <w:color w:val="auto"/>
          <w:sz w:val="20"/>
          <w:szCs w:val="20"/>
          <w:lang w:val="ru-RU"/>
        </w:rPr>
        <w:t xml:space="preserve"> проценты по дебиторской задолженности</w:t>
      </w:r>
      <w:r w:rsidR="006437BB" w:rsidRPr="0027006F">
        <w:rPr>
          <w:rFonts w:ascii="Times New Roman" w:hAnsi="Times New Roman" w:cs="Times New Roman"/>
          <w:iCs/>
          <w:color w:val="auto"/>
          <w:sz w:val="20"/>
          <w:szCs w:val="20"/>
          <w:lang w:val="ru-RU"/>
        </w:rPr>
        <w:t>,</w:t>
      </w:r>
      <w:r w:rsidR="00FF3E30" w:rsidRPr="0027006F">
        <w:rPr>
          <w:rFonts w:ascii="Times New Roman" w:hAnsi="Times New Roman" w:cs="Times New Roman"/>
          <w:iCs/>
          <w:color w:val="auto"/>
          <w:sz w:val="20"/>
          <w:szCs w:val="20"/>
          <w:lang w:val="ru-RU"/>
        </w:rPr>
        <w:t xml:space="preserve"> </w:t>
      </w:r>
      <w:r w:rsidR="00CD06AF" w:rsidRPr="0027006F">
        <w:rPr>
          <w:rFonts w:ascii="Times New Roman" w:hAnsi="Times New Roman" w:cs="Times New Roman"/>
          <w:iCs/>
          <w:color w:val="auto"/>
          <w:sz w:val="20"/>
          <w:szCs w:val="20"/>
          <w:lang w:val="ru-RU"/>
        </w:rPr>
        <w:t>как правило</w:t>
      </w:r>
      <w:r w:rsidR="006437BB" w:rsidRPr="0027006F">
        <w:rPr>
          <w:rFonts w:ascii="Times New Roman" w:hAnsi="Times New Roman" w:cs="Times New Roman"/>
          <w:iCs/>
          <w:color w:val="auto"/>
          <w:sz w:val="20"/>
          <w:szCs w:val="20"/>
          <w:lang w:val="ru-RU"/>
        </w:rPr>
        <w:t>,</w:t>
      </w:r>
      <w:r w:rsidR="00CD06AF" w:rsidRPr="0027006F">
        <w:rPr>
          <w:rFonts w:ascii="Times New Roman" w:hAnsi="Times New Roman" w:cs="Times New Roman"/>
          <w:iCs/>
          <w:color w:val="auto"/>
          <w:sz w:val="20"/>
          <w:szCs w:val="20"/>
          <w:lang w:val="ru-RU"/>
        </w:rPr>
        <w:t xml:space="preserve"> </w:t>
      </w:r>
      <w:r w:rsidR="00F44054" w:rsidRPr="0027006F">
        <w:rPr>
          <w:rFonts w:ascii="Times New Roman" w:hAnsi="Times New Roman" w:cs="Times New Roman"/>
          <w:iCs/>
          <w:color w:val="auto"/>
          <w:sz w:val="20"/>
          <w:szCs w:val="20"/>
          <w:lang w:val="ru-RU"/>
        </w:rPr>
        <w:t xml:space="preserve">также </w:t>
      </w:r>
      <w:r w:rsidR="00FF3E30" w:rsidRPr="0027006F">
        <w:rPr>
          <w:rFonts w:ascii="Times New Roman" w:hAnsi="Times New Roman" w:cs="Times New Roman"/>
          <w:iCs/>
          <w:color w:val="auto"/>
          <w:sz w:val="20"/>
          <w:szCs w:val="20"/>
          <w:lang w:val="ru-RU"/>
        </w:rPr>
        <w:t>не начисляются.</w:t>
      </w:r>
    </w:p>
    <w:p w:rsidR="00683622" w:rsidRPr="0027006F" w:rsidRDefault="00683622" w:rsidP="00FD3E56">
      <w:pPr>
        <w:pStyle w:val="Bodycopy"/>
        <w:spacing w:before="0" w:line="240" w:lineRule="auto"/>
        <w:ind w:left="476"/>
        <w:jc w:val="both"/>
        <w:rPr>
          <w:rFonts w:ascii="Times New Roman" w:hAnsi="Times New Roman" w:cs="Times New Roman"/>
          <w:iCs/>
          <w:color w:val="auto"/>
          <w:spacing w:val="-4"/>
          <w:sz w:val="20"/>
          <w:szCs w:val="20"/>
          <w:lang w:val="ru-RU"/>
        </w:rPr>
      </w:pPr>
    </w:p>
    <w:p w:rsidR="00683622" w:rsidRPr="0027006F" w:rsidRDefault="007874D9" w:rsidP="00FD3E56">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состоянию на 31 декабря 201</w:t>
      </w:r>
      <w:r w:rsidR="006F7BFA"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года задолженность ООО «Компьютершер» </w:t>
      </w:r>
      <w:r w:rsidRPr="0027006F">
        <w:rPr>
          <w:rFonts w:ascii="Times New Roman" w:hAnsi="Times New Roman" w:cs="Times New Roman"/>
          <w:iCs/>
          <w:color w:val="auto"/>
          <w:sz w:val="20"/>
          <w:szCs w:val="20"/>
          <w:lang w:val="ru-RU"/>
        </w:rPr>
        <w:br/>
        <w:t>(ранее НКО «Национальная Расчетная компания») − регистратор Компании, выступающ</w:t>
      </w:r>
      <w:r w:rsidR="003D4672" w:rsidRPr="0027006F">
        <w:rPr>
          <w:rFonts w:ascii="Times New Roman" w:hAnsi="Times New Roman" w:cs="Times New Roman"/>
          <w:iCs/>
          <w:color w:val="auto"/>
          <w:sz w:val="20"/>
          <w:szCs w:val="20"/>
          <w:lang w:val="ru-RU"/>
        </w:rPr>
        <w:t>ий</w:t>
      </w:r>
      <w:r w:rsidRPr="0027006F">
        <w:rPr>
          <w:rFonts w:ascii="Times New Roman" w:hAnsi="Times New Roman" w:cs="Times New Roman"/>
          <w:iCs/>
          <w:color w:val="auto"/>
          <w:sz w:val="20"/>
          <w:szCs w:val="20"/>
          <w:lang w:val="ru-RU"/>
        </w:rPr>
        <w:t xml:space="preserve"> агентом по выплате дивидендов, и являющийся крупнейшим контрагентом Группы, чья доля в общей величине дебиторской задолженности превышала 10.0%, составляет </w:t>
      </w:r>
      <w:r w:rsidR="0099583A" w:rsidRPr="0027006F">
        <w:rPr>
          <w:rFonts w:ascii="Times New Roman" w:hAnsi="Times New Roman" w:cs="Times New Roman"/>
          <w:iCs/>
          <w:color w:val="auto"/>
          <w:sz w:val="20"/>
          <w:szCs w:val="20"/>
          <w:lang w:val="ru-RU"/>
        </w:rPr>
        <w:t>45.1</w:t>
      </w:r>
      <w:r w:rsidRPr="0027006F">
        <w:rPr>
          <w:rFonts w:ascii="Times New Roman" w:hAnsi="Times New Roman" w:cs="Times New Roman"/>
          <w:iCs/>
          <w:color w:val="auto"/>
          <w:sz w:val="20"/>
          <w:szCs w:val="20"/>
          <w:lang w:val="ru-RU"/>
        </w:rPr>
        <w:t>% (31 декабря 201</w:t>
      </w:r>
      <w:r w:rsidR="007053D9"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года: </w:t>
      </w:r>
      <w:r w:rsidR="006F7BFA" w:rsidRPr="0027006F">
        <w:rPr>
          <w:rFonts w:ascii="Times New Roman" w:hAnsi="Times New Roman" w:cs="Times New Roman"/>
          <w:iCs/>
          <w:color w:val="auto"/>
          <w:sz w:val="20"/>
          <w:szCs w:val="20"/>
          <w:lang w:val="ru-RU"/>
        </w:rPr>
        <w:t>39.9</w:t>
      </w:r>
      <w:r w:rsidRPr="0027006F">
        <w:rPr>
          <w:rFonts w:ascii="Times New Roman" w:hAnsi="Times New Roman" w:cs="Times New Roman"/>
          <w:iCs/>
          <w:color w:val="auto"/>
          <w:sz w:val="20"/>
          <w:szCs w:val="20"/>
          <w:lang w:val="ru-RU"/>
        </w:rPr>
        <w:t>%</w:t>
      </w:r>
      <w:r w:rsidR="006F7BFA"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w:t>
      </w:r>
    </w:p>
    <w:p w:rsidR="00FD3E56" w:rsidRPr="0027006F" w:rsidRDefault="00FD3E56" w:rsidP="00FD3E56">
      <w:pPr>
        <w:pStyle w:val="Bodycopy"/>
        <w:spacing w:before="0" w:line="240" w:lineRule="auto"/>
        <w:ind w:left="476"/>
        <w:jc w:val="both"/>
        <w:rPr>
          <w:rFonts w:ascii="Times New Roman" w:hAnsi="Times New Roman" w:cs="Times New Roman"/>
          <w:iCs/>
          <w:color w:val="auto"/>
          <w:sz w:val="20"/>
          <w:szCs w:val="20"/>
          <w:lang w:val="ru-RU"/>
        </w:rPr>
      </w:pPr>
    </w:p>
    <w:p w:rsidR="008C354F" w:rsidRPr="0027006F" w:rsidRDefault="008C354F" w:rsidP="00320761">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 xml:space="preserve">Перед заключением договоров с новыми клиентами </w:t>
      </w:r>
      <w:r w:rsidR="00973EEB" w:rsidRPr="0027006F">
        <w:rPr>
          <w:rFonts w:ascii="Times New Roman" w:hAnsi="Times New Roman" w:cs="Times New Roman"/>
          <w:iCs/>
          <w:color w:val="auto"/>
          <w:sz w:val="20"/>
          <w:szCs w:val="20"/>
          <w:lang w:val="ru-RU"/>
        </w:rPr>
        <w:t xml:space="preserve">отдел безопасности Группы </w:t>
      </w:r>
      <w:r w:rsidRPr="0027006F">
        <w:rPr>
          <w:rFonts w:ascii="Times New Roman" w:hAnsi="Times New Roman" w:cs="Times New Roman"/>
          <w:iCs/>
          <w:color w:val="auto"/>
          <w:sz w:val="20"/>
          <w:szCs w:val="20"/>
          <w:lang w:val="ru-RU"/>
        </w:rPr>
        <w:t xml:space="preserve">проводит внутренний анализ кредитоспособности и устанавливает кредитные лимиты отдельно для каждого клиента. </w:t>
      </w:r>
      <w:r w:rsidR="00E47B98" w:rsidRPr="0027006F">
        <w:rPr>
          <w:rFonts w:ascii="Times New Roman" w:hAnsi="Times New Roman" w:cs="Times New Roman"/>
          <w:iCs/>
          <w:color w:val="auto"/>
          <w:sz w:val="20"/>
          <w:szCs w:val="20"/>
          <w:lang w:val="ru-RU"/>
        </w:rPr>
        <w:t>И</w:t>
      </w:r>
      <w:r w:rsidRPr="0027006F">
        <w:rPr>
          <w:rFonts w:ascii="Times New Roman" w:hAnsi="Times New Roman" w:cs="Times New Roman"/>
          <w:iCs/>
          <w:color w:val="auto"/>
          <w:sz w:val="20"/>
          <w:szCs w:val="20"/>
          <w:lang w:val="ru-RU"/>
        </w:rPr>
        <w:t>сключения допускаются в случае, если речь идет о предприятии, являющемся связанной стороной. Кредитоспособность существующих клиентов периодически подвергается анализу, который проводится на основании внешней и внутренней информации о расчетах с клиентами. Группа регулярно проводит анализ оборачиваемости дебиторской задолженности, а также дат ее возникновения и принимает необходимые меры для ее своевременного возмещения.</w:t>
      </w:r>
    </w:p>
    <w:p w:rsidR="008C354F" w:rsidRPr="0027006F" w:rsidRDefault="008C354F" w:rsidP="00CD06AF">
      <w:pPr>
        <w:ind w:left="476"/>
        <w:jc w:val="both"/>
        <w:rPr>
          <w:sz w:val="20"/>
          <w:lang w:val="ru-RU" w:eastAsia="ru-RU"/>
        </w:rPr>
      </w:pPr>
    </w:p>
    <w:p w:rsidR="005605D8" w:rsidRPr="0027006F" w:rsidRDefault="00320761" w:rsidP="00F44054">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Анализ дебиторской задолженности по срокам ее возникновения представлен следующим образом</w:t>
      </w:r>
      <w:r w:rsidR="005605D8" w:rsidRPr="0027006F">
        <w:rPr>
          <w:rFonts w:ascii="Times New Roman" w:hAnsi="Times New Roman" w:cs="Times New Roman"/>
          <w:iCs/>
          <w:color w:val="auto"/>
          <w:sz w:val="20"/>
          <w:szCs w:val="20"/>
          <w:lang w:val="ru-RU"/>
        </w:rPr>
        <w:t>:</w:t>
      </w:r>
    </w:p>
    <w:tbl>
      <w:tblPr>
        <w:tblW w:w="8937" w:type="dxa"/>
        <w:tblInd w:w="476" w:type="dxa"/>
        <w:tblLayout w:type="fixed"/>
        <w:tblCellMar>
          <w:left w:w="0" w:type="dxa"/>
          <w:right w:w="0" w:type="dxa"/>
        </w:tblCellMar>
        <w:tblLook w:val="0000" w:firstRow="0" w:lastRow="0" w:firstColumn="0" w:lastColumn="0" w:noHBand="0" w:noVBand="0"/>
      </w:tblPr>
      <w:tblGrid>
        <w:gridCol w:w="2436"/>
        <w:gridCol w:w="875"/>
        <w:gridCol w:w="243"/>
        <w:gridCol w:w="876"/>
        <w:gridCol w:w="243"/>
        <w:gridCol w:w="876"/>
        <w:gridCol w:w="243"/>
        <w:gridCol w:w="876"/>
        <w:gridCol w:w="253"/>
        <w:gridCol w:w="876"/>
        <w:gridCol w:w="253"/>
        <w:gridCol w:w="887"/>
      </w:tblGrid>
      <w:tr w:rsidR="0027006F" w:rsidRPr="0027006F" w:rsidTr="006F7BFA">
        <w:trPr>
          <w:cantSplit/>
        </w:trPr>
        <w:tc>
          <w:tcPr>
            <w:tcW w:w="2436" w:type="dxa"/>
            <w:tcBorders>
              <w:left w:val="nil"/>
              <w:right w:val="nil"/>
            </w:tcBorders>
            <w:shd w:val="clear" w:color="auto" w:fill="auto"/>
            <w:vAlign w:val="bottom"/>
          </w:tcPr>
          <w:p w:rsidR="006F7BFA" w:rsidRPr="0027006F" w:rsidRDefault="006F7BFA" w:rsidP="00F44054">
            <w:pPr>
              <w:pStyle w:val="tblHeaderText"/>
              <w:jc w:val="left"/>
              <w:rPr>
                <w:sz w:val="17"/>
                <w:szCs w:val="17"/>
                <w:lang w:val="ru-RU"/>
              </w:rPr>
            </w:pPr>
          </w:p>
        </w:tc>
        <w:tc>
          <w:tcPr>
            <w:tcW w:w="1994" w:type="dxa"/>
            <w:gridSpan w:val="3"/>
            <w:tcBorders>
              <w:left w:val="nil"/>
              <w:right w:val="nil"/>
            </w:tcBorders>
            <w:vAlign w:val="bottom"/>
          </w:tcPr>
          <w:p w:rsidR="006F7BFA" w:rsidRPr="0027006F" w:rsidRDefault="006F7BFA" w:rsidP="00F44054">
            <w:pPr>
              <w:pStyle w:val="tblHeaderText"/>
              <w:jc w:val="center"/>
              <w:rPr>
                <w:spacing w:val="0"/>
                <w:sz w:val="17"/>
                <w:szCs w:val="17"/>
                <w:lang w:val="ru-RU" w:eastAsia="ru-RU"/>
              </w:rPr>
            </w:pPr>
          </w:p>
        </w:tc>
        <w:tc>
          <w:tcPr>
            <w:tcW w:w="243" w:type="dxa"/>
            <w:tcBorders>
              <w:left w:val="nil"/>
              <w:right w:val="nil"/>
            </w:tcBorders>
            <w:vAlign w:val="bottom"/>
          </w:tcPr>
          <w:p w:rsidR="006F7BFA" w:rsidRPr="0027006F" w:rsidRDefault="006F7BFA" w:rsidP="00F44054">
            <w:pPr>
              <w:pStyle w:val="tblHeaderText"/>
              <w:jc w:val="center"/>
              <w:rPr>
                <w:rFonts w:ascii="Times New Roman Bold" w:hAnsi="Times New Roman Bold"/>
                <w:spacing w:val="0"/>
                <w:sz w:val="17"/>
                <w:szCs w:val="17"/>
                <w:lang w:val="ru-RU"/>
              </w:rPr>
            </w:pPr>
          </w:p>
        </w:tc>
        <w:tc>
          <w:tcPr>
            <w:tcW w:w="1995" w:type="dxa"/>
            <w:gridSpan w:val="3"/>
            <w:tcBorders>
              <w:left w:val="nil"/>
              <w:bottom w:val="single" w:sz="6" w:space="0" w:color="auto"/>
              <w:right w:val="nil"/>
            </w:tcBorders>
            <w:vAlign w:val="bottom"/>
          </w:tcPr>
          <w:p w:rsidR="006F7BFA" w:rsidRPr="0027006F" w:rsidRDefault="006F7BFA" w:rsidP="00F44054">
            <w:pPr>
              <w:pStyle w:val="tblHeaderText"/>
              <w:jc w:val="center"/>
              <w:rPr>
                <w:spacing w:val="0"/>
                <w:sz w:val="17"/>
                <w:szCs w:val="17"/>
                <w:lang w:val="ru-RU" w:eastAsia="ru-RU"/>
              </w:rPr>
            </w:pPr>
            <w:r w:rsidRPr="0027006F">
              <w:rPr>
                <w:rFonts w:ascii="Times New Roman Bold" w:hAnsi="Times New Roman Bold"/>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6F7BFA" w:rsidRPr="0027006F" w:rsidRDefault="006F7BFA" w:rsidP="00F44054">
            <w:pPr>
              <w:pStyle w:val="tblHeaderText"/>
              <w:jc w:val="center"/>
              <w:rPr>
                <w:rFonts w:ascii="Times New Roman Bold" w:hAnsi="Times New Roman Bold"/>
                <w:spacing w:val="0"/>
                <w:sz w:val="17"/>
                <w:szCs w:val="17"/>
                <w:lang w:val="en-GB"/>
              </w:rPr>
            </w:pPr>
          </w:p>
        </w:tc>
        <w:tc>
          <w:tcPr>
            <w:tcW w:w="2016" w:type="dxa"/>
            <w:gridSpan w:val="3"/>
            <w:tcBorders>
              <w:left w:val="nil"/>
              <w:bottom w:val="single" w:sz="6" w:space="0" w:color="auto"/>
              <w:right w:val="nil"/>
            </w:tcBorders>
            <w:shd w:val="clear" w:color="auto" w:fill="auto"/>
            <w:vAlign w:val="bottom"/>
          </w:tcPr>
          <w:p w:rsidR="006F7BFA" w:rsidRPr="0027006F" w:rsidRDefault="006F7BFA" w:rsidP="00342E8B">
            <w:pPr>
              <w:pStyle w:val="tblHeaderText"/>
              <w:jc w:val="center"/>
              <w:rPr>
                <w:spacing w:val="0"/>
                <w:sz w:val="17"/>
                <w:szCs w:val="17"/>
                <w:lang w:val="ru-RU" w:eastAsia="ru-RU"/>
              </w:rPr>
            </w:pPr>
            <w:r w:rsidRPr="0027006F">
              <w:rPr>
                <w:rFonts w:ascii="Times New Roman Bold" w:hAnsi="Times New Roman Bold"/>
                <w:spacing w:val="0"/>
                <w:sz w:val="17"/>
                <w:szCs w:val="17"/>
                <w:lang w:val="en-GB" w:eastAsia="ru-RU"/>
              </w:rPr>
              <w:t>31/12/201</w:t>
            </w:r>
            <w:r w:rsidRPr="0027006F">
              <w:rPr>
                <w:spacing w:val="0"/>
                <w:sz w:val="17"/>
                <w:szCs w:val="17"/>
                <w:lang w:val="ru-RU" w:eastAsia="ru-RU"/>
              </w:rPr>
              <w:t>2</w:t>
            </w:r>
          </w:p>
        </w:tc>
      </w:tr>
      <w:tr w:rsidR="0027006F" w:rsidRPr="006F5498" w:rsidTr="006F7BFA">
        <w:trPr>
          <w:cantSplit/>
        </w:trPr>
        <w:tc>
          <w:tcPr>
            <w:tcW w:w="2436" w:type="dxa"/>
            <w:tcBorders>
              <w:left w:val="nil"/>
              <w:right w:val="nil"/>
            </w:tcBorders>
            <w:shd w:val="clear" w:color="auto" w:fill="auto"/>
            <w:vAlign w:val="bottom"/>
          </w:tcPr>
          <w:p w:rsidR="006F7BFA" w:rsidRPr="0027006F" w:rsidRDefault="006F7BFA" w:rsidP="00F44054">
            <w:pPr>
              <w:pStyle w:val="tblHeaderText"/>
              <w:jc w:val="left"/>
              <w:rPr>
                <w:sz w:val="17"/>
                <w:szCs w:val="17"/>
                <w:lang w:val="en-GB"/>
              </w:rPr>
            </w:pPr>
          </w:p>
        </w:tc>
        <w:tc>
          <w:tcPr>
            <w:tcW w:w="875" w:type="dxa"/>
            <w:tcBorders>
              <w:left w:val="nil"/>
              <w:right w:val="nil"/>
            </w:tcBorders>
            <w:vAlign w:val="bottom"/>
          </w:tcPr>
          <w:p w:rsidR="006F7BFA" w:rsidRPr="0027006F" w:rsidRDefault="006F7BFA" w:rsidP="00F44054">
            <w:pPr>
              <w:pStyle w:val="tblHeaderText"/>
              <w:rPr>
                <w:sz w:val="17"/>
                <w:szCs w:val="17"/>
                <w:lang w:val="ru-RU" w:eastAsia="ru-RU"/>
              </w:rPr>
            </w:pPr>
          </w:p>
        </w:tc>
        <w:tc>
          <w:tcPr>
            <w:tcW w:w="243" w:type="dxa"/>
            <w:tcBorders>
              <w:left w:val="nil"/>
              <w:right w:val="nil"/>
            </w:tcBorders>
            <w:vAlign w:val="bottom"/>
          </w:tcPr>
          <w:p w:rsidR="006F7BFA" w:rsidRPr="0027006F" w:rsidRDefault="006F7BFA" w:rsidP="00F44054">
            <w:pPr>
              <w:pStyle w:val="tblHeaderText"/>
              <w:rPr>
                <w:sz w:val="17"/>
                <w:szCs w:val="17"/>
                <w:lang w:val="ru-RU"/>
              </w:rPr>
            </w:pPr>
          </w:p>
        </w:tc>
        <w:tc>
          <w:tcPr>
            <w:tcW w:w="876" w:type="dxa"/>
            <w:tcBorders>
              <w:left w:val="nil"/>
              <w:right w:val="nil"/>
            </w:tcBorders>
            <w:vAlign w:val="bottom"/>
          </w:tcPr>
          <w:p w:rsidR="006F7BFA" w:rsidRPr="0027006F" w:rsidRDefault="006F7BFA" w:rsidP="00F44054">
            <w:pPr>
              <w:pStyle w:val="tblHeaderText"/>
              <w:rPr>
                <w:sz w:val="17"/>
                <w:szCs w:val="17"/>
                <w:lang w:val="ru-RU" w:eastAsia="ru-RU"/>
              </w:rPr>
            </w:pPr>
          </w:p>
        </w:tc>
        <w:tc>
          <w:tcPr>
            <w:tcW w:w="243" w:type="dxa"/>
            <w:tcBorders>
              <w:left w:val="nil"/>
              <w:right w:val="nil"/>
            </w:tcBorders>
            <w:vAlign w:val="bottom"/>
          </w:tcPr>
          <w:p w:rsidR="006F7BFA" w:rsidRPr="0027006F" w:rsidRDefault="006F7BFA" w:rsidP="00F44054">
            <w:pPr>
              <w:pStyle w:val="tblHeaderText"/>
              <w:rPr>
                <w:rFonts w:ascii="Times New Roman Bold" w:hAnsi="Times New Roman Bold"/>
                <w:spacing w:val="-4"/>
                <w:sz w:val="17"/>
                <w:szCs w:val="17"/>
                <w:lang w:val="ru-RU"/>
              </w:rPr>
            </w:pPr>
          </w:p>
        </w:tc>
        <w:tc>
          <w:tcPr>
            <w:tcW w:w="876" w:type="dxa"/>
            <w:tcBorders>
              <w:left w:val="nil"/>
              <w:bottom w:val="single" w:sz="6" w:space="0" w:color="auto"/>
              <w:right w:val="nil"/>
            </w:tcBorders>
            <w:vAlign w:val="bottom"/>
          </w:tcPr>
          <w:p w:rsidR="006F7BFA" w:rsidRPr="0027006F" w:rsidRDefault="006F7BFA" w:rsidP="00F44054">
            <w:pPr>
              <w:pStyle w:val="tblHeaderText"/>
              <w:rPr>
                <w:sz w:val="17"/>
                <w:szCs w:val="17"/>
                <w:lang w:val="ru-RU" w:eastAsia="ru-RU"/>
              </w:rPr>
            </w:pPr>
            <w:r w:rsidRPr="0027006F">
              <w:rPr>
                <w:sz w:val="17"/>
                <w:szCs w:val="17"/>
                <w:lang w:val="ru-RU" w:eastAsia="ru-RU"/>
              </w:rPr>
              <w:t>Величина непога-шенной задол-женности</w:t>
            </w:r>
          </w:p>
        </w:tc>
        <w:tc>
          <w:tcPr>
            <w:tcW w:w="243" w:type="dxa"/>
            <w:tcBorders>
              <w:left w:val="nil"/>
              <w:right w:val="nil"/>
            </w:tcBorders>
            <w:vAlign w:val="bottom"/>
          </w:tcPr>
          <w:p w:rsidR="006F7BFA" w:rsidRPr="0027006F" w:rsidRDefault="006F7BFA" w:rsidP="00F44054">
            <w:pPr>
              <w:pStyle w:val="tblHeaderText"/>
              <w:rPr>
                <w:sz w:val="17"/>
                <w:szCs w:val="17"/>
                <w:lang w:val="ru-RU"/>
              </w:rPr>
            </w:pPr>
          </w:p>
        </w:tc>
        <w:tc>
          <w:tcPr>
            <w:tcW w:w="876" w:type="dxa"/>
            <w:tcBorders>
              <w:left w:val="nil"/>
              <w:bottom w:val="single" w:sz="6" w:space="0" w:color="auto"/>
              <w:right w:val="nil"/>
            </w:tcBorders>
            <w:vAlign w:val="bottom"/>
          </w:tcPr>
          <w:p w:rsidR="006F7BFA" w:rsidRPr="0027006F" w:rsidRDefault="006F7BFA" w:rsidP="00F44054">
            <w:pPr>
              <w:pStyle w:val="tblHeaderText"/>
              <w:rPr>
                <w:sz w:val="17"/>
                <w:szCs w:val="17"/>
                <w:lang w:val="ru-RU" w:eastAsia="ru-RU"/>
              </w:rPr>
            </w:pPr>
            <w:r w:rsidRPr="0027006F">
              <w:rPr>
                <w:sz w:val="17"/>
                <w:szCs w:val="17"/>
                <w:lang w:val="ru-RU" w:eastAsia="ru-RU"/>
              </w:rPr>
              <w:t>Резерв по сомни-тельным долгам</w:t>
            </w:r>
          </w:p>
        </w:tc>
        <w:tc>
          <w:tcPr>
            <w:tcW w:w="253" w:type="dxa"/>
            <w:tcBorders>
              <w:left w:val="nil"/>
              <w:bottom w:val="nil"/>
              <w:right w:val="nil"/>
            </w:tcBorders>
            <w:shd w:val="clear" w:color="auto" w:fill="auto"/>
            <w:vAlign w:val="bottom"/>
          </w:tcPr>
          <w:p w:rsidR="006F7BFA" w:rsidRPr="0027006F" w:rsidRDefault="006F7BFA" w:rsidP="00F44054">
            <w:pPr>
              <w:pStyle w:val="tblHeaderText"/>
              <w:rPr>
                <w:rFonts w:ascii="Times New Roman Bold" w:hAnsi="Times New Roman Bold"/>
                <w:spacing w:val="-4"/>
                <w:sz w:val="17"/>
                <w:szCs w:val="17"/>
                <w:lang w:val="ru-RU"/>
              </w:rPr>
            </w:pPr>
          </w:p>
        </w:tc>
        <w:tc>
          <w:tcPr>
            <w:tcW w:w="876" w:type="dxa"/>
            <w:tcBorders>
              <w:left w:val="nil"/>
              <w:bottom w:val="single" w:sz="6" w:space="0" w:color="auto"/>
              <w:right w:val="nil"/>
            </w:tcBorders>
            <w:shd w:val="clear" w:color="auto" w:fill="auto"/>
            <w:vAlign w:val="bottom"/>
          </w:tcPr>
          <w:p w:rsidR="006F7BFA" w:rsidRPr="0027006F" w:rsidRDefault="006F7BFA" w:rsidP="00F44054">
            <w:pPr>
              <w:pStyle w:val="tblHeaderText"/>
              <w:rPr>
                <w:sz w:val="17"/>
                <w:szCs w:val="17"/>
                <w:lang w:val="ru-RU" w:eastAsia="ru-RU"/>
              </w:rPr>
            </w:pPr>
            <w:r w:rsidRPr="0027006F">
              <w:rPr>
                <w:sz w:val="17"/>
                <w:szCs w:val="17"/>
                <w:lang w:val="ru-RU" w:eastAsia="ru-RU"/>
              </w:rPr>
              <w:t>Величина непога-шенной задол-женности</w:t>
            </w:r>
          </w:p>
        </w:tc>
        <w:tc>
          <w:tcPr>
            <w:tcW w:w="253" w:type="dxa"/>
            <w:tcBorders>
              <w:left w:val="nil"/>
              <w:bottom w:val="nil"/>
              <w:right w:val="nil"/>
            </w:tcBorders>
            <w:shd w:val="clear" w:color="auto" w:fill="auto"/>
            <w:vAlign w:val="bottom"/>
          </w:tcPr>
          <w:p w:rsidR="006F7BFA" w:rsidRPr="0027006F" w:rsidRDefault="006F7BFA" w:rsidP="00F44054">
            <w:pPr>
              <w:pStyle w:val="tblHeaderText"/>
              <w:rPr>
                <w:sz w:val="17"/>
                <w:szCs w:val="17"/>
                <w:lang w:val="ru-RU"/>
              </w:rPr>
            </w:pPr>
          </w:p>
        </w:tc>
        <w:tc>
          <w:tcPr>
            <w:tcW w:w="887" w:type="dxa"/>
            <w:tcBorders>
              <w:left w:val="nil"/>
              <w:bottom w:val="single" w:sz="6" w:space="0" w:color="auto"/>
              <w:right w:val="nil"/>
            </w:tcBorders>
            <w:vAlign w:val="bottom"/>
          </w:tcPr>
          <w:p w:rsidR="006F7BFA" w:rsidRPr="0027006F" w:rsidRDefault="006F7BFA" w:rsidP="00F44054">
            <w:pPr>
              <w:pStyle w:val="tblHeaderText"/>
              <w:rPr>
                <w:sz w:val="17"/>
                <w:szCs w:val="17"/>
                <w:lang w:val="ru-RU" w:eastAsia="ru-RU"/>
              </w:rPr>
            </w:pPr>
            <w:r w:rsidRPr="0027006F">
              <w:rPr>
                <w:sz w:val="17"/>
                <w:szCs w:val="17"/>
                <w:lang w:val="ru-RU" w:eastAsia="ru-RU"/>
              </w:rPr>
              <w:t>Резерв по сомни-тельным долгам</w:t>
            </w:r>
          </w:p>
        </w:tc>
      </w:tr>
      <w:tr w:rsidR="0027006F" w:rsidRPr="006F5498" w:rsidTr="006F7BFA">
        <w:trPr>
          <w:cantSplit/>
          <w:trHeight w:hRule="exact" w:val="170"/>
        </w:trPr>
        <w:tc>
          <w:tcPr>
            <w:tcW w:w="2436" w:type="dxa"/>
            <w:tcBorders>
              <w:left w:val="nil"/>
              <w:bottom w:val="nil"/>
              <w:right w:val="nil"/>
            </w:tcBorders>
            <w:shd w:val="clear" w:color="auto" w:fill="auto"/>
            <w:vAlign w:val="bottom"/>
          </w:tcPr>
          <w:p w:rsidR="006F7BFA" w:rsidRPr="0027006F" w:rsidRDefault="006F7BFA" w:rsidP="00F44054">
            <w:pPr>
              <w:pStyle w:val="tblText02"/>
              <w:rPr>
                <w:sz w:val="17"/>
                <w:szCs w:val="17"/>
                <w:lang w:val="ru-RU"/>
              </w:rPr>
            </w:pPr>
          </w:p>
        </w:tc>
        <w:tc>
          <w:tcPr>
            <w:tcW w:w="875" w:type="dxa"/>
            <w:tcBorders>
              <w:left w:val="nil"/>
              <w:bottom w:val="nil"/>
              <w:right w:val="nil"/>
            </w:tcBorders>
            <w:vAlign w:val="bottom"/>
          </w:tcPr>
          <w:p w:rsidR="006F7BFA" w:rsidRPr="0027006F" w:rsidRDefault="006F7BFA" w:rsidP="00F44054">
            <w:pPr>
              <w:pStyle w:val="tblNumber01"/>
              <w:rPr>
                <w:sz w:val="17"/>
                <w:szCs w:val="17"/>
                <w:lang w:val="ru-RU"/>
              </w:rPr>
            </w:pPr>
          </w:p>
        </w:tc>
        <w:tc>
          <w:tcPr>
            <w:tcW w:w="243" w:type="dxa"/>
            <w:tcBorders>
              <w:left w:val="nil"/>
              <w:bottom w:val="nil"/>
              <w:right w:val="nil"/>
            </w:tcBorders>
            <w:vAlign w:val="bottom"/>
          </w:tcPr>
          <w:p w:rsidR="006F7BFA" w:rsidRPr="0027006F" w:rsidRDefault="006F7BFA" w:rsidP="00F44054">
            <w:pPr>
              <w:pStyle w:val="tblNumber01"/>
              <w:rPr>
                <w:sz w:val="17"/>
                <w:szCs w:val="17"/>
                <w:lang w:val="ru-RU"/>
              </w:rPr>
            </w:pPr>
          </w:p>
        </w:tc>
        <w:tc>
          <w:tcPr>
            <w:tcW w:w="876" w:type="dxa"/>
            <w:tcBorders>
              <w:left w:val="nil"/>
              <w:bottom w:val="nil"/>
              <w:right w:val="nil"/>
            </w:tcBorders>
            <w:vAlign w:val="bottom"/>
          </w:tcPr>
          <w:p w:rsidR="006F7BFA" w:rsidRPr="0027006F" w:rsidRDefault="006F7BFA" w:rsidP="00F44054">
            <w:pPr>
              <w:pStyle w:val="tblNumber01"/>
              <w:rPr>
                <w:sz w:val="17"/>
                <w:szCs w:val="17"/>
                <w:lang w:val="ru-RU"/>
              </w:rPr>
            </w:pPr>
          </w:p>
        </w:tc>
        <w:tc>
          <w:tcPr>
            <w:tcW w:w="243" w:type="dxa"/>
            <w:tcBorders>
              <w:left w:val="nil"/>
              <w:bottom w:val="nil"/>
              <w:right w:val="nil"/>
            </w:tcBorders>
            <w:vAlign w:val="bottom"/>
          </w:tcPr>
          <w:p w:rsidR="006F7BFA" w:rsidRPr="0027006F" w:rsidRDefault="006F7BFA" w:rsidP="00F44054">
            <w:pPr>
              <w:pStyle w:val="tblNumber01"/>
              <w:rPr>
                <w:sz w:val="17"/>
                <w:szCs w:val="17"/>
                <w:lang w:val="ru-RU"/>
              </w:rPr>
            </w:pPr>
          </w:p>
        </w:tc>
        <w:tc>
          <w:tcPr>
            <w:tcW w:w="876" w:type="dxa"/>
            <w:tcBorders>
              <w:top w:val="single" w:sz="6" w:space="0" w:color="auto"/>
              <w:left w:val="nil"/>
              <w:bottom w:val="nil"/>
              <w:right w:val="nil"/>
            </w:tcBorders>
            <w:vAlign w:val="bottom"/>
          </w:tcPr>
          <w:p w:rsidR="006F7BFA" w:rsidRPr="0027006F" w:rsidRDefault="006F7BFA" w:rsidP="00F44054">
            <w:pPr>
              <w:pStyle w:val="tblNumber01"/>
              <w:rPr>
                <w:sz w:val="17"/>
                <w:szCs w:val="17"/>
                <w:lang w:val="ru-RU"/>
              </w:rPr>
            </w:pPr>
          </w:p>
        </w:tc>
        <w:tc>
          <w:tcPr>
            <w:tcW w:w="243" w:type="dxa"/>
            <w:tcBorders>
              <w:left w:val="nil"/>
              <w:bottom w:val="nil"/>
              <w:right w:val="nil"/>
            </w:tcBorders>
            <w:vAlign w:val="bottom"/>
          </w:tcPr>
          <w:p w:rsidR="006F7BFA" w:rsidRPr="0027006F" w:rsidRDefault="006F7BFA" w:rsidP="00F44054">
            <w:pPr>
              <w:pStyle w:val="tblNumber01"/>
              <w:rPr>
                <w:sz w:val="17"/>
                <w:szCs w:val="17"/>
                <w:lang w:val="ru-RU" w:eastAsia="ru-RU"/>
              </w:rPr>
            </w:pPr>
          </w:p>
        </w:tc>
        <w:tc>
          <w:tcPr>
            <w:tcW w:w="876" w:type="dxa"/>
            <w:tcBorders>
              <w:top w:val="single" w:sz="6" w:space="0" w:color="auto"/>
              <w:left w:val="nil"/>
              <w:bottom w:val="nil"/>
              <w:right w:val="nil"/>
            </w:tcBorders>
            <w:vAlign w:val="bottom"/>
          </w:tcPr>
          <w:p w:rsidR="006F7BFA" w:rsidRPr="0027006F" w:rsidRDefault="006F7BFA" w:rsidP="00F44054">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6F7BFA" w:rsidRPr="0027006F" w:rsidRDefault="006F7BFA" w:rsidP="00F44054">
            <w:pPr>
              <w:pStyle w:val="tblNumber01"/>
              <w:rPr>
                <w:sz w:val="17"/>
                <w:szCs w:val="17"/>
                <w:lang w:val="ru-RU"/>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F44054">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6F7BFA" w:rsidRPr="0027006F" w:rsidRDefault="006F7BFA" w:rsidP="00F44054">
            <w:pPr>
              <w:pStyle w:val="tblNumber01"/>
              <w:rPr>
                <w:sz w:val="17"/>
                <w:szCs w:val="17"/>
                <w:lang w:val="ru-RU"/>
              </w:rPr>
            </w:pPr>
          </w:p>
        </w:tc>
        <w:tc>
          <w:tcPr>
            <w:tcW w:w="887" w:type="dxa"/>
            <w:tcBorders>
              <w:top w:val="single" w:sz="6" w:space="0" w:color="auto"/>
              <w:left w:val="nil"/>
              <w:bottom w:val="nil"/>
              <w:right w:val="nil"/>
            </w:tcBorders>
            <w:vAlign w:val="bottom"/>
          </w:tcPr>
          <w:p w:rsidR="006F7BFA" w:rsidRPr="0027006F" w:rsidRDefault="006F7BFA" w:rsidP="00F44054">
            <w:pPr>
              <w:pStyle w:val="tblNumber01"/>
              <w:rPr>
                <w:sz w:val="17"/>
                <w:szCs w:val="17"/>
                <w:lang w:val="ru-RU" w:eastAsia="ru-RU"/>
              </w:rPr>
            </w:pPr>
          </w:p>
        </w:tc>
      </w:tr>
      <w:tr w:rsidR="0027006F" w:rsidRPr="0027006F" w:rsidTr="00F44054">
        <w:trPr>
          <w:cantSplit/>
        </w:trPr>
        <w:tc>
          <w:tcPr>
            <w:tcW w:w="2436" w:type="dxa"/>
            <w:tcBorders>
              <w:top w:val="nil"/>
              <w:left w:val="nil"/>
              <w:bottom w:val="nil"/>
              <w:right w:val="nil"/>
            </w:tcBorders>
            <w:shd w:val="clear" w:color="auto" w:fill="auto"/>
            <w:vAlign w:val="bottom"/>
          </w:tcPr>
          <w:p w:rsidR="0099583A" w:rsidRPr="0027006F" w:rsidRDefault="0099583A" w:rsidP="00F44054">
            <w:pPr>
              <w:pStyle w:val="tblText02"/>
              <w:rPr>
                <w:sz w:val="17"/>
                <w:szCs w:val="17"/>
                <w:lang w:val="ru-RU"/>
              </w:rPr>
            </w:pPr>
            <w:r w:rsidRPr="0027006F">
              <w:rPr>
                <w:sz w:val="17"/>
                <w:szCs w:val="17"/>
                <w:lang w:val="ru-RU"/>
              </w:rPr>
              <w:t>Не просроченная</w:t>
            </w:r>
          </w:p>
        </w:tc>
        <w:tc>
          <w:tcPr>
            <w:tcW w:w="875"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031093">
            <w:pPr>
              <w:pStyle w:val="tblNumber01"/>
              <w:rPr>
                <w:sz w:val="17"/>
                <w:szCs w:val="17"/>
                <w:lang w:val="ru-RU" w:eastAsia="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73</w:t>
            </w:r>
          </w:p>
        </w:tc>
        <w:tc>
          <w:tcPr>
            <w:tcW w:w="243" w:type="dxa"/>
            <w:tcBorders>
              <w:top w:val="nil"/>
              <w:left w:val="nil"/>
              <w:bottom w:val="nil"/>
              <w:right w:val="nil"/>
            </w:tcBorders>
            <w:vAlign w:val="bottom"/>
          </w:tcPr>
          <w:p w:rsidR="0099583A" w:rsidRPr="0027006F" w:rsidRDefault="0099583A">
            <w:pPr>
              <w:jc w:val="right"/>
              <w:rPr>
                <w:sz w:val="17"/>
                <w:szCs w:val="17"/>
              </w:rPr>
            </w:pPr>
          </w:p>
        </w:tc>
        <w:tc>
          <w:tcPr>
            <w:tcW w:w="876"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86</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sz w:val="17"/>
                <w:szCs w:val="17"/>
                <w:lang w:val="ru-RU" w:eastAsia="ru-RU"/>
              </w:rPr>
            </w:pPr>
            <w:r w:rsidRPr="0027006F">
              <w:rPr>
                <w:sz w:val="17"/>
                <w:szCs w:val="17"/>
                <w:lang w:val="ru-RU" w:eastAsia="ru-RU"/>
              </w:rPr>
              <w:t>−</w:t>
            </w:r>
          </w:p>
        </w:tc>
      </w:tr>
      <w:tr w:rsidR="0027006F" w:rsidRPr="0027006F" w:rsidTr="00F44054">
        <w:trPr>
          <w:cantSplit/>
        </w:trPr>
        <w:tc>
          <w:tcPr>
            <w:tcW w:w="2436" w:type="dxa"/>
            <w:tcBorders>
              <w:top w:val="nil"/>
              <w:left w:val="nil"/>
              <w:bottom w:val="nil"/>
              <w:right w:val="nil"/>
            </w:tcBorders>
            <w:shd w:val="clear" w:color="auto" w:fill="auto"/>
            <w:vAlign w:val="bottom"/>
          </w:tcPr>
          <w:p w:rsidR="0099583A" w:rsidRPr="0027006F" w:rsidRDefault="0099583A" w:rsidP="00F44054">
            <w:pPr>
              <w:pStyle w:val="tblText02"/>
              <w:rPr>
                <w:sz w:val="17"/>
                <w:szCs w:val="17"/>
                <w:lang w:val="ru-RU"/>
              </w:rPr>
            </w:pPr>
            <w:r w:rsidRPr="0027006F">
              <w:rPr>
                <w:sz w:val="17"/>
                <w:szCs w:val="17"/>
                <w:lang w:val="ru-RU"/>
              </w:rPr>
              <w:t>Просроченная до 90 дней</w:t>
            </w:r>
          </w:p>
        </w:tc>
        <w:tc>
          <w:tcPr>
            <w:tcW w:w="875"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031093">
            <w:pPr>
              <w:pStyle w:val="tblNumber01"/>
              <w:rPr>
                <w:sz w:val="17"/>
                <w:szCs w:val="17"/>
                <w:lang w:val="ru-RU" w:eastAsia="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7</w:t>
            </w:r>
          </w:p>
        </w:tc>
        <w:tc>
          <w:tcPr>
            <w:tcW w:w="243" w:type="dxa"/>
            <w:tcBorders>
              <w:top w:val="nil"/>
              <w:left w:val="nil"/>
              <w:bottom w:val="nil"/>
              <w:right w:val="nil"/>
            </w:tcBorders>
            <w:vAlign w:val="bottom"/>
          </w:tcPr>
          <w:p w:rsidR="0099583A" w:rsidRPr="0027006F" w:rsidRDefault="0099583A">
            <w:pPr>
              <w:jc w:val="right"/>
              <w:rPr>
                <w:sz w:val="17"/>
                <w:szCs w:val="17"/>
              </w:rPr>
            </w:pPr>
          </w:p>
        </w:tc>
        <w:tc>
          <w:tcPr>
            <w:tcW w:w="876"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72</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sz w:val="17"/>
                <w:szCs w:val="17"/>
                <w:lang w:val="ru-RU" w:eastAsia="ru-RU"/>
              </w:rPr>
            </w:pPr>
            <w:r w:rsidRPr="0027006F">
              <w:rPr>
                <w:sz w:val="17"/>
                <w:szCs w:val="17"/>
                <w:lang w:val="ru-RU" w:eastAsia="ru-RU"/>
              </w:rPr>
              <w:t>−</w:t>
            </w:r>
          </w:p>
        </w:tc>
      </w:tr>
      <w:tr w:rsidR="0027006F" w:rsidRPr="0027006F" w:rsidTr="00F44054">
        <w:trPr>
          <w:cantSplit/>
        </w:trPr>
        <w:tc>
          <w:tcPr>
            <w:tcW w:w="2436" w:type="dxa"/>
            <w:tcBorders>
              <w:top w:val="nil"/>
              <w:left w:val="nil"/>
              <w:bottom w:val="nil"/>
              <w:right w:val="nil"/>
            </w:tcBorders>
            <w:shd w:val="clear" w:color="auto" w:fill="auto"/>
            <w:vAlign w:val="bottom"/>
          </w:tcPr>
          <w:p w:rsidR="0099583A" w:rsidRPr="0027006F" w:rsidRDefault="0099583A" w:rsidP="00F44054">
            <w:pPr>
              <w:pStyle w:val="tblText02"/>
              <w:rPr>
                <w:sz w:val="17"/>
                <w:szCs w:val="17"/>
                <w:lang w:val="ru-RU"/>
              </w:rPr>
            </w:pPr>
            <w:r w:rsidRPr="0027006F">
              <w:rPr>
                <w:sz w:val="17"/>
                <w:szCs w:val="17"/>
                <w:lang w:val="ru-RU"/>
              </w:rPr>
              <w:t>Просроченная 91 − 180 дней</w:t>
            </w:r>
          </w:p>
        </w:tc>
        <w:tc>
          <w:tcPr>
            <w:tcW w:w="875"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031093">
            <w:pPr>
              <w:pStyle w:val="tblNumber01"/>
              <w:rPr>
                <w:sz w:val="17"/>
                <w:szCs w:val="17"/>
                <w:lang w:val="ru-RU" w:eastAsia="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5</w:t>
            </w:r>
          </w:p>
        </w:tc>
        <w:tc>
          <w:tcPr>
            <w:tcW w:w="243" w:type="dxa"/>
            <w:tcBorders>
              <w:top w:val="nil"/>
              <w:left w:val="nil"/>
              <w:bottom w:val="nil"/>
              <w:right w:val="nil"/>
            </w:tcBorders>
            <w:vAlign w:val="bottom"/>
          </w:tcPr>
          <w:p w:rsidR="0099583A" w:rsidRPr="0027006F" w:rsidRDefault="0099583A">
            <w:pPr>
              <w:jc w:val="right"/>
              <w:rPr>
                <w:sz w:val="17"/>
                <w:szCs w:val="17"/>
              </w:rPr>
            </w:pPr>
          </w:p>
        </w:tc>
        <w:tc>
          <w:tcPr>
            <w:tcW w:w="876"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2</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sz w:val="17"/>
                <w:szCs w:val="17"/>
                <w:lang w:val="ru-RU" w:eastAsia="ru-RU"/>
              </w:rPr>
            </w:pPr>
            <w:r w:rsidRPr="0027006F">
              <w:rPr>
                <w:sz w:val="17"/>
                <w:szCs w:val="17"/>
                <w:lang w:val="ru-RU" w:eastAsia="ru-RU"/>
              </w:rPr>
              <w:t>−</w:t>
            </w:r>
          </w:p>
        </w:tc>
      </w:tr>
      <w:tr w:rsidR="0027006F" w:rsidRPr="0027006F" w:rsidTr="00F44054">
        <w:trPr>
          <w:cantSplit/>
        </w:trPr>
        <w:tc>
          <w:tcPr>
            <w:tcW w:w="2436" w:type="dxa"/>
            <w:tcBorders>
              <w:top w:val="nil"/>
              <w:left w:val="nil"/>
              <w:bottom w:val="nil"/>
              <w:right w:val="nil"/>
            </w:tcBorders>
            <w:shd w:val="clear" w:color="auto" w:fill="auto"/>
          </w:tcPr>
          <w:p w:rsidR="0099583A" w:rsidRPr="0027006F" w:rsidRDefault="0099583A" w:rsidP="00F44054">
            <w:pPr>
              <w:pStyle w:val="tblText02"/>
              <w:rPr>
                <w:sz w:val="17"/>
                <w:szCs w:val="17"/>
                <w:lang w:val="ru-RU"/>
              </w:rPr>
            </w:pPr>
            <w:r w:rsidRPr="0027006F">
              <w:rPr>
                <w:sz w:val="17"/>
                <w:szCs w:val="17"/>
                <w:lang w:val="ru-RU"/>
              </w:rPr>
              <w:t>Просроченная 181 − 365 дней</w:t>
            </w:r>
          </w:p>
        </w:tc>
        <w:tc>
          <w:tcPr>
            <w:tcW w:w="875" w:type="dxa"/>
            <w:tcBorders>
              <w:top w:val="nil"/>
              <w:left w:val="nil"/>
              <w:right w:val="nil"/>
            </w:tcBorders>
            <w:vAlign w:val="bottom"/>
          </w:tcPr>
          <w:p w:rsidR="0099583A" w:rsidRPr="0027006F" w:rsidRDefault="0099583A" w:rsidP="00487630">
            <w:pPr>
              <w:pStyle w:val="tblNumber01"/>
              <w:rPr>
                <w:sz w:val="17"/>
                <w:szCs w:val="17"/>
                <w:lang w:val="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right w:val="nil"/>
            </w:tcBorders>
            <w:vAlign w:val="bottom"/>
          </w:tcPr>
          <w:p w:rsidR="0099583A" w:rsidRPr="0027006F" w:rsidRDefault="0099583A" w:rsidP="00031093">
            <w:pPr>
              <w:pStyle w:val="tblNumber01"/>
              <w:rPr>
                <w:sz w:val="17"/>
                <w:szCs w:val="17"/>
                <w:lang w:val="ru-RU" w:eastAsia="ru-RU"/>
              </w:rPr>
            </w:pPr>
          </w:p>
        </w:tc>
        <w:tc>
          <w:tcPr>
            <w:tcW w:w="243" w:type="dxa"/>
            <w:tcBorders>
              <w:top w:val="nil"/>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54</w:t>
            </w:r>
          </w:p>
        </w:tc>
        <w:tc>
          <w:tcPr>
            <w:tcW w:w="243" w:type="dxa"/>
            <w:tcBorders>
              <w:top w:val="nil"/>
              <w:left w:val="nil"/>
              <w:bottom w:val="nil"/>
              <w:right w:val="nil"/>
            </w:tcBorders>
            <w:vAlign w:val="bottom"/>
          </w:tcPr>
          <w:p w:rsidR="0099583A" w:rsidRPr="0027006F" w:rsidRDefault="0099583A">
            <w:pPr>
              <w:jc w:val="right"/>
              <w:rPr>
                <w:sz w:val="17"/>
                <w:szCs w:val="17"/>
              </w:rPr>
            </w:pPr>
          </w:p>
        </w:tc>
        <w:tc>
          <w:tcPr>
            <w:tcW w:w="876"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2</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sz w:val="17"/>
                <w:szCs w:val="17"/>
                <w:lang w:val="ru-RU" w:eastAsia="ru-RU"/>
              </w:rPr>
            </w:pPr>
            <w:r w:rsidRPr="0027006F">
              <w:rPr>
                <w:sz w:val="17"/>
                <w:szCs w:val="17"/>
                <w:lang w:val="ru-RU" w:eastAsia="ru-RU"/>
              </w:rPr>
              <w:t>−</w:t>
            </w:r>
          </w:p>
        </w:tc>
      </w:tr>
      <w:tr w:rsidR="0027006F" w:rsidRPr="0027006F" w:rsidTr="006F7BFA">
        <w:trPr>
          <w:cantSplit/>
        </w:trPr>
        <w:tc>
          <w:tcPr>
            <w:tcW w:w="2436" w:type="dxa"/>
            <w:tcBorders>
              <w:top w:val="nil"/>
              <w:left w:val="nil"/>
              <w:bottom w:val="nil"/>
              <w:right w:val="nil"/>
            </w:tcBorders>
            <w:shd w:val="clear" w:color="auto" w:fill="auto"/>
          </w:tcPr>
          <w:p w:rsidR="0099583A" w:rsidRPr="0027006F" w:rsidRDefault="0099583A" w:rsidP="00F44054">
            <w:pPr>
              <w:pStyle w:val="tblText02"/>
              <w:rPr>
                <w:sz w:val="17"/>
                <w:szCs w:val="17"/>
                <w:lang w:val="ru-RU"/>
              </w:rPr>
            </w:pPr>
            <w:r w:rsidRPr="0027006F">
              <w:rPr>
                <w:sz w:val="17"/>
                <w:szCs w:val="17"/>
                <w:lang w:val="ru-RU"/>
              </w:rPr>
              <w:t>Более 365 дней</w:t>
            </w:r>
          </w:p>
        </w:tc>
        <w:tc>
          <w:tcPr>
            <w:tcW w:w="875" w:type="dxa"/>
            <w:tcBorders>
              <w:top w:val="nil"/>
              <w:left w:val="nil"/>
              <w:right w:val="nil"/>
            </w:tcBorders>
            <w:vAlign w:val="bottom"/>
          </w:tcPr>
          <w:p w:rsidR="0099583A" w:rsidRPr="0027006F" w:rsidRDefault="0099583A" w:rsidP="00487630">
            <w:pPr>
              <w:pStyle w:val="tblNumber01"/>
              <w:rPr>
                <w:sz w:val="17"/>
                <w:szCs w:val="17"/>
                <w:lang w:val="ru-RU"/>
              </w:rPr>
            </w:pPr>
          </w:p>
        </w:tc>
        <w:tc>
          <w:tcPr>
            <w:tcW w:w="243" w:type="dxa"/>
            <w:tcBorders>
              <w:top w:val="nil"/>
              <w:left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right w:val="nil"/>
            </w:tcBorders>
            <w:vAlign w:val="bottom"/>
          </w:tcPr>
          <w:p w:rsidR="0099583A" w:rsidRPr="0027006F" w:rsidRDefault="0099583A" w:rsidP="00487630">
            <w:pPr>
              <w:pStyle w:val="tblNumber01"/>
              <w:rPr>
                <w:sz w:val="17"/>
                <w:szCs w:val="17"/>
              </w:rPr>
            </w:pPr>
          </w:p>
        </w:tc>
        <w:tc>
          <w:tcPr>
            <w:tcW w:w="243" w:type="dxa"/>
            <w:tcBorders>
              <w:top w:val="nil"/>
              <w:left w:val="nil"/>
              <w:right w:val="nil"/>
            </w:tcBorders>
            <w:vAlign w:val="bottom"/>
          </w:tcPr>
          <w:p w:rsidR="0099583A" w:rsidRPr="0027006F" w:rsidRDefault="0099583A" w:rsidP="00487630">
            <w:pPr>
              <w:pStyle w:val="tblNumber01"/>
              <w:rPr>
                <w:sz w:val="17"/>
                <w:szCs w:val="17"/>
                <w:lang w:val="ru-RU"/>
              </w:rPr>
            </w:pPr>
          </w:p>
        </w:tc>
        <w:tc>
          <w:tcPr>
            <w:tcW w:w="876" w:type="dxa"/>
            <w:tcBorders>
              <w:top w:val="nil"/>
              <w:left w:val="nil"/>
              <w:bottom w:val="single" w:sz="6" w:space="0" w:color="auto"/>
              <w:right w:val="nil"/>
            </w:tcBorders>
            <w:vAlign w:val="bottom"/>
          </w:tcPr>
          <w:p w:rsidR="0099583A" w:rsidRPr="0027006F" w:rsidRDefault="0099583A" w:rsidP="0099583A">
            <w:pPr>
              <w:pStyle w:val="tblNumber01"/>
              <w:rPr>
                <w:sz w:val="17"/>
                <w:szCs w:val="17"/>
                <w:lang w:val="ru-RU"/>
              </w:rPr>
            </w:pPr>
            <w:r w:rsidRPr="0027006F">
              <w:rPr>
                <w:sz w:val="17"/>
                <w:szCs w:val="17"/>
                <w:lang w:val="ru-RU"/>
              </w:rPr>
              <w:t>58</w:t>
            </w:r>
          </w:p>
        </w:tc>
        <w:tc>
          <w:tcPr>
            <w:tcW w:w="243" w:type="dxa"/>
            <w:tcBorders>
              <w:top w:val="nil"/>
              <w:left w:val="nil"/>
              <w:right w:val="nil"/>
            </w:tcBorders>
            <w:vAlign w:val="bottom"/>
          </w:tcPr>
          <w:p w:rsidR="0099583A" w:rsidRPr="0027006F" w:rsidRDefault="0099583A">
            <w:pPr>
              <w:jc w:val="right"/>
              <w:rPr>
                <w:sz w:val="17"/>
                <w:szCs w:val="17"/>
              </w:rPr>
            </w:pPr>
          </w:p>
        </w:tc>
        <w:tc>
          <w:tcPr>
            <w:tcW w:w="876" w:type="dxa"/>
            <w:tcBorders>
              <w:top w:val="nil"/>
              <w:left w:val="nil"/>
              <w:right w:val="nil"/>
            </w:tcBorders>
            <w:vAlign w:val="bottom"/>
          </w:tcPr>
          <w:p w:rsidR="0099583A" w:rsidRPr="0027006F" w:rsidRDefault="0099583A">
            <w:pPr>
              <w:jc w:val="right"/>
              <w:rPr>
                <w:sz w:val="17"/>
                <w:szCs w:val="17"/>
              </w:rPr>
            </w:pPr>
            <w:r w:rsidRPr="0027006F">
              <w:rPr>
                <w:sz w:val="17"/>
                <w:szCs w:val="17"/>
              </w:rPr>
              <w:t>(13)</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nil"/>
              <w:left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10</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nil"/>
              <w:left w:val="nil"/>
              <w:right w:val="nil"/>
            </w:tcBorders>
            <w:vAlign w:val="bottom"/>
          </w:tcPr>
          <w:p w:rsidR="0099583A" w:rsidRPr="0027006F" w:rsidRDefault="0099583A" w:rsidP="00342E8B">
            <w:pPr>
              <w:pStyle w:val="tblNumber01"/>
              <w:rPr>
                <w:sz w:val="17"/>
                <w:szCs w:val="17"/>
              </w:rPr>
            </w:pPr>
            <w:r w:rsidRPr="0027006F">
              <w:rPr>
                <w:sz w:val="17"/>
                <w:szCs w:val="17"/>
              </w:rPr>
              <w:t>10</w:t>
            </w:r>
          </w:p>
        </w:tc>
      </w:tr>
      <w:tr w:rsidR="0027006F" w:rsidRPr="0027006F" w:rsidTr="006F7BFA">
        <w:trPr>
          <w:cantSplit/>
          <w:trHeight w:hRule="exact" w:val="170"/>
        </w:trPr>
        <w:tc>
          <w:tcPr>
            <w:tcW w:w="2436" w:type="dxa"/>
            <w:tcBorders>
              <w:top w:val="nil"/>
              <w:left w:val="nil"/>
              <w:bottom w:val="nil"/>
              <w:right w:val="nil"/>
            </w:tcBorders>
            <w:shd w:val="clear" w:color="auto" w:fill="auto"/>
          </w:tcPr>
          <w:p w:rsidR="0099583A" w:rsidRPr="0027006F" w:rsidRDefault="0099583A" w:rsidP="00F44054">
            <w:pPr>
              <w:pStyle w:val="tblText02"/>
              <w:rPr>
                <w:sz w:val="17"/>
                <w:szCs w:val="17"/>
                <w:lang w:val="ru-RU"/>
              </w:rPr>
            </w:pPr>
          </w:p>
        </w:tc>
        <w:tc>
          <w:tcPr>
            <w:tcW w:w="875" w:type="dxa"/>
            <w:tcBorders>
              <w:left w:val="nil"/>
              <w:right w:val="nil"/>
            </w:tcBorders>
            <w:vAlign w:val="bottom"/>
          </w:tcPr>
          <w:p w:rsidR="0099583A" w:rsidRPr="0027006F" w:rsidRDefault="0099583A" w:rsidP="00487630">
            <w:pPr>
              <w:pStyle w:val="tblNumber01"/>
              <w:rPr>
                <w:sz w:val="17"/>
                <w:szCs w:val="17"/>
                <w:lang w:val="ru-RU"/>
              </w:rPr>
            </w:pPr>
          </w:p>
        </w:tc>
        <w:tc>
          <w:tcPr>
            <w:tcW w:w="243" w:type="dxa"/>
            <w:tcBorders>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left w:val="nil"/>
              <w:right w:val="nil"/>
            </w:tcBorders>
            <w:vAlign w:val="bottom"/>
          </w:tcPr>
          <w:p w:rsidR="0099583A" w:rsidRPr="0027006F" w:rsidRDefault="0099583A" w:rsidP="00487630">
            <w:pPr>
              <w:pStyle w:val="tblNumber01"/>
              <w:rPr>
                <w:sz w:val="17"/>
                <w:szCs w:val="17"/>
                <w:lang w:val="ru-RU"/>
              </w:rPr>
            </w:pPr>
          </w:p>
        </w:tc>
        <w:tc>
          <w:tcPr>
            <w:tcW w:w="243" w:type="dxa"/>
            <w:tcBorders>
              <w:left w:val="nil"/>
              <w:bottom w:val="nil"/>
              <w:right w:val="nil"/>
            </w:tcBorders>
            <w:vAlign w:val="bottom"/>
          </w:tcPr>
          <w:p w:rsidR="0099583A" w:rsidRPr="0027006F" w:rsidRDefault="0099583A" w:rsidP="00487630">
            <w:pPr>
              <w:pStyle w:val="tblNumber01"/>
              <w:rPr>
                <w:sz w:val="17"/>
                <w:szCs w:val="17"/>
                <w:lang w:val="ru-RU"/>
              </w:rPr>
            </w:pPr>
          </w:p>
        </w:tc>
        <w:tc>
          <w:tcPr>
            <w:tcW w:w="876" w:type="dxa"/>
            <w:tcBorders>
              <w:top w:val="single" w:sz="6" w:space="0" w:color="auto"/>
              <w:left w:val="nil"/>
              <w:right w:val="nil"/>
            </w:tcBorders>
            <w:vAlign w:val="bottom"/>
          </w:tcPr>
          <w:p w:rsidR="0099583A" w:rsidRPr="0027006F" w:rsidRDefault="0099583A">
            <w:pPr>
              <w:jc w:val="right"/>
              <w:rPr>
                <w:sz w:val="17"/>
                <w:szCs w:val="17"/>
              </w:rPr>
            </w:pPr>
          </w:p>
        </w:tc>
        <w:tc>
          <w:tcPr>
            <w:tcW w:w="243" w:type="dxa"/>
            <w:tcBorders>
              <w:left w:val="nil"/>
              <w:bottom w:val="nil"/>
              <w:right w:val="nil"/>
            </w:tcBorders>
            <w:vAlign w:val="bottom"/>
          </w:tcPr>
          <w:p w:rsidR="0099583A" w:rsidRPr="0027006F" w:rsidRDefault="0099583A">
            <w:pPr>
              <w:jc w:val="right"/>
              <w:rPr>
                <w:sz w:val="17"/>
                <w:szCs w:val="17"/>
              </w:rPr>
            </w:pPr>
          </w:p>
        </w:tc>
        <w:tc>
          <w:tcPr>
            <w:tcW w:w="876" w:type="dxa"/>
            <w:tcBorders>
              <w:top w:val="single" w:sz="6" w:space="0" w:color="auto"/>
              <w:left w:val="nil"/>
              <w:right w:val="nil"/>
            </w:tcBorders>
            <w:vAlign w:val="bottom"/>
          </w:tcPr>
          <w:p w:rsidR="0099583A" w:rsidRPr="0027006F" w:rsidRDefault="0099583A">
            <w:pPr>
              <w:jc w:val="right"/>
              <w:rPr>
                <w:sz w:val="17"/>
                <w:szCs w:val="17"/>
              </w:rPr>
            </w:pP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99583A" w:rsidRPr="0027006F" w:rsidRDefault="0099583A" w:rsidP="00342E8B">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p>
        </w:tc>
        <w:tc>
          <w:tcPr>
            <w:tcW w:w="887" w:type="dxa"/>
            <w:tcBorders>
              <w:top w:val="single" w:sz="6" w:space="0" w:color="auto"/>
              <w:left w:val="nil"/>
              <w:right w:val="nil"/>
            </w:tcBorders>
            <w:vAlign w:val="bottom"/>
          </w:tcPr>
          <w:p w:rsidR="0099583A" w:rsidRPr="0027006F" w:rsidRDefault="0099583A" w:rsidP="00342E8B">
            <w:pPr>
              <w:pStyle w:val="tblNumber01"/>
              <w:rPr>
                <w:sz w:val="17"/>
                <w:szCs w:val="17"/>
                <w:lang w:val="ru-RU"/>
              </w:rPr>
            </w:pPr>
          </w:p>
        </w:tc>
      </w:tr>
      <w:tr w:rsidR="0027006F" w:rsidRPr="0027006F" w:rsidTr="006F7BFA">
        <w:trPr>
          <w:cantSplit/>
        </w:trPr>
        <w:tc>
          <w:tcPr>
            <w:tcW w:w="2436" w:type="dxa"/>
            <w:tcBorders>
              <w:top w:val="nil"/>
              <w:left w:val="nil"/>
              <w:bottom w:val="nil"/>
              <w:right w:val="nil"/>
            </w:tcBorders>
            <w:shd w:val="clear" w:color="auto" w:fill="auto"/>
          </w:tcPr>
          <w:p w:rsidR="0099583A" w:rsidRPr="0027006F" w:rsidRDefault="0099583A" w:rsidP="00F44054">
            <w:pPr>
              <w:pStyle w:val="tblText02"/>
              <w:rPr>
                <w:b/>
                <w:sz w:val="17"/>
                <w:szCs w:val="17"/>
                <w:lang w:val="ru-RU"/>
              </w:rPr>
            </w:pPr>
            <w:r w:rsidRPr="0027006F">
              <w:rPr>
                <w:b/>
                <w:sz w:val="17"/>
                <w:szCs w:val="17"/>
                <w:lang w:val="ru-RU"/>
              </w:rPr>
              <w:t>Итого</w:t>
            </w:r>
          </w:p>
        </w:tc>
        <w:tc>
          <w:tcPr>
            <w:tcW w:w="875" w:type="dxa"/>
            <w:tcBorders>
              <w:top w:val="nil"/>
              <w:left w:val="nil"/>
              <w:right w:val="nil"/>
            </w:tcBorders>
            <w:vAlign w:val="bottom"/>
          </w:tcPr>
          <w:p w:rsidR="0099583A" w:rsidRPr="0027006F" w:rsidRDefault="0099583A" w:rsidP="00487630">
            <w:pPr>
              <w:pStyle w:val="tblNumber01"/>
              <w:rPr>
                <w:b/>
                <w:sz w:val="17"/>
                <w:szCs w:val="17"/>
                <w:lang w:val="ru-RU"/>
              </w:rPr>
            </w:pPr>
          </w:p>
        </w:tc>
        <w:tc>
          <w:tcPr>
            <w:tcW w:w="243" w:type="dxa"/>
            <w:tcBorders>
              <w:top w:val="nil"/>
              <w:left w:val="nil"/>
              <w:right w:val="nil"/>
            </w:tcBorders>
            <w:vAlign w:val="bottom"/>
          </w:tcPr>
          <w:p w:rsidR="0099583A" w:rsidRPr="0027006F" w:rsidRDefault="0099583A" w:rsidP="00487630">
            <w:pPr>
              <w:pStyle w:val="tblNumber01"/>
              <w:rPr>
                <w:b/>
                <w:sz w:val="17"/>
                <w:szCs w:val="17"/>
                <w:lang w:val="ru-RU"/>
              </w:rPr>
            </w:pPr>
          </w:p>
        </w:tc>
        <w:tc>
          <w:tcPr>
            <w:tcW w:w="876" w:type="dxa"/>
            <w:tcBorders>
              <w:top w:val="nil"/>
              <w:left w:val="nil"/>
              <w:right w:val="nil"/>
            </w:tcBorders>
            <w:vAlign w:val="bottom"/>
          </w:tcPr>
          <w:p w:rsidR="0099583A" w:rsidRPr="0027006F" w:rsidRDefault="0099583A" w:rsidP="00487630">
            <w:pPr>
              <w:pStyle w:val="tblNumber01"/>
              <w:rPr>
                <w:b/>
                <w:sz w:val="17"/>
                <w:szCs w:val="17"/>
              </w:rPr>
            </w:pPr>
          </w:p>
        </w:tc>
        <w:tc>
          <w:tcPr>
            <w:tcW w:w="243" w:type="dxa"/>
            <w:tcBorders>
              <w:top w:val="nil"/>
              <w:left w:val="nil"/>
              <w:right w:val="nil"/>
            </w:tcBorders>
            <w:vAlign w:val="bottom"/>
          </w:tcPr>
          <w:p w:rsidR="0099583A" w:rsidRPr="0027006F" w:rsidRDefault="0099583A" w:rsidP="00487630">
            <w:pPr>
              <w:pStyle w:val="tblNumber01"/>
              <w:rPr>
                <w:b/>
                <w:sz w:val="17"/>
                <w:szCs w:val="17"/>
                <w:lang w:val="ru-RU"/>
              </w:rPr>
            </w:pPr>
          </w:p>
        </w:tc>
        <w:tc>
          <w:tcPr>
            <w:tcW w:w="876" w:type="dxa"/>
            <w:tcBorders>
              <w:top w:val="nil"/>
              <w:left w:val="nil"/>
              <w:bottom w:val="double" w:sz="6" w:space="0" w:color="auto"/>
              <w:right w:val="nil"/>
            </w:tcBorders>
            <w:vAlign w:val="bottom"/>
          </w:tcPr>
          <w:p w:rsidR="0099583A" w:rsidRPr="0027006F" w:rsidRDefault="0099583A" w:rsidP="0099583A">
            <w:pPr>
              <w:pStyle w:val="tblNumber01"/>
              <w:rPr>
                <w:b/>
                <w:sz w:val="17"/>
                <w:szCs w:val="17"/>
                <w:lang w:val="ru-RU"/>
              </w:rPr>
            </w:pPr>
            <w:r w:rsidRPr="0027006F">
              <w:rPr>
                <w:b/>
                <w:sz w:val="17"/>
                <w:szCs w:val="17"/>
                <w:lang w:val="ru-RU"/>
              </w:rPr>
              <w:t>197</w:t>
            </w:r>
          </w:p>
        </w:tc>
        <w:tc>
          <w:tcPr>
            <w:tcW w:w="243" w:type="dxa"/>
            <w:tcBorders>
              <w:top w:val="nil"/>
              <w:left w:val="nil"/>
              <w:right w:val="nil"/>
            </w:tcBorders>
            <w:vAlign w:val="bottom"/>
          </w:tcPr>
          <w:p w:rsidR="0099583A" w:rsidRPr="0027006F" w:rsidRDefault="0099583A">
            <w:pPr>
              <w:jc w:val="right"/>
              <w:rPr>
                <w:b/>
                <w:bCs/>
                <w:sz w:val="17"/>
                <w:szCs w:val="17"/>
              </w:rPr>
            </w:pPr>
          </w:p>
        </w:tc>
        <w:tc>
          <w:tcPr>
            <w:tcW w:w="876" w:type="dxa"/>
            <w:tcBorders>
              <w:top w:val="nil"/>
              <w:left w:val="nil"/>
              <w:bottom w:val="double" w:sz="6" w:space="0" w:color="auto"/>
              <w:right w:val="nil"/>
            </w:tcBorders>
            <w:vAlign w:val="bottom"/>
          </w:tcPr>
          <w:p w:rsidR="0099583A" w:rsidRPr="0027006F" w:rsidRDefault="0099583A">
            <w:pPr>
              <w:jc w:val="right"/>
              <w:rPr>
                <w:b/>
                <w:bCs/>
                <w:sz w:val="17"/>
                <w:szCs w:val="17"/>
              </w:rPr>
            </w:pPr>
            <w:r w:rsidRPr="0027006F">
              <w:rPr>
                <w:b/>
                <w:bCs/>
                <w:sz w:val="17"/>
                <w:szCs w:val="17"/>
              </w:rPr>
              <w:t>(13)</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99583A" w:rsidRPr="0027006F" w:rsidRDefault="0099583A" w:rsidP="00342E8B">
            <w:pPr>
              <w:pStyle w:val="tblNumber01"/>
              <w:rPr>
                <w:b/>
                <w:sz w:val="17"/>
                <w:szCs w:val="17"/>
                <w:lang w:val="ru-RU"/>
              </w:rPr>
            </w:pPr>
            <w:r w:rsidRPr="0027006F">
              <w:rPr>
                <w:b/>
                <w:sz w:val="17"/>
                <w:szCs w:val="17"/>
                <w:lang w:val="ru-RU"/>
              </w:rPr>
              <w:t>172</w:t>
            </w:r>
          </w:p>
        </w:tc>
        <w:tc>
          <w:tcPr>
            <w:tcW w:w="253" w:type="dxa"/>
            <w:tcBorders>
              <w:top w:val="nil"/>
              <w:left w:val="nil"/>
              <w:bottom w:val="nil"/>
              <w:right w:val="nil"/>
            </w:tcBorders>
            <w:shd w:val="clear" w:color="auto" w:fill="auto"/>
            <w:vAlign w:val="bottom"/>
          </w:tcPr>
          <w:p w:rsidR="0099583A" w:rsidRPr="0027006F" w:rsidRDefault="0099583A" w:rsidP="00342E8B">
            <w:pPr>
              <w:pStyle w:val="tblNumber01"/>
              <w:rPr>
                <w:b/>
                <w:sz w:val="17"/>
                <w:szCs w:val="17"/>
                <w:lang w:val="ru-RU"/>
              </w:rPr>
            </w:pPr>
          </w:p>
        </w:tc>
        <w:tc>
          <w:tcPr>
            <w:tcW w:w="887" w:type="dxa"/>
            <w:tcBorders>
              <w:top w:val="nil"/>
              <w:left w:val="nil"/>
              <w:bottom w:val="double" w:sz="6" w:space="0" w:color="auto"/>
              <w:right w:val="nil"/>
            </w:tcBorders>
            <w:vAlign w:val="bottom"/>
          </w:tcPr>
          <w:p w:rsidR="0099583A" w:rsidRPr="0027006F" w:rsidRDefault="0099583A" w:rsidP="00342E8B">
            <w:pPr>
              <w:pStyle w:val="tblNumber01"/>
              <w:rPr>
                <w:b/>
                <w:sz w:val="17"/>
                <w:szCs w:val="17"/>
              </w:rPr>
            </w:pPr>
            <w:r w:rsidRPr="0027006F">
              <w:rPr>
                <w:b/>
                <w:sz w:val="17"/>
                <w:szCs w:val="17"/>
              </w:rPr>
              <w:t>10</w:t>
            </w:r>
          </w:p>
        </w:tc>
      </w:tr>
    </w:tbl>
    <w:p w:rsidR="00C475AC" w:rsidRPr="0027006F" w:rsidRDefault="00487630" w:rsidP="00C475A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br w:type="page"/>
      </w:r>
      <w:r w:rsidR="00C475AC" w:rsidRPr="0027006F">
        <w:rPr>
          <w:rFonts w:ascii="Times New Roman" w:hAnsi="Times New Roman" w:cs="Times New Roman"/>
          <w:iCs/>
          <w:color w:val="auto"/>
          <w:sz w:val="20"/>
          <w:szCs w:val="20"/>
          <w:lang w:val="ru-RU"/>
        </w:rPr>
        <w:lastRenderedPageBreak/>
        <w:t>Группа</w:t>
      </w:r>
      <w:r w:rsidRPr="0027006F">
        <w:rPr>
          <w:rFonts w:ascii="Times New Roman" w:hAnsi="Times New Roman" w:cs="Times New Roman"/>
          <w:iCs/>
          <w:color w:val="auto"/>
          <w:sz w:val="20"/>
          <w:szCs w:val="20"/>
          <w:lang w:val="ru-RU"/>
        </w:rPr>
        <w:t>,</w:t>
      </w:r>
      <w:r w:rsidR="00C475AC" w:rsidRPr="0027006F">
        <w:rPr>
          <w:rFonts w:ascii="Times New Roman" w:hAnsi="Times New Roman" w:cs="Times New Roman"/>
          <w:iCs/>
          <w:color w:val="auto"/>
          <w:sz w:val="20"/>
          <w:szCs w:val="20"/>
          <w:lang w:val="ru-RU"/>
        </w:rPr>
        <w:t xml:space="preserve"> </w:t>
      </w:r>
      <w:r w:rsidRPr="0027006F">
        <w:rPr>
          <w:rFonts w:ascii="Times New Roman" w:hAnsi="Times New Roman" w:cs="Times New Roman"/>
          <w:iCs/>
          <w:color w:val="auto"/>
          <w:sz w:val="20"/>
          <w:szCs w:val="20"/>
          <w:lang w:val="ru-RU"/>
        </w:rPr>
        <w:t xml:space="preserve">как правило, </w:t>
      </w:r>
      <w:r w:rsidR="00C475AC" w:rsidRPr="0027006F">
        <w:rPr>
          <w:rFonts w:ascii="Times New Roman" w:hAnsi="Times New Roman" w:cs="Times New Roman"/>
          <w:iCs/>
          <w:color w:val="auto"/>
          <w:sz w:val="20"/>
          <w:szCs w:val="20"/>
          <w:lang w:val="ru-RU"/>
        </w:rPr>
        <w:t>создает 100% резерв под обесценение дебиторской задолженности, если ее срок возникновения превышает 365 дней, поскольку прошлый опыт показывает, что дебиторская задолженность с такими сроками возникновения, как правило, является невозмещаемой. Резерв под обесценение дебиторской задолженности со сроками возникновения от 90 до 365 дней создается исходя из оценочной доли задолженности, нереальной к взысканию, определенной информации и накопленного опыта прошлых отчетных периодов. Резерв под обесценение дебиторской задолженности регулярно пересматривается исходя из фактов и обстоятельств, имеющихся на каждую отчетную дату.</w:t>
      </w:r>
    </w:p>
    <w:p w:rsidR="00C475AC" w:rsidRPr="0027006F" w:rsidRDefault="00C475AC" w:rsidP="00C475AC">
      <w:pPr>
        <w:pStyle w:val="Bodycopy"/>
        <w:spacing w:before="0" w:line="240" w:lineRule="auto"/>
        <w:ind w:left="476"/>
        <w:jc w:val="both"/>
        <w:rPr>
          <w:rFonts w:ascii="Times New Roman" w:hAnsi="Times New Roman" w:cs="Times New Roman"/>
          <w:iCs/>
          <w:color w:val="auto"/>
          <w:sz w:val="20"/>
          <w:szCs w:val="20"/>
          <w:lang w:val="ru-RU"/>
        </w:rPr>
      </w:pPr>
    </w:p>
    <w:p w:rsidR="005605D8" w:rsidRPr="0027006F" w:rsidRDefault="00320761" w:rsidP="00B41209">
      <w:pPr>
        <w:spacing w:after="120"/>
        <w:ind w:left="476"/>
        <w:rPr>
          <w:sz w:val="20"/>
          <w:lang w:val="ru-RU" w:eastAsia="ru-RU"/>
        </w:rPr>
      </w:pPr>
      <w:r w:rsidRPr="0027006F">
        <w:rPr>
          <w:sz w:val="20"/>
          <w:lang w:val="ru-RU" w:eastAsia="ru-RU"/>
        </w:rPr>
        <w:t xml:space="preserve">Движение резерва по сомнительным </w:t>
      </w:r>
      <w:r w:rsidR="00320A73" w:rsidRPr="0027006F">
        <w:rPr>
          <w:sz w:val="20"/>
          <w:lang w:val="ru-RU" w:eastAsia="ru-RU"/>
        </w:rPr>
        <w:t>долгам</w:t>
      </w:r>
      <w:r w:rsidRPr="0027006F">
        <w:rPr>
          <w:sz w:val="20"/>
          <w:lang w:val="ru-RU" w:eastAsia="ru-RU"/>
        </w:rPr>
        <w:t xml:space="preserve"> представлено следующим образом</w:t>
      </w:r>
      <w:r w:rsidR="005605D8" w:rsidRPr="0027006F">
        <w:rPr>
          <w:sz w:val="20"/>
          <w:lang w:val="ru-RU" w:eastAsia="ru-RU"/>
        </w:rPr>
        <w:t>:</w:t>
      </w:r>
    </w:p>
    <w:tbl>
      <w:tblPr>
        <w:tblW w:w="8931" w:type="dxa"/>
        <w:tblInd w:w="476" w:type="dxa"/>
        <w:tblLayout w:type="fixed"/>
        <w:tblCellMar>
          <w:left w:w="0" w:type="dxa"/>
          <w:right w:w="0" w:type="dxa"/>
        </w:tblCellMar>
        <w:tblLook w:val="0000" w:firstRow="0" w:lastRow="0" w:firstColumn="0" w:lastColumn="0" w:noHBand="0" w:noVBand="0"/>
      </w:tblPr>
      <w:tblGrid>
        <w:gridCol w:w="6915"/>
        <w:gridCol w:w="876"/>
        <w:gridCol w:w="253"/>
        <w:gridCol w:w="887"/>
      </w:tblGrid>
      <w:tr w:rsidR="0027006F" w:rsidRPr="0027006F" w:rsidTr="00B86131">
        <w:trPr>
          <w:cantSplit/>
        </w:trPr>
        <w:tc>
          <w:tcPr>
            <w:tcW w:w="6915" w:type="dxa"/>
            <w:tcBorders>
              <w:left w:val="nil"/>
              <w:bottom w:val="nil"/>
              <w:right w:val="nil"/>
            </w:tcBorders>
            <w:shd w:val="clear" w:color="auto" w:fill="auto"/>
            <w:vAlign w:val="center"/>
          </w:tcPr>
          <w:p w:rsidR="0034089A" w:rsidRPr="0027006F" w:rsidRDefault="0034089A" w:rsidP="00B86131">
            <w:pPr>
              <w:pStyle w:val="tblHeaderText"/>
              <w:jc w:val="left"/>
              <w:rPr>
                <w:spacing w:val="0"/>
                <w:sz w:val="17"/>
                <w:szCs w:val="17"/>
                <w:lang w:val="ru-RU" w:eastAsia="ru-RU"/>
              </w:rPr>
            </w:pPr>
          </w:p>
        </w:tc>
        <w:tc>
          <w:tcPr>
            <w:tcW w:w="876" w:type="dxa"/>
            <w:tcBorders>
              <w:left w:val="nil"/>
              <w:bottom w:val="single" w:sz="6" w:space="0" w:color="auto"/>
              <w:right w:val="nil"/>
            </w:tcBorders>
            <w:shd w:val="clear" w:color="auto" w:fill="auto"/>
            <w:vAlign w:val="bottom"/>
          </w:tcPr>
          <w:p w:rsidR="0034089A" w:rsidRPr="0027006F" w:rsidRDefault="0034089A" w:rsidP="002E3FF2">
            <w:pPr>
              <w:pStyle w:val="tblHeaderText"/>
              <w:ind w:hanging="64"/>
              <w:rPr>
                <w:spacing w:val="0"/>
                <w:sz w:val="17"/>
                <w:szCs w:val="17"/>
                <w:lang w:val="ru-RU" w:eastAsia="ru-RU"/>
              </w:rPr>
            </w:pPr>
            <w:r w:rsidRPr="0027006F">
              <w:rPr>
                <w:spacing w:val="0"/>
                <w:sz w:val="17"/>
                <w:szCs w:val="17"/>
                <w:lang w:val="ru-RU" w:eastAsia="ru-RU"/>
              </w:rPr>
              <w:t>31/12/201</w:t>
            </w:r>
            <w:r w:rsidR="006F7BFA"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887" w:type="dxa"/>
            <w:tcBorders>
              <w:left w:val="nil"/>
              <w:bottom w:val="single" w:sz="6" w:space="0" w:color="auto"/>
              <w:right w:val="nil"/>
            </w:tcBorders>
            <w:vAlign w:val="bottom"/>
          </w:tcPr>
          <w:p w:rsidR="0034089A" w:rsidRPr="0027006F" w:rsidRDefault="0034089A" w:rsidP="002E3FF2">
            <w:pPr>
              <w:pStyle w:val="tblHeaderText"/>
              <w:ind w:hanging="64"/>
              <w:rPr>
                <w:spacing w:val="0"/>
                <w:sz w:val="17"/>
                <w:szCs w:val="17"/>
                <w:lang w:val="ru-RU" w:eastAsia="ru-RU"/>
              </w:rPr>
            </w:pPr>
            <w:r w:rsidRPr="0027006F">
              <w:rPr>
                <w:spacing w:val="0"/>
                <w:sz w:val="17"/>
                <w:szCs w:val="17"/>
                <w:lang w:val="en-GB" w:eastAsia="ru-RU"/>
              </w:rPr>
              <w:t>31/12/201</w:t>
            </w:r>
            <w:r w:rsidR="006F7BFA" w:rsidRPr="0027006F">
              <w:rPr>
                <w:spacing w:val="0"/>
                <w:sz w:val="17"/>
                <w:szCs w:val="17"/>
                <w:lang w:val="ru-RU" w:eastAsia="ru-RU"/>
              </w:rPr>
              <w:t>2</w:t>
            </w:r>
          </w:p>
        </w:tc>
      </w:tr>
      <w:tr w:rsidR="0027006F" w:rsidRPr="0027006F" w:rsidTr="00B86131">
        <w:trPr>
          <w:cantSplit/>
          <w:trHeight w:hRule="exact" w:val="170"/>
        </w:trPr>
        <w:tc>
          <w:tcPr>
            <w:tcW w:w="6915" w:type="dxa"/>
            <w:tcBorders>
              <w:top w:val="nil"/>
              <w:left w:val="nil"/>
              <w:bottom w:val="nil"/>
              <w:right w:val="nil"/>
            </w:tcBorders>
            <w:shd w:val="clear" w:color="auto" w:fill="auto"/>
            <w:vAlign w:val="center"/>
          </w:tcPr>
          <w:p w:rsidR="0034089A" w:rsidRPr="0027006F" w:rsidRDefault="0034089A" w:rsidP="00B86131">
            <w:pPr>
              <w:pStyle w:val="tblText02"/>
              <w:rPr>
                <w:sz w:val="17"/>
                <w:szCs w:val="17"/>
                <w:lang w:val="ru-RU" w:eastAsia="ru-RU"/>
              </w:rPr>
            </w:pPr>
          </w:p>
        </w:tc>
        <w:tc>
          <w:tcPr>
            <w:tcW w:w="876" w:type="dxa"/>
            <w:tcBorders>
              <w:top w:val="single" w:sz="6" w:space="0" w:color="auto"/>
              <w:left w:val="nil"/>
              <w:bottom w:val="nil"/>
              <w:right w:val="nil"/>
            </w:tcBorders>
            <w:shd w:val="clear" w:color="auto" w:fill="auto"/>
            <w:vAlign w:val="bottom"/>
          </w:tcPr>
          <w:p w:rsidR="0034089A" w:rsidRPr="0027006F" w:rsidRDefault="0034089A" w:rsidP="00B86131">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34089A" w:rsidRPr="0027006F" w:rsidRDefault="0034089A" w:rsidP="00B86131">
            <w:pPr>
              <w:pStyle w:val="tblNumber01"/>
              <w:rPr>
                <w:sz w:val="17"/>
                <w:szCs w:val="17"/>
                <w:lang w:val="ru-RU"/>
              </w:rPr>
            </w:pPr>
          </w:p>
        </w:tc>
        <w:tc>
          <w:tcPr>
            <w:tcW w:w="887" w:type="dxa"/>
            <w:tcBorders>
              <w:top w:val="single" w:sz="6" w:space="0" w:color="auto"/>
              <w:left w:val="nil"/>
              <w:bottom w:val="nil"/>
              <w:right w:val="nil"/>
            </w:tcBorders>
            <w:vAlign w:val="bottom"/>
          </w:tcPr>
          <w:p w:rsidR="0034089A" w:rsidRPr="0027006F" w:rsidRDefault="0034089A" w:rsidP="00B86131">
            <w:pPr>
              <w:pStyle w:val="tblNumber01"/>
              <w:rPr>
                <w:sz w:val="17"/>
                <w:szCs w:val="17"/>
                <w:lang w:val="ru-RU" w:eastAsia="ru-RU"/>
              </w:rPr>
            </w:pPr>
          </w:p>
        </w:tc>
      </w:tr>
      <w:tr w:rsidR="0027006F" w:rsidRPr="0027006F" w:rsidTr="00B86131">
        <w:trPr>
          <w:cantSplit/>
        </w:trPr>
        <w:tc>
          <w:tcPr>
            <w:tcW w:w="6915" w:type="dxa"/>
            <w:tcBorders>
              <w:top w:val="nil"/>
              <w:left w:val="nil"/>
              <w:bottom w:val="nil"/>
              <w:right w:val="nil"/>
            </w:tcBorders>
            <w:shd w:val="clear" w:color="auto" w:fill="auto"/>
            <w:vAlign w:val="bottom"/>
          </w:tcPr>
          <w:p w:rsidR="0099583A" w:rsidRPr="0027006F" w:rsidRDefault="0099583A" w:rsidP="00B86131">
            <w:pPr>
              <w:pStyle w:val="tblText02"/>
              <w:rPr>
                <w:b/>
                <w:sz w:val="17"/>
                <w:szCs w:val="17"/>
                <w:lang w:val="ru-RU"/>
              </w:rPr>
            </w:pPr>
            <w:r w:rsidRPr="0027006F">
              <w:rPr>
                <w:b/>
                <w:sz w:val="17"/>
                <w:szCs w:val="17"/>
                <w:lang w:val="ru-RU"/>
              </w:rPr>
              <w:t>Баланс на начало года</w:t>
            </w: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10</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b/>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b/>
                <w:sz w:val="17"/>
                <w:szCs w:val="17"/>
                <w:lang w:val="ru-RU"/>
              </w:rPr>
            </w:pPr>
            <w:r w:rsidRPr="0027006F">
              <w:rPr>
                <w:b/>
                <w:sz w:val="17"/>
                <w:szCs w:val="17"/>
                <w:lang w:val="ru-RU"/>
              </w:rPr>
              <w:t>10</w:t>
            </w:r>
          </w:p>
        </w:tc>
      </w:tr>
      <w:tr w:rsidR="0027006F" w:rsidRPr="0027006F" w:rsidTr="00B86131">
        <w:trPr>
          <w:cantSplit/>
        </w:trPr>
        <w:tc>
          <w:tcPr>
            <w:tcW w:w="6915" w:type="dxa"/>
            <w:tcBorders>
              <w:top w:val="nil"/>
              <w:left w:val="nil"/>
              <w:bottom w:val="nil"/>
              <w:right w:val="nil"/>
            </w:tcBorders>
            <w:shd w:val="clear" w:color="auto" w:fill="auto"/>
            <w:vAlign w:val="bottom"/>
          </w:tcPr>
          <w:p w:rsidR="0099583A" w:rsidRPr="0027006F" w:rsidRDefault="0099583A" w:rsidP="00B86131">
            <w:pPr>
              <w:pStyle w:val="tblText02"/>
              <w:rPr>
                <w:sz w:val="17"/>
                <w:szCs w:val="17"/>
                <w:lang w:val="ru-RU"/>
              </w:rPr>
            </w:pPr>
            <w:r w:rsidRPr="0027006F">
              <w:rPr>
                <w:sz w:val="17"/>
                <w:szCs w:val="17"/>
                <w:lang w:val="ru-RU"/>
              </w:rPr>
              <w:t>Отражено в составе прибылей и убытков</w:t>
            </w: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4</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5</w:t>
            </w:r>
          </w:p>
        </w:tc>
      </w:tr>
      <w:tr w:rsidR="0027006F" w:rsidRPr="0027006F" w:rsidTr="00B86131">
        <w:trPr>
          <w:cantSplit/>
        </w:trPr>
        <w:tc>
          <w:tcPr>
            <w:tcW w:w="6915" w:type="dxa"/>
            <w:tcBorders>
              <w:top w:val="nil"/>
              <w:left w:val="nil"/>
              <w:bottom w:val="nil"/>
              <w:right w:val="nil"/>
            </w:tcBorders>
            <w:shd w:val="clear" w:color="auto" w:fill="auto"/>
          </w:tcPr>
          <w:p w:rsidR="0099583A" w:rsidRPr="0027006F" w:rsidRDefault="0099583A" w:rsidP="00B86131">
            <w:pPr>
              <w:pStyle w:val="tblText02"/>
              <w:rPr>
                <w:sz w:val="17"/>
                <w:szCs w:val="17"/>
                <w:lang w:val="ru-RU"/>
              </w:rPr>
            </w:pPr>
            <w:r w:rsidRPr="0027006F">
              <w:rPr>
                <w:sz w:val="17"/>
                <w:szCs w:val="17"/>
                <w:lang w:val="ru-RU"/>
              </w:rPr>
              <w:t>Суммы, списанные как нереальные к возмещению</w:t>
            </w:r>
          </w:p>
        </w:tc>
        <w:tc>
          <w:tcPr>
            <w:tcW w:w="876" w:type="dxa"/>
            <w:tcBorders>
              <w:top w:val="nil"/>
              <w:left w:val="nil"/>
              <w:bottom w:val="nil"/>
              <w:right w:val="nil"/>
            </w:tcBorders>
            <w:shd w:val="clear" w:color="auto" w:fill="auto"/>
            <w:vAlign w:val="bottom"/>
          </w:tcPr>
          <w:p w:rsidR="0099583A" w:rsidRPr="0027006F" w:rsidRDefault="0099583A">
            <w:pPr>
              <w:jc w:val="right"/>
              <w:rPr>
                <w:sz w:val="17"/>
                <w:szCs w:val="17"/>
              </w:rPr>
            </w:pPr>
            <w:r w:rsidRPr="0027006F">
              <w:rPr>
                <w:sz w:val="17"/>
                <w:szCs w:val="17"/>
              </w:rPr>
              <w:t>(1)</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87" w:type="dxa"/>
            <w:tcBorders>
              <w:top w:val="nil"/>
              <w:left w:val="nil"/>
              <w:bottom w:val="nil"/>
              <w:right w:val="nil"/>
            </w:tcBorders>
            <w:vAlign w:val="bottom"/>
          </w:tcPr>
          <w:p w:rsidR="0099583A" w:rsidRPr="0027006F" w:rsidRDefault="0099583A" w:rsidP="00342E8B">
            <w:pPr>
              <w:jc w:val="right"/>
              <w:rPr>
                <w:sz w:val="17"/>
                <w:szCs w:val="17"/>
                <w:lang w:val="ru-RU"/>
              </w:rPr>
            </w:pPr>
            <w:r w:rsidRPr="0027006F">
              <w:rPr>
                <w:sz w:val="17"/>
                <w:szCs w:val="17"/>
                <w:lang w:val="ru-RU"/>
              </w:rPr>
              <w:t xml:space="preserve">(5)  </w:t>
            </w:r>
          </w:p>
        </w:tc>
      </w:tr>
      <w:tr w:rsidR="0027006F" w:rsidRPr="0027006F" w:rsidTr="00B86131">
        <w:trPr>
          <w:cantSplit/>
          <w:trHeight w:hRule="exact" w:val="170"/>
        </w:trPr>
        <w:tc>
          <w:tcPr>
            <w:tcW w:w="6915" w:type="dxa"/>
            <w:tcBorders>
              <w:top w:val="nil"/>
              <w:left w:val="nil"/>
              <w:bottom w:val="nil"/>
              <w:right w:val="nil"/>
            </w:tcBorders>
            <w:shd w:val="clear" w:color="auto" w:fill="auto"/>
          </w:tcPr>
          <w:p w:rsidR="0099583A" w:rsidRPr="0027006F" w:rsidRDefault="0099583A" w:rsidP="00B86131">
            <w:pPr>
              <w:pStyle w:val="tblText02"/>
              <w:rPr>
                <w:sz w:val="17"/>
                <w:szCs w:val="17"/>
              </w:rPr>
            </w:pPr>
          </w:p>
        </w:tc>
        <w:tc>
          <w:tcPr>
            <w:tcW w:w="876" w:type="dxa"/>
            <w:tcBorders>
              <w:top w:val="single" w:sz="6" w:space="0" w:color="auto"/>
              <w:left w:val="nil"/>
              <w:right w:val="nil"/>
            </w:tcBorders>
            <w:shd w:val="clear" w:color="auto" w:fill="auto"/>
            <w:vAlign w:val="bottom"/>
          </w:tcPr>
          <w:p w:rsidR="0099583A" w:rsidRPr="0027006F" w:rsidRDefault="0099583A">
            <w:pPr>
              <w:jc w:val="right"/>
              <w:rPr>
                <w:sz w:val="17"/>
                <w:szCs w:val="17"/>
              </w:rPr>
            </w:pP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sz w:val="17"/>
                <w:szCs w:val="17"/>
                <w:lang w:val="ru-RU"/>
              </w:rPr>
            </w:pPr>
          </w:p>
        </w:tc>
        <w:tc>
          <w:tcPr>
            <w:tcW w:w="887" w:type="dxa"/>
            <w:tcBorders>
              <w:top w:val="single" w:sz="6" w:space="0" w:color="auto"/>
              <w:left w:val="nil"/>
              <w:right w:val="nil"/>
            </w:tcBorders>
            <w:vAlign w:val="bottom"/>
          </w:tcPr>
          <w:p w:rsidR="0099583A" w:rsidRPr="0027006F" w:rsidRDefault="0099583A" w:rsidP="00342E8B">
            <w:pPr>
              <w:pStyle w:val="tblNumber01"/>
              <w:rPr>
                <w:sz w:val="17"/>
                <w:szCs w:val="17"/>
                <w:lang w:val="ru-RU"/>
              </w:rPr>
            </w:pPr>
          </w:p>
        </w:tc>
      </w:tr>
      <w:tr w:rsidR="0027006F" w:rsidRPr="0027006F" w:rsidTr="00B86131">
        <w:trPr>
          <w:cantSplit/>
        </w:trPr>
        <w:tc>
          <w:tcPr>
            <w:tcW w:w="6915" w:type="dxa"/>
            <w:tcBorders>
              <w:top w:val="nil"/>
              <w:left w:val="nil"/>
              <w:bottom w:val="nil"/>
              <w:right w:val="nil"/>
            </w:tcBorders>
            <w:shd w:val="clear" w:color="auto" w:fill="auto"/>
          </w:tcPr>
          <w:p w:rsidR="0099583A" w:rsidRPr="0027006F" w:rsidRDefault="0099583A" w:rsidP="00B86131">
            <w:pPr>
              <w:pStyle w:val="tblText02"/>
              <w:rPr>
                <w:b/>
                <w:sz w:val="17"/>
                <w:szCs w:val="17"/>
              </w:rPr>
            </w:pPr>
            <w:r w:rsidRPr="0027006F">
              <w:rPr>
                <w:b/>
                <w:sz w:val="17"/>
                <w:szCs w:val="17"/>
                <w:lang w:val="ru-RU"/>
              </w:rPr>
              <w:t>Баланс на конец года</w:t>
            </w:r>
          </w:p>
        </w:tc>
        <w:tc>
          <w:tcPr>
            <w:tcW w:w="876" w:type="dxa"/>
            <w:tcBorders>
              <w:top w:val="nil"/>
              <w:left w:val="nil"/>
              <w:bottom w:val="double" w:sz="6" w:space="0" w:color="auto"/>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13</w:t>
            </w:r>
          </w:p>
        </w:tc>
        <w:tc>
          <w:tcPr>
            <w:tcW w:w="253" w:type="dxa"/>
            <w:tcBorders>
              <w:top w:val="nil"/>
              <w:left w:val="nil"/>
              <w:bottom w:val="nil"/>
              <w:right w:val="nil"/>
            </w:tcBorders>
            <w:shd w:val="clear" w:color="auto" w:fill="auto"/>
            <w:vAlign w:val="bottom"/>
          </w:tcPr>
          <w:p w:rsidR="0099583A" w:rsidRPr="0027006F" w:rsidRDefault="0099583A" w:rsidP="00487630">
            <w:pPr>
              <w:pStyle w:val="tblNumber01"/>
              <w:rPr>
                <w:b/>
                <w:sz w:val="17"/>
                <w:szCs w:val="17"/>
                <w:lang w:val="ru-RU"/>
              </w:rPr>
            </w:pPr>
          </w:p>
        </w:tc>
        <w:tc>
          <w:tcPr>
            <w:tcW w:w="887" w:type="dxa"/>
            <w:tcBorders>
              <w:top w:val="nil"/>
              <w:left w:val="nil"/>
              <w:bottom w:val="double" w:sz="6" w:space="0" w:color="auto"/>
              <w:right w:val="nil"/>
            </w:tcBorders>
            <w:vAlign w:val="bottom"/>
          </w:tcPr>
          <w:p w:rsidR="0099583A" w:rsidRPr="0027006F" w:rsidRDefault="0099583A" w:rsidP="00342E8B">
            <w:pPr>
              <w:pStyle w:val="tblNumber01"/>
              <w:rPr>
                <w:b/>
                <w:sz w:val="17"/>
                <w:szCs w:val="17"/>
                <w:lang w:val="ru-RU"/>
              </w:rPr>
            </w:pPr>
            <w:r w:rsidRPr="0027006F">
              <w:rPr>
                <w:b/>
                <w:sz w:val="17"/>
                <w:szCs w:val="17"/>
                <w:lang w:val="ru-RU"/>
              </w:rPr>
              <w:t>10</w:t>
            </w:r>
          </w:p>
        </w:tc>
      </w:tr>
    </w:tbl>
    <w:p w:rsidR="00B41209" w:rsidRPr="0027006F" w:rsidRDefault="00B41209" w:rsidP="00320A73">
      <w:pPr>
        <w:ind w:left="476"/>
        <w:jc w:val="both"/>
        <w:rPr>
          <w:sz w:val="20"/>
          <w:lang w:val="ru-RU" w:eastAsia="ru-RU"/>
        </w:rPr>
      </w:pPr>
    </w:p>
    <w:p w:rsidR="00E43A7B" w:rsidRPr="0027006F" w:rsidRDefault="00E43A7B" w:rsidP="00320A73">
      <w:pPr>
        <w:ind w:left="476"/>
        <w:jc w:val="both"/>
        <w:rPr>
          <w:sz w:val="20"/>
          <w:lang w:val="ru-RU" w:eastAsia="ru-RU"/>
        </w:rPr>
      </w:pPr>
    </w:p>
    <w:p w:rsidR="005605D8" w:rsidRPr="0027006F" w:rsidRDefault="00320761" w:rsidP="00320A73">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Руководство Группы считает, что сумма резе</w:t>
      </w:r>
      <w:r w:rsidR="00320A73" w:rsidRPr="0027006F">
        <w:rPr>
          <w:rFonts w:ascii="Times New Roman" w:hAnsi="Times New Roman" w:cs="Times New Roman"/>
          <w:iCs/>
          <w:color w:val="auto"/>
          <w:sz w:val="20"/>
          <w:szCs w:val="20"/>
          <w:lang w:val="ru-RU"/>
        </w:rPr>
        <w:t xml:space="preserve">рва по сомнительным долгам, представленная </w:t>
      </w:r>
      <w:r w:rsidR="00903969" w:rsidRPr="0027006F">
        <w:rPr>
          <w:rFonts w:ascii="Times New Roman" w:hAnsi="Times New Roman" w:cs="Times New Roman"/>
          <w:iCs/>
          <w:color w:val="auto"/>
          <w:sz w:val="20"/>
          <w:szCs w:val="20"/>
          <w:lang w:val="ru-RU"/>
        </w:rPr>
        <w:br/>
      </w:r>
      <w:r w:rsidR="00320A73" w:rsidRPr="0027006F">
        <w:rPr>
          <w:rFonts w:ascii="Times New Roman" w:hAnsi="Times New Roman" w:cs="Times New Roman"/>
          <w:iCs/>
          <w:color w:val="auto"/>
          <w:sz w:val="20"/>
          <w:szCs w:val="20"/>
          <w:lang w:val="ru-RU"/>
        </w:rPr>
        <w:t xml:space="preserve">в консолидированной финансовой </w:t>
      </w:r>
      <w:r w:rsidR="00903969" w:rsidRPr="0027006F">
        <w:rPr>
          <w:rFonts w:ascii="Times New Roman" w:hAnsi="Times New Roman" w:cs="Times New Roman"/>
          <w:iCs/>
          <w:color w:val="auto"/>
          <w:sz w:val="20"/>
          <w:szCs w:val="20"/>
          <w:lang w:val="ru-RU"/>
        </w:rPr>
        <w:t>отчетности</w:t>
      </w:r>
      <w:r w:rsidR="00320A73" w:rsidRPr="0027006F">
        <w:rPr>
          <w:rFonts w:ascii="Times New Roman" w:hAnsi="Times New Roman" w:cs="Times New Roman"/>
          <w:iCs/>
          <w:color w:val="auto"/>
          <w:sz w:val="20"/>
          <w:szCs w:val="20"/>
          <w:lang w:val="ru-RU"/>
        </w:rPr>
        <w:t>, достаточна для покрытия кредитного риска</w:t>
      </w:r>
      <w:r w:rsidR="005605D8" w:rsidRPr="0027006F">
        <w:rPr>
          <w:rFonts w:ascii="Times New Roman" w:hAnsi="Times New Roman" w:cs="Times New Roman"/>
          <w:iCs/>
          <w:color w:val="auto"/>
          <w:sz w:val="20"/>
          <w:szCs w:val="20"/>
          <w:lang w:val="ru-RU"/>
        </w:rPr>
        <w:t>.</w:t>
      </w:r>
    </w:p>
    <w:p w:rsidR="00D51A6F" w:rsidRPr="0027006F" w:rsidRDefault="00D51A6F" w:rsidP="00320A73">
      <w:pPr>
        <w:pStyle w:val="Bodycopy"/>
        <w:spacing w:before="0" w:line="240" w:lineRule="auto"/>
        <w:ind w:left="476"/>
        <w:jc w:val="both"/>
        <w:rPr>
          <w:rFonts w:ascii="Times New Roman" w:hAnsi="Times New Roman" w:cs="Times New Roman"/>
          <w:iCs/>
          <w:color w:val="auto"/>
          <w:sz w:val="20"/>
          <w:szCs w:val="20"/>
          <w:lang w:val="ru-RU"/>
        </w:rPr>
      </w:pPr>
    </w:p>
    <w:p w:rsidR="00D51A6F" w:rsidRPr="0027006F" w:rsidRDefault="00D51A6F" w:rsidP="00320A73">
      <w:pPr>
        <w:pStyle w:val="Bodycopy"/>
        <w:spacing w:before="0" w:line="240" w:lineRule="auto"/>
        <w:ind w:left="476"/>
        <w:jc w:val="both"/>
        <w:rPr>
          <w:rFonts w:ascii="Times New Roman" w:hAnsi="Times New Roman" w:cs="Times New Roman"/>
          <w:iCs/>
          <w:color w:val="auto"/>
          <w:sz w:val="20"/>
          <w:szCs w:val="20"/>
          <w:lang w:val="ru-RU"/>
        </w:rPr>
      </w:pPr>
    </w:p>
    <w:p w:rsidR="00E43A7B" w:rsidRPr="0027006F" w:rsidRDefault="00320A73" w:rsidP="00F44054">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АВАНСЫ ВЫДАННЫЕ И РАСХОДЫ БУДУЩИХ ПЕРИОДОВ</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6F7BFA">
        <w:trPr>
          <w:cantSplit/>
        </w:trPr>
        <w:tc>
          <w:tcPr>
            <w:tcW w:w="5795" w:type="dxa"/>
            <w:tcBorders>
              <w:left w:val="nil"/>
              <w:bottom w:val="nil"/>
              <w:right w:val="nil"/>
            </w:tcBorders>
            <w:shd w:val="clear" w:color="auto" w:fill="auto"/>
            <w:vAlign w:val="center"/>
          </w:tcPr>
          <w:p w:rsidR="006F7BFA" w:rsidRPr="0027006F" w:rsidRDefault="006F7BFA" w:rsidP="00B86131">
            <w:pPr>
              <w:pStyle w:val="tblHeaderText"/>
              <w:jc w:val="left"/>
              <w:rPr>
                <w:spacing w:val="0"/>
                <w:sz w:val="17"/>
                <w:szCs w:val="17"/>
                <w:lang w:val="ru-RU" w:eastAsia="ru-RU"/>
              </w:rPr>
            </w:pPr>
          </w:p>
        </w:tc>
        <w:tc>
          <w:tcPr>
            <w:tcW w:w="876" w:type="dxa"/>
            <w:tcBorders>
              <w:left w:val="nil"/>
              <w:right w:val="nil"/>
            </w:tcBorders>
            <w:vAlign w:val="bottom"/>
          </w:tcPr>
          <w:p w:rsidR="006F7BFA" w:rsidRPr="0027006F" w:rsidRDefault="006F7BFA"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ru-RU"/>
              </w:rPr>
            </w:pPr>
          </w:p>
        </w:tc>
        <w:tc>
          <w:tcPr>
            <w:tcW w:w="876" w:type="dxa"/>
            <w:tcBorders>
              <w:left w:val="nil"/>
              <w:bottom w:val="single" w:sz="6" w:space="0" w:color="auto"/>
              <w:right w:val="nil"/>
            </w:tcBorders>
            <w:shd w:val="clear" w:color="auto" w:fill="auto"/>
            <w:vAlign w:val="bottom"/>
          </w:tcPr>
          <w:p w:rsidR="006F7BFA" w:rsidRPr="0027006F" w:rsidRDefault="006F7BFA" w:rsidP="006F7BFA">
            <w:pPr>
              <w:pStyle w:val="tblHeaderText"/>
              <w:rPr>
                <w:spacing w:val="0"/>
                <w:sz w:val="17"/>
                <w:szCs w:val="17"/>
                <w:lang w:val="ru-RU" w:eastAsia="ru-RU"/>
              </w:rPr>
            </w:pPr>
            <w:r w:rsidRPr="0027006F">
              <w:rPr>
                <w:spacing w:val="0"/>
                <w:sz w:val="17"/>
                <w:szCs w:val="17"/>
                <w:lang w:val="en-GB" w:eastAsia="ru-RU"/>
              </w:rPr>
              <w:t>31/12/2013</w:t>
            </w: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6F7BFA" w:rsidRPr="0027006F" w:rsidRDefault="006F7BFA"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6F7BFA">
        <w:trPr>
          <w:cantSplit/>
          <w:trHeight w:hRule="exact" w:val="170"/>
        </w:trPr>
        <w:tc>
          <w:tcPr>
            <w:tcW w:w="5795" w:type="dxa"/>
            <w:tcBorders>
              <w:top w:val="nil"/>
              <w:left w:val="nil"/>
              <w:bottom w:val="nil"/>
              <w:right w:val="nil"/>
            </w:tcBorders>
            <w:shd w:val="clear" w:color="auto" w:fill="auto"/>
            <w:vAlign w:val="center"/>
          </w:tcPr>
          <w:p w:rsidR="006F7BFA" w:rsidRPr="0027006F" w:rsidRDefault="006F7BFA" w:rsidP="00B86131">
            <w:pPr>
              <w:pStyle w:val="tblText02"/>
              <w:rPr>
                <w:sz w:val="17"/>
                <w:szCs w:val="17"/>
                <w:lang w:eastAsia="ru-RU"/>
              </w:rPr>
            </w:pPr>
          </w:p>
        </w:tc>
        <w:tc>
          <w:tcPr>
            <w:tcW w:w="876" w:type="dxa"/>
            <w:tcBorders>
              <w:left w:val="nil"/>
              <w:bottom w:val="nil"/>
              <w:right w:val="nil"/>
            </w:tcBorders>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8" w:type="dxa"/>
            <w:tcBorders>
              <w:top w:val="single" w:sz="6" w:space="0" w:color="auto"/>
              <w:left w:val="nil"/>
              <w:bottom w:val="nil"/>
              <w:right w:val="nil"/>
            </w:tcBorders>
            <w:vAlign w:val="bottom"/>
          </w:tcPr>
          <w:p w:rsidR="006F7BFA" w:rsidRPr="0027006F" w:rsidRDefault="006F7BFA" w:rsidP="00B86131">
            <w:pPr>
              <w:pStyle w:val="tblNumber01"/>
              <w:rPr>
                <w:sz w:val="17"/>
                <w:szCs w:val="17"/>
                <w:lang w:val="en-GB" w:eastAsia="ru-RU"/>
              </w:rPr>
            </w:pPr>
          </w:p>
        </w:tc>
      </w:tr>
      <w:tr w:rsidR="0027006F" w:rsidRPr="0027006F" w:rsidTr="00B86131">
        <w:trPr>
          <w:cantSplit/>
        </w:trPr>
        <w:tc>
          <w:tcPr>
            <w:tcW w:w="5795"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Отложенные расходы</w:t>
            </w:r>
          </w:p>
        </w:tc>
        <w:tc>
          <w:tcPr>
            <w:tcW w:w="876" w:type="dxa"/>
            <w:tcBorders>
              <w:top w:val="nil"/>
              <w:left w:val="nil"/>
              <w:bottom w:val="nil"/>
              <w:right w:val="nil"/>
            </w:tcBorders>
            <w:vAlign w:val="bottom"/>
          </w:tcPr>
          <w:p w:rsidR="0099583A" w:rsidRPr="0027006F" w:rsidRDefault="0099583A" w:rsidP="00037CF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534</w:t>
            </w: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580</w:t>
            </w:r>
          </w:p>
        </w:tc>
      </w:tr>
      <w:tr w:rsidR="0027006F" w:rsidRPr="0027006F" w:rsidTr="00B86131">
        <w:trPr>
          <w:cantSplit/>
        </w:trPr>
        <w:tc>
          <w:tcPr>
            <w:tcW w:w="5795"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Авансы выданные</w:t>
            </w:r>
          </w:p>
        </w:tc>
        <w:tc>
          <w:tcPr>
            <w:tcW w:w="876" w:type="dxa"/>
            <w:tcBorders>
              <w:top w:val="nil"/>
              <w:left w:val="nil"/>
              <w:bottom w:val="nil"/>
              <w:right w:val="nil"/>
            </w:tcBorders>
            <w:vAlign w:val="bottom"/>
          </w:tcPr>
          <w:p w:rsidR="0099583A" w:rsidRPr="0027006F" w:rsidRDefault="0099583A" w:rsidP="00037CF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91</w:t>
            </w: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133</w:t>
            </w:r>
          </w:p>
        </w:tc>
      </w:tr>
      <w:tr w:rsidR="0027006F" w:rsidRPr="0027006F" w:rsidTr="00B86131">
        <w:trPr>
          <w:cantSplit/>
        </w:trPr>
        <w:tc>
          <w:tcPr>
            <w:tcW w:w="5795"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Расходы будущих периодов</w:t>
            </w:r>
          </w:p>
        </w:tc>
        <w:tc>
          <w:tcPr>
            <w:tcW w:w="876" w:type="dxa"/>
            <w:tcBorders>
              <w:top w:val="nil"/>
              <w:left w:val="nil"/>
              <w:bottom w:val="nil"/>
              <w:right w:val="nil"/>
            </w:tcBorders>
            <w:vAlign w:val="bottom"/>
          </w:tcPr>
          <w:p w:rsidR="0099583A" w:rsidRPr="0027006F" w:rsidRDefault="0099583A" w:rsidP="00037CF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15</w:t>
            </w: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6</w:t>
            </w:r>
          </w:p>
        </w:tc>
      </w:tr>
      <w:tr w:rsidR="0027006F" w:rsidRPr="0027006F" w:rsidTr="006F7BFA">
        <w:trPr>
          <w:cantSplit/>
          <w:trHeight w:hRule="exact" w:val="170"/>
        </w:trPr>
        <w:tc>
          <w:tcPr>
            <w:tcW w:w="5795" w:type="dxa"/>
            <w:tcBorders>
              <w:top w:val="nil"/>
              <w:left w:val="nil"/>
              <w:bottom w:val="nil"/>
              <w:right w:val="nil"/>
            </w:tcBorders>
            <w:shd w:val="clear" w:color="auto" w:fill="auto"/>
          </w:tcPr>
          <w:p w:rsidR="0099583A" w:rsidRPr="0027006F" w:rsidRDefault="0099583A">
            <w:pPr>
              <w:rPr>
                <w:sz w:val="17"/>
                <w:szCs w:val="17"/>
              </w:rPr>
            </w:pPr>
          </w:p>
        </w:tc>
        <w:tc>
          <w:tcPr>
            <w:tcW w:w="876" w:type="dxa"/>
            <w:tcBorders>
              <w:left w:val="nil"/>
              <w:right w:val="nil"/>
            </w:tcBorders>
            <w:vAlign w:val="bottom"/>
          </w:tcPr>
          <w:p w:rsidR="0099583A" w:rsidRPr="0027006F" w:rsidRDefault="0099583A" w:rsidP="00037CF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99583A" w:rsidRPr="0027006F" w:rsidRDefault="0099583A">
            <w:pPr>
              <w:jc w:val="right"/>
              <w:rPr>
                <w:sz w:val="17"/>
                <w:szCs w:val="17"/>
              </w:rPr>
            </w:pPr>
            <w:r w:rsidRPr="0027006F">
              <w:rPr>
                <w:sz w:val="17"/>
                <w:szCs w:val="17"/>
              </w:rPr>
              <w:t> </w:t>
            </w: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sz w:val="17"/>
                <w:szCs w:val="17"/>
                <w:lang w:val="ru-RU"/>
              </w:rPr>
            </w:pPr>
          </w:p>
        </w:tc>
        <w:tc>
          <w:tcPr>
            <w:tcW w:w="878" w:type="dxa"/>
            <w:tcBorders>
              <w:top w:val="single" w:sz="6" w:space="0" w:color="auto"/>
              <w:left w:val="nil"/>
              <w:right w:val="nil"/>
            </w:tcBorders>
            <w:vAlign w:val="bottom"/>
          </w:tcPr>
          <w:p w:rsidR="0099583A" w:rsidRPr="0027006F" w:rsidRDefault="0099583A" w:rsidP="00342E8B">
            <w:pPr>
              <w:pStyle w:val="tblNumber01"/>
              <w:rPr>
                <w:sz w:val="17"/>
                <w:szCs w:val="17"/>
                <w:lang w:val="ru-RU"/>
              </w:rPr>
            </w:pPr>
          </w:p>
        </w:tc>
      </w:tr>
      <w:tr w:rsidR="0027006F" w:rsidRPr="0027006F" w:rsidTr="006F7BFA">
        <w:trPr>
          <w:cantSplit/>
        </w:trPr>
        <w:tc>
          <w:tcPr>
            <w:tcW w:w="5795" w:type="dxa"/>
            <w:tcBorders>
              <w:top w:val="nil"/>
              <w:left w:val="nil"/>
              <w:bottom w:val="nil"/>
              <w:right w:val="nil"/>
            </w:tcBorders>
            <w:shd w:val="clear" w:color="auto" w:fill="auto"/>
          </w:tcPr>
          <w:p w:rsidR="0099583A" w:rsidRPr="0027006F" w:rsidRDefault="0099583A">
            <w:pPr>
              <w:rPr>
                <w:b/>
                <w:bCs/>
                <w:sz w:val="17"/>
                <w:szCs w:val="17"/>
              </w:rPr>
            </w:pPr>
            <w:r w:rsidRPr="0027006F">
              <w:rPr>
                <w:b/>
                <w:bCs/>
                <w:sz w:val="17"/>
                <w:szCs w:val="17"/>
              </w:rPr>
              <w:t>Итого</w:t>
            </w:r>
          </w:p>
        </w:tc>
        <w:tc>
          <w:tcPr>
            <w:tcW w:w="876" w:type="dxa"/>
            <w:tcBorders>
              <w:top w:val="nil"/>
              <w:left w:val="nil"/>
              <w:right w:val="nil"/>
            </w:tcBorders>
            <w:vAlign w:val="bottom"/>
          </w:tcPr>
          <w:p w:rsidR="0099583A" w:rsidRPr="0027006F" w:rsidRDefault="0099583A" w:rsidP="00037CF4">
            <w:pPr>
              <w:pStyle w:val="tblNumber01"/>
              <w:rPr>
                <w:b/>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640</w:t>
            </w:r>
          </w:p>
        </w:tc>
        <w:tc>
          <w:tcPr>
            <w:tcW w:w="253" w:type="dxa"/>
            <w:tcBorders>
              <w:top w:val="nil"/>
              <w:left w:val="nil"/>
              <w:bottom w:val="nil"/>
              <w:right w:val="nil"/>
            </w:tcBorders>
            <w:shd w:val="clear" w:color="auto" w:fill="auto"/>
            <w:vAlign w:val="bottom"/>
          </w:tcPr>
          <w:p w:rsidR="0099583A" w:rsidRPr="0027006F" w:rsidRDefault="0099583A" w:rsidP="00037CF4">
            <w:pPr>
              <w:pStyle w:val="tblNumber01"/>
              <w:rPr>
                <w:b/>
                <w:sz w:val="17"/>
                <w:szCs w:val="17"/>
                <w:lang w:val="ru-RU"/>
              </w:rPr>
            </w:pPr>
          </w:p>
        </w:tc>
        <w:tc>
          <w:tcPr>
            <w:tcW w:w="878" w:type="dxa"/>
            <w:tcBorders>
              <w:top w:val="nil"/>
              <w:left w:val="nil"/>
              <w:bottom w:val="double" w:sz="6" w:space="0" w:color="auto"/>
              <w:right w:val="nil"/>
            </w:tcBorders>
            <w:vAlign w:val="bottom"/>
          </w:tcPr>
          <w:p w:rsidR="0099583A" w:rsidRPr="0027006F" w:rsidRDefault="0099583A" w:rsidP="00342E8B">
            <w:pPr>
              <w:pStyle w:val="tblNumber01"/>
              <w:rPr>
                <w:b/>
                <w:sz w:val="17"/>
                <w:szCs w:val="17"/>
                <w:lang w:val="ru-RU"/>
              </w:rPr>
            </w:pPr>
            <w:r w:rsidRPr="0027006F">
              <w:rPr>
                <w:b/>
                <w:sz w:val="17"/>
                <w:szCs w:val="17"/>
                <w:lang w:val="ru-RU"/>
              </w:rPr>
              <w:t>719</w:t>
            </w:r>
          </w:p>
        </w:tc>
      </w:tr>
    </w:tbl>
    <w:p w:rsidR="006F3C31" w:rsidRPr="0027006F" w:rsidRDefault="006F3C31" w:rsidP="00D51A6F">
      <w:pPr>
        <w:pStyle w:val="Bodycopy"/>
        <w:spacing w:before="0" w:line="240" w:lineRule="auto"/>
        <w:ind w:left="476"/>
        <w:jc w:val="both"/>
        <w:rPr>
          <w:rFonts w:ascii="Times New Roman" w:hAnsi="Times New Roman" w:cs="Times New Roman"/>
          <w:iCs/>
          <w:color w:val="auto"/>
          <w:sz w:val="20"/>
          <w:szCs w:val="20"/>
          <w:lang w:val="ru-RU"/>
        </w:rPr>
      </w:pPr>
    </w:p>
    <w:p w:rsidR="006437BB" w:rsidRPr="0027006F" w:rsidRDefault="006437BB" w:rsidP="00D51A6F">
      <w:pPr>
        <w:pStyle w:val="Bodycopy"/>
        <w:spacing w:before="0" w:line="240" w:lineRule="auto"/>
        <w:ind w:left="476"/>
        <w:jc w:val="both"/>
        <w:rPr>
          <w:rFonts w:ascii="Times New Roman" w:hAnsi="Times New Roman" w:cs="Times New Roman"/>
          <w:iCs/>
          <w:color w:val="auto"/>
          <w:sz w:val="20"/>
          <w:szCs w:val="20"/>
          <w:lang w:val="ru-RU"/>
        </w:rPr>
      </w:pPr>
    </w:p>
    <w:p w:rsidR="00DA18FB" w:rsidRPr="0027006F" w:rsidRDefault="00DA18FB" w:rsidP="00DA18FB">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Отложенные расходы связанны с подготовкой к сезону производства на предприятиях по добыче россыпного золота, в основном включают расходы по вскрыше и выемке грунта, а также расходы общепроизводственного характера.</w:t>
      </w:r>
    </w:p>
    <w:p w:rsidR="00DA18FB" w:rsidRPr="0027006F" w:rsidRDefault="00DA18FB" w:rsidP="00DA18FB">
      <w:pPr>
        <w:pStyle w:val="Bodycopy"/>
        <w:spacing w:before="0" w:line="240" w:lineRule="auto"/>
        <w:ind w:left="476"/>
        <w:jc w:val="both"/>
        <w:rPr>
          <w:rFonts w:ascii="Times New Roman" w:hAnsi="Times New Roman" w:cs="Times New Roman"/>
          <w:iCs/>
          <w:color w:val="auto"/>
          <w:sz w:val="20"/>
          <w:szCs w:val="20"/>
          <w:lang w:val="ru-RU"/>
        </w:rPr>
      </w:pPr>
    </w:p>
    <w:p w:rsidR="002447CC" w:rsidRPr="0027006F" w:rsidRDefault="002447CC" w:rsidP="002447CC">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состоянию на 31 декабря 201</w:t>
      </w:r>
      <w:r w:rsidR="006F7BFA"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года авансы выданные представлены за вычетом обесценения в размере </w:t>
      </w:r>
      <w:r w:rsidR="0099583A" w:rsidRPr="0027006F">
        <w:rPr>
          <w:rFonts w:ascii="Times New Roman" w:hAnsi="Times New Roman" w:cs="Times New Roman"/>
          <w:iCs/>
          <w:color w:val="auto"/>
          <w:sz w:val="20"/>
          <w:szCs w:val="20"/>
          <w:lang w:val="ru-RU"/>
        </w:rPr>
        <w:t>5</w:t>
      </w:r>
      <w:r w:rsidRPr="0027006F">
        <w:rPr>
          <w:rFonts w:ascii="Times New Roman" w:hAnsi="Times New Roman" w:cs="Times New Roman"/>
          <w:iCs/>
          <w:color w:val="auto"/>
          <w:sz w:val="20"/>
          <w:szCs w:val="20"/>
          <w:lang w:val="ru-RU"/>
        </w:rPr>
        <w:t xml:space="preserve"> млн. рублей (31 декабря 201</w:t>
      </w:r>
      <w:r w:rsidR="006F7BFA"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года: </w:t>
      </w:r>
      <w:r w:rsidR="006F7BFA" w:rsidRPr="0027006F">
        <w:rPr>
          <w:rFonts w:ascii="Times New Roman" w:hAnsi="Times New Roman" w:cs="Times New Roman"/>
          <w:iCs/>
          <w:color w:val="auto"/>
          <w:sz w:val="20"/>
          <w:szCs w:val="20"/>
          <w:lang w:val="ru-RU"/>
        </w:rPr>
        <w:t xml:space="preserve">4 </w:t>
      </w:r>
      <w:r w:rsidRPr="0027006F">
        <w:rPr>
          <w:rFonts w:ascii="Times New Roman" w:hAnsi="Times New Roman" w:cs="Times New Roman"/>
          <w:iCs/>
          <w:color w:val="auto"/>
          <w:sz w:val="20"/>
          <w:szCs w:val="20"/>
          <w:lang w:val="ru-RU"/>
        </w:rPr>
        <w:t>млн. рублей</w:t>
      </w:r>
      <w:r w:rsidR="006F7BFA"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w:t>
      </w:r>
      <w:r w:rsidR="006F7BFA" w:rsidRPr="0027006F">
        <w:rPr>
          <w:rFonts w:ascii="Times New Roman" w:hAnsi="Times New Roman" w:cs="Times New Roman"/>
          <w:iCs/>
          <w:color w:val="auto"/>
          <w:sz w:val="20"/>
          <w:szCs w:val="20"/>
          <w:lang w:val="ru-RU"/>
        </w:rPr>
        <w:t xml:space="preserve"> </w:t>
      </w:r>
      <w:r w:rsidR="0099583A" w:rsidRPr="0027006F">
        <w:rPr>
          <w:rFonts w:ascii="Times New Roman" w:hAnsi="Times New Roman" w:cs="Times New Roman"/>
          <w:iCs/>
          <w:color w:val="auto"/>
          <w:sz w:val="20"/>
          <w:szCs w:val="20"/>
          <w:lang w:val="ru-RU"/>
        </w:rPr>
        <w:t xml:space="preserve">В течение года, закончившегося </w:t>
      </w:r>
      <w:r w:rsidR="0099583A" w:rsidRPr="0027006F">
        <w:rPr>
          <w:rFonts w:ascii="Times New Roman" w:hAnsi="Times New Roman" w:cs="Times New Roman"/>
          <w:iCs/>
          <w:color w:val="auto"/>
          <w:sz w:val="20"/>
          <w:szCs w:val="20"/>
          <w:lang w:val="ru-RU"/>
        </w:rPr>
        <w:br/>
        <w:t>31 декабря 2013 года, 1 млн. рублей (31 декабря 2012 года: ноль) было признано в составе прибылей и убытков, а также ноль (31 декабря 2012 года: 3 млн. рублей) ранее признанного резерва было списано, как суммы нереальные к возмещению.</w:t>
      </w:r>
    </w:p>
    <w:p w:rsidR="002447CC" w:rsidRPr="0027006F" w:rsidRDefault="002447CC" w:rsidP="00D51A6F">
      <w:pPr>
        <w:pStyle w:val="Bodycopy"/>
        <w:spacing w:before="0" w:line="240" w:lineRule="auto"/>
        <w:ind w:left="476"/>
        <w:jc w:val="both"/>
        <w:rPr>
          <w:rFonts w:ascii="Times New Roman" w:hAnsi="Times New Roman" w:cs="Times New Roman"/>
          <w:iCs/>
          <w:color w:val="auto"/>
          <w:sz w:val="20"/>
          <w:szCs w:val="20"/>
          <w:lang w:val="ru-RU"/>
        </w:rPr>
      </w:pPr>
    </w:p>
    <w:p w:rsidR="00320A73" w:rsidRPr="0027006F" w:rsidRDefault="00320A73" w:rsidP="00D51A6F">
      <w:pPr>
        <w:pStyle w:val="Bodycopy"/>
        <w:spacing w:before="0" w:line="240" w:lineRule="auto"/>
        <w:ind w:left="476"/>
        <w:jc w:val="both"/>
        <w:rPr>
          <w:rFonts w:ascii="Times New Roman" w:hAnsi="Times New Roman" w:cs="Times New Roman"/>
          <w:iCs/>
          <w:color w:val="auto"/>
          <w:sz w:val="20"/>
          <w:szCs w:val="20"/>
          <w:lang w:val="ru-RU"/>
        </w:rPr>
      </w:pPr>
    </w:p>
    <w:p w:rsidR="0046254E" w:rsidRPr="0027006F" w:rsidRDefault="0027550B" w:rsidP="00F44054">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ПРОЧИЕ НАЛОГИ</w:t>
      </w:r>
      <w:r w:rsidR="002447CC" w:rsidRPr="0027006F">
        <w:rPr>
          <w:rFonts w:ascii="Times New Roman" w:hAnsi="Times New Roman"/>
          <w:sz w:val="20"/>
          <w:lang w:val="ru-RU"/>
        </w:rPr>
        <w:t xml:space="preserve"> К ВОЗМЕЩЕНИЮ</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6F7BFA">
        <w:trPr>
          <w:cantSplit/>
        </w:trPr>
        <w:tc>
          <w:tcPr>
            <w:tcW w:w="5795" w:type="dxa"/>
            <w:tcBorders>
              <w:left w:val="nil"/>
              <w:bottom w:val="nil"/>
              <w:right w:val="nil"/>
            </w:tcBorders>
            <w:vAlign w:val="bottom"/>
          </w:tcPr>
          <w:p w:rsidR="006F7BFA" w:rsidRPr="0027006F" w:rsidRDefault="006F7BFA" w:rsidP="00B86131">
            <w:pPr>
              <w:pStyle w:val="tblHeaderText"/>
              <w:jc w:val="left"/>
              <w:rPr>
                <w:i/>
                <w:sz w:val="17"/>
                <w:szCs w:val="17"/>
                <w:lang w:val="ru-RU"/>
              </w:rPr>
            </w:pPr>
          </w:p>
        </w:tc>
        <w:tc>
          <w:tcPr>
            <w:tcW w:w="876" w:type="dxa"/>
            <w:tcBorders>
              <w:left w:val="nil"/>
              <w:right w:val="nil"/>
            </w:tcBorders>
            <w:vAlign w:val="bottom"/>
          </w:tcPr>
          <w:p w:rsidR="006F7BFA" w:rsidRPr="0027006F" w:rsidRDefault="006F7BFA"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6F7BFA" w:rsidRPr="0027006F" w:rsidRDefault="006F7BFA" w:rsidP="006F7BFA">
            <w:pPr>
              <w:pStyle w:val="tblHeaderText"/>
              <w:rPr>
                <w:spacing w:val="0"/>
                <w:sz w:val="17"/>
                <w:szCs w:val="17"/>
                <w:lang w:val="ru-RU" w:eastAsia="ru-RU"/>
              </w:rPr>
            </w:pPr>
            <w:r w:rsidRPr="0027006F">
              <w:rPr>
                <w:spacing w:val="0"/>
                <w:sz w:val="17"/>
                <w:szCs w:val="17"/>
                <w:lang w:val="en-GB" w:eastAsia="ru-RU"/>
              </w:rPr>
              <w:t>31/12/2013</w:t>
            </w:r>
          </w:p>
        </w:tc>
        <w:tc>
          <w:tcPr>
            <w:tcW w:w="253" w:type="dxa"/>
            <w:tcBorders>
              <w:left w:val="nil"/>
              <w:bottom w:val="nil"/>
              <w:right w:val="nil"/>
            </w:tcBorders>
            <w:shd w:val="clear" w:color="auto" w:fill="auto"/>
            <w:vAlign w:val="bottom"/>
          </w:tcPr>
          <w:p w:rsidR="006F7BFA" w:rsidRPr="0027006F" w:rsidRDefault="006F7BFA"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6F7BFA" w:rsidRPr="0027006F" w:rsidRDefault="006F7BFA"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6F7BFA">
        <w:trPr>
          <w:cantSplit/>
          <w:trHeight w:hRule="exact" w:val="170"/>
        </w:trPr>
        <w:tc>
          <w:tcPr>
            <w:tcW w:w="5795" w:type="dxa"/>
            <w:tcBorders>
              <w:top w:val="nil"/>
              <w:left w:val="nil"/>
              <w:bottom w:val="nil"/>
              <w:right w:val="nil"/>
            </w:tcBorders>
            <w:vAlign w:val="bottom"/>
          </w:tcPr>
          <w:p w:rsidR="006F7BFA" w:rsidRPr="0027006F" w:rsidRDefault="006F7BFA" w:rsidP="00B86131">
            <w:pPr>
              <w:pStyle w:val="tblText02"/>
              <w:rPr>
                <w:sz w:val="17"/>
                <w:szCs w:val="17"/>
                <w:lang w:val="ru-RU"/>
              </w:rPr>
            </w:pPr>
          </w:p>
        </w:tc>
        <w:tc>
          <w:tcPr>
            <w:tcW w:w="876" w:type="dxa"/>
            <w:tcBorders>
              <w:left w:val="nil"/>
              <w:bottom w:val="nil"/>
              <w:right w:val="nil"/>
            </w:tcBorders>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B86131">
            <w:pPr>
              <w:pStyle w:val="tblNumber01"/>
              <w:rPr>
                <w:sz w:val="17"/>
                <w:szCs w:val="17"/>
                <w:lang w:val="en-GB"/>
              </w:rPr>
            </w:pPr>
          </w:p>
        </w:tc>
        <w:tc>
          <w:tcPr>
            <w:tcW w:w="878" w:type="dxa"/>
            <w:tcBorders>
              <w:top w:val="single" w:sz="6" w:space="0" w:color="auto"/>
              <w:left w:val="nil"/>
              <w:bottom w:val="nil"/>
              <w:right w:val="nil"/>
            </w:tcBorders>
            <w:vAlign w:val="bottom"/>
          </w:tcPr>
          <w:p w:rsidR="006F7BFA" w:rsidRPr="0027006F" w:rsidRDefault="006F7BFA" w:rsidP="00B86131">
            <w:pPr>
              <w:pStyle w:val="tblNumber01"/>
              <w:rPr>
                <w:sz w:val="17"/>
                <w:szCs w:val="17"/>
                <w:lang w:val="en-GB" w:eastAsia="ru-RU"/>
              </w:rPr>
            </w:pPr>
          </w:p>
        </w:tc>
      </w:tr>
      <w:tr w:rsidR="0027006F" w:rsidRPr="0027006F" w:rsidTr="00D51A6F">
        <w:trPr>
          <w:cantSplit/>
        </w:trPr>
        <w:tc>
          <w:tcPr>
            <w:tcW w:w="5795" w:type="dxa"/>
            <w:tcBorders>
              <w:top w:val="nil"/>
              <w:left w:val="nil"/>
              <w:bottom w:val="nil"/>
              <w:right w:val="nil"/>
            </w:tcBorders>
            <w:vAlign w:val="bottom"/>
          </w:tcPr>
          <w:p w:rsidR="0099583A" w:rsidRPr="0027006F" w:rsidRDefault="0099583A" w:rsidP="00B86131">
            <w:pPr>
              <w:pStyle w:val="tblText02"/>
              <w:rPr>
                <w:sz w:val="17"/>
                <w:szCs w:val="17"/>
                <w:lang w:val="ru-RU"/>
              </w:rPr>
            </w:pPr>
            <w:r w:rsidRPr="0027006F">
              <w:rPr>
                <w:sz w:val="17"/>
                <w:szCs w:val="17"/>
                <w:lang w:val="ru-RU"/>
              </w:rPr>
              <w:t>Налог на добавленную стоимость</w:t>
            </w:r>
          </w:p>
        </w:tc>
        <w:tc>
          <w:tcPr>
            <w:tcW w:w="876" w:type="dxa"/>
            <w:tcBorders>
              <w:top w:val="nil"/>
              <w:left w:val="nil"/>
              <w:bottom w:val="nil"/>
              <w:right w:val="nil"/>
            </w:tcBorders>
            <w:vAlign w:val="bottom"/>
          </w:tcPr>
          <w:p w:rsidR="0099583A" w:rsidRPr="0027006F" w:rsidRDefault="0099583A" w:rsidP="00DA18FB">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420</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688</w:t>
            </w:r>
          </w:p>
        </w:tc>
      </w:tr>
      <w:tr w:rsidR="0027006F" w:rsidRPr="0027006F" w:rsidTr="00D51A6F">
        <w:trPr>
          <w:cantSplit/>
        </w:trPr>
        <w:tc>
          <w:tcPr>
            <w:tcW w:w="5795" w:type="dxa"/>
            <w:tcBorders>
              <w:top w:val="nil"/>
              <w:left w:val="nil"/>
              <w:bottom w:val="nil"/>
              <w:right w:val="nil"/>
            </w:tcBorders>
            <w:vAlign w:val="bottom"/>
          </w:tcPr>
          <w:p w:rsidR="0099583A" w:rsidRPr="0027006F" w:rsidRDefault="0099583A" w:rsidP="00B86131">
            <w:pPr>
              <w:pStyle w:val="tblText02"/>
              <w:rPr>
                <w:sz w:val="17"/>
                <w:szCs w:val="17"/>
                <w:lang w:val="ru-RU"/>
              </w:rPr>
            </w:pPr>
            <w:r w:rsidRPr="0027006F">
              <w:rPr>
                <w:sz w:val="17"/>
                <w:szCs w:val="17"/>
                <w:lang w:val="ru-RU"/>
              </w:rPr>
              <w:t>Прочие переплаты по налогам</w:t>
            </w:r>
          </w:p>
        </w:tc>
        <w:tc>
          <w:tcPr>
            <w:tcW w:w="876" w:type="dxa"/>
            <w:tcBorders>
              <w:top w:val="nil"/>
              <w:left w:val="nil"/>
              <w:bottom w:val="nil"/>
              <w:right w:val="nil"/>
            </w:tcBorders>
            <w:vAlign w:val="bottom"/>
          </w:tcPr>
          <w:p w:rsidR="0099583A" w:rsidRPr="0027006F" w:rsidRDefault="0099583A" w:rsidP="00DA18FB">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77</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8"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28</w:t>
            </w:r>
          </w:p>
        </w:tc>
      </w:tr>
      <w:tr w:rsidR="0027006F" w:rsidRPr="0027006F" w:rsidTr="006F7BFA">
        <w:trPr>
          <w:cantSplit/>
          <w:trHeight w:hRule="exact" w:val="170"/>
        </w:trPr>
        <w:tc>
          <w:tcPr>
            <w:tcW w:w="5795" w:type="dxa"/>
            <w:tcBorders>
              <w:top w:val="nil"/>
              <w:left w:val="nil"/>
              <w:bottom w:val="nil"/>
              <w:right w:val="nil"/>
            </w:tcBorders>
          </w:tcPr>
          <w:p w:rsidR="0099583A" w:rsidRPr="0027006F" w:rsidRDefault="0099583A" w:rsidP="00B86131">
            <w:pPr>
              <w:pStyle w:val="tblText02"/>
              <w:rPr>
                <w:sz w:val="17"/>
                <w:szCs w:val="17"/>
                <w:lang w:val="ru-RU"/>
              </w:rPr>
            </w:pPr>
          </w:p>
        </w:tc>
        <w:tc>
          <w:tcPr>
            <w:tcW w:w="876" w:type="dxa"/>
            <w:tcBorders>
              <w:left w:val="nil"/>
              <w:right w:val="nil"/>
            </w:tcBorders>
            <w:vAlign w:val="bottom"/>
          </w:tcPr>
          <w:p w:rsidR="0099583A" w:rsidRPr="0027006F" w:rsidRDefault="0099583A" w:rsidP="00DA18FB">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99583A" w:rsidRPr="0027006F" w:rsidRDefault="0099583A">
            <w:pPr>
              <w:jc w:val="right"/>
              <w:rPr>
                <w:sz w:val="17"/>
                <w:szCs w:val="17"/>
              </w:rPr>
            </w:pPr>
            <w:r w:rsidRPr="0027006F">
              <w:rPr>
                <w:sz w:val="17"/>
                <w:szCs w:val="17"/>
              </w:rPr>
              <w:t> </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sz w:val="17"/>
                <w:szCs w:val="17"/>
                <w:lang w:val="ru-RU"/>
              </w:rPr>
            </w:pPr>
          </w:p>
        </w:tc>
        <w:tc>
          <w:tcPr>
            <w:tcW w:w="878" w:type="dxa"/>
            <w:tcBorders>
              <w:top w:val="single" w:sz="6" w:space="0" w:color="auto"/>
              <w:left w:val="nil"/>
              <w:right w:val="nil"/>
            </w:tcBorders>
            <w:vAlign w:val="bottom"/>
          </w:tcPr>
          <w:p w:rsidR="0099583A" w:rsidRPr="0027006F" w:rsidRDefault="0099583A" w:rsidP="00342E8B">
            <w:pPr>
              <w:pStyle w:val="tblNumber01"/>
              <w:rPr>
                <w:sz w:val="17"/>
                <w:szCs w:val="17"/>
                <w:lang w:val="ru-RU"/>
              </w:rPr>
            </w:pPr>
          </w:p>
        </w:tc>
      </w:tr>
      <w:tr w:rsidR="0027006F" w:rsidRPr="0027006F" w:rsidTr="006F7BFA">
        <w:trPr>
          <w:cantSplit/>
        </w:trPr>
        <w:tc>
          <w:tcPr>
            <w:tcW w:w="5795" w:type="dxa"/>
            <w:tcBorders>
              <w:top w:val="nil"/>
              <w:left w:val="nil"/>
              <w:bottom w:val="nil"/>
              <w:right w:val="nil"/>
            </w:tcBorders>
          </w:tcPr>
          <w:p w:rsidR="0099583A" w:rsidRPr="0027006F" w:rsidRDefault="0099583A" w:rsidP="00B86131">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99583A" w:rsidRPr="0027006F" w:rsidRDefault="0099583A" w:rsidP="00DA18FB">
            <w:pPr>
              <w:pStyle w:val="tblNumber01"/>
              <w:rPr>
                <w:b/>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497</w:t>
            </w:r>
          </w:p>
        </w:tc>
        <w:tc>
          <w:tcPr>
            <w:tcW w:w="253" w:type="dxa"/>
            <w:tcBorders>
              <w:top w:val="nil"/>
              <w:left w:val="nil"/>
              <w:bottom w:val="nil"/>
              <w:right w:val="nil"/>
            </w:tcBorders>
            <w:shd w:val="clear" w:color="auto" w:fill="auto"/>
            <w:vAlign w:val="bottom"/>
          </w:tcPr>
          <w:p w:rsidR="0099583A" w:rsidRPr="0027006F" w:rsidRDefault="0099583A" w:rsidP="00DA18FB">
            <w:pPr>
              <w:pStyle w:val="tblNumber01"/>
              <w:rPr>
                <w:b/>
                <w:sz w:val="17"/>
                <w:szCs w:val="17"/>
                <w:lang w:val="ru-RU"/>
              </w:rPr>
            </w:pPr>
          </w:p>
        </w:tc>
        <w:tc>
          <w:tcPr>
            <w:tcW w:w="878" w:type="dxa"/>
            <w:tcBorders>
              <w:top w:val="nil"/>
              <w:left w:val="nil"/>
              <w:bottom w:val="double" w:sz="6" w:space="0" w:color="auto"/>
              <w:right w:val="nil"/>
            </w:tcBorders>
            <w:vAlign w:val="bottom"/>
          </w:tcPr>
          <w:p w:rsidR="0099583A" w:rsidRPr="0027006F" w:rsidRDefault="0099583A" w:rsidP="00342E8B">
            <w:pPr>
              <w:pStyle w:val="tblNumber01"/>
              <w:rPr>
                <w:b/>
                <w:sz w:val="17"/>
                <w:szCs w:val="17"/>
                <w:lang w:val="ru-RU"/>
              </w:rPr>
            </w:pPr>
            <w:r w:rsidRPr="0027006F">
              <w:rPr>
                <w:b/>
                <w:sz w:val="17"/>
                <w:szCs w:val="17"/>
                <w:lang w:val="ru-RU"/>
              </w:rPr>
              <w:t>716</w:t>
            </w:r>
          </w:p>
        </w:tc>
      </w:tr>
    </w:tbl>
    <w:p w:rsidR="00C10F4A" w:rsidRPr="0027006F" w:rsidRDefault="00C10F4A" w:rsidP="00C10F4A">
      <w:pPr>
        <w:pStyle w:val="Bodycopy"/>
        <w:spacing w:before="0" w:line="240" w:lineRule="auto"/>
        <w:ind w:left="476"/>
        <w:jc w:val="both"/>
        <w:rPr>
          <w:rFonts w:ascii="Times New Roman" w:hAnsi="Times New Roman" w:cs="Times New Roman"/>
          <w:iCs/>
          <w:color w:val="auto"/>
          <w:sz w:val="20"/>
          <w:szCs w:val="20"/>
          <w:lang w:val="ru-RU"/>
        </w:rPr>
      </w:pPr>
    </w:p>
    <w:p w:rsidR="00DA18FB" w:rsidRPr="0027006F" w:rsidRDefault="00DA18FB" w:rsidP="00C10F4A">
      <w:pPr>
        <w:pStyle w:val="Bodycopy"/>
        <w:spacing w:before="0" w:line="240" w:lineRule="auto"/>
        <w:ind w:left="476"/>
        <w:jc w:val="both"/>
        <w:rPr>
          <w:rFonts w:ascii="Times New Roman" w:hAnsi="Times New Roman" w:cs="Times New Roman"/>
          <w:iCs/>
          <w:color w:val="auto"/>
          <w:sz w:val="20"/>
          <w:szCs w:val="20"/>
          <w:lang w:val="ru-RU"/>
        </w:rPr>
      </w:pPr>
    </w:p>
    <w:p w:rsidR="002345BF" w:rsidRPr="0027006F" w:rsidRDefault="00DA18FB" w:rsidP="002345BF">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БАНКОВСКИЕ ДЕПОЗИТЫ</w:t>
      </w:r>
    </w:p>
    <w:tbl>
      <w:tblPr>
        <w:tblW w:w="8935" w:type="dxa"/>
        <w:tblInd w:w="476" w:type="dxa"/>
        <w:tblLayout w:type="fixed"/>
        <w:tblCellMar>
          <w:left w:w="0" w:type="dxa"/>
          <w:right w:w="0" w:type="dxa"/>
        </w:tblCellMar>
        <w:tblLook w:val="0000" w:firstRow="0" w:lastRow="0" w:firstColumn="0" w:lastColumn="0" w:noHBand="0" w:noVBand="0"/>
      </w:tblPr>
      <w:tblGrid>
        <w:gridCol w:w="5794"/>
        <w:gridCol w:w="876"/>
        <w:gridCol w:w="253"/>
        <w:gridCol w:w="876"/>
        <w:gridCol w:w="253"/>
        <w:gridCol w:w="883"/>
      </w:tblGrid>
      <w:tr w:rsidR="0027006F" w:rsidRPr="0027006F" w:rsidTr="00342E8B">
        <w:trPr>
          <w:cantSplit/>
        </w:trPr>
        <w:tc>
          <w:tcPr>
            <w:tcW w:w="5794" w:type="dxa"/>
            <w:tcBorders>
              <w:left w:val="nil"/>
              <w:right w:val="nil"/>
            </w:tcBorders>
            <w:shd w:val="clear" w:color="auto" w:fill="auto"/>
            <w:vAlign w:val="bottom"/>
          </w:tcPr>
          <w:p w:rsidR="006F7BFA" w:rsidRPr="0027006F" w:rsidRDefault="006F7BFA" w:rsidP="00F85398">
            <w:pPr>
              <w:pStyle w:val="tblHeaderText"/>
              <w:jc w:val="left"/>
              <w:rPr>
                <w:sz w:val="17"/>
                <w:szCs w:val="17"/>
                <w:lang w:val="ru-RU"/>
              </w:rPr>
            </w:pPr>
          </w:p>
        </w:tc>
        <w:tc>
          <w:tcPr>
            <w:tcW w:w="876" w:type="dxa"/>
            <w:tcBorders>
              <w:left w:val="nil"/>
              <w:right w:val="nil"/>
            </w:tcBorders>
            <w:vAlign w:val="bottom"/>
          </w:tcPr>
          <w:p w:rsidR="006F7BFA" w:rsidRPr="0027006F" w:rsidRDefault="006F7BFA" w:rsidP="00F85398">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6F7BFA" w:rsidRPr="0027006F" w:rsidRDefault="006F7BFA" w:rsidP="00F85398">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6F7BFA" w:rsidRPr="0027006F" w:rsidRDefault="006F7BFA" w:rsidP="006F7BFA">
            <w:pPr>
              <w:pStyle w:val="tblHeaderText"/>
              <w:rPr>
                <w:spacing w:val="0"/>
                <w:sz w:val="17"/>
                <w:szCs w:val="17"/>
                <w:lang w:val="ru-RU" w:eastAsia="ru-RU"/>
              </w:rPr>
            </w:pPr>
            <w:r w:rsidRPr="0027006F">
              <w:rPr>
                <w:spacing w:val="0"/>
                <w:sz w:val="17"/>
                <w:szCs w:val="17"/>
                <w:lang w:val="en-GB" w:eastAsia="ru-RU"/>
              </w:rPr>
              <w:t>31/12/2013</w:t>
            </w:r>
          </w:p>
        </w:tc>
        <w:tc>
          <w:tcPr>
            <w:tcW w:w="253" w:type="dxa"/>
            <w:tcBorders>
              <w:left w:val="nil"/>
              <w:bottom w:val="nil"/>
              <w:right w:val="nil"/>
            </w:tcBorders>
            <w:shd w:val="clear" w:color="auto" w:fill="auto"/>
            <w:vAlign w:val="bottom"/>
          </w:tcPr>
          <w:p w:rsidR="006F7BFA" w:rsidRPr="0027006F" w:rsidRDefault="006F7BFA" w:rsidP="00F85398">
            <w:pPr>
              <w:pStyle w:val="tblHeaderText"/>
              <w:rPr>
                <w:spacing w:val="0"/>
                <w:sz w:val="17"/>
                <w:szCs w:val="17"/>
                <w:lang w:val="en-GB"/>
              </w:rPr>
            </w:pPr>
          </w:p>
        </w:tc>
        <w:tc>
          <w:tcPr>
            <w:tcW w:w="883" w:type="dxa"/>
            <w:tcBorders>
              <w:left w:val="nil"/>
              <w:bottom w:val="single" w:sz="6" w:space="0" w:color="auto"/>
              <w:right w:val="nil"/>
            </w:tcBorders>
            <w:vAlign w:val="bottom"/>
          </w:tcPr>
          <w:p w:rsidR="006F7BFA" w:rsidRPr="0027006F" w:rsidRDefault="006F7BFA"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342E8B">
        <w:trPr>
          <w:cantSplit/>
          <w:trHeight w:hRule="exact" w:val="170"/>
        </w:trPr>
        <w:tc>
          <w:tcPr>
            <w:tcW w:w="5794" w:type="dxa"/>
            <w:tcBorders>
              <w:left w:val="nil"/>
              <w:bottom w:val="nil"/>
              <w:right w:val="nil"/>
            </w:tcBorders>
            <w:shd w:val="clear" w:color="auto" w:fill="auto"/>
            <w:vAlign w:val="bottom"/>
          </w:tcPr>
          <w:p w:rsidR="006F7BFA" w:rsidRPr="0027006F" w:rsidRDefault="006F7BFA" w:rsidP="00F85398">
            <w:pPr>
              <w:pStyle w:val="tblText02"/>
              <w:rPr>
                <w:sz w:val="17"/>
                <w:szCs w:val="17"/>
              </w:rPr>
            </w:pPr>
          </w:p>
        </w:tc>
        <w:tc>
          <w:tcPr>
            <w:tcW w:w="876" w:type="dxa"/>
            <w:tcBorders>
              <w:left w:val="nil"/>
              <w:bottom w:val="nil"/>
              <w:right w:val="nil"/>
            </w:tcBorders>
            <w:vAlign w:val="bottom"/>
          </w:tcPr>
          <w:p w:rsidR="006F7BFA" w:rsidRPr="0027006F" w:rsidRDefault="006F7BFA" w:rsidP="00F85398">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F85398">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6F7BFA" w:rsidRPr="0027006F" w:rsidRDefault="006F7BFA" w:rsidP="00F85398">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6F7BFA" w:rsidRPr="0027006F" w:rsidRDefault="006F7BFA" w:rsidP="00F85398">
            <w:pPr>
              <w:pStyle w:val="tblNumber01"/>
              <w:rPr>
                <w:sz w:val="17"/>
                <w:szCs w:val="17"/>
                <w:lang w:val="en-GB"/>
              </w:rPr>
            </w:pPr>
          </w:p>
        </w:tc>
        <w:tc>
          <w:tcPr>
            <w:tcW w:w="883" w:type="dxa"/>
            <w:tcBorders>
              <w:top w:val="single" w:sz="6" w:space="0" w:color="auto"/>
              <w:left w:val="nil"/>
              <w:bottom w:val="nil"/>
              <w:right w:val="nil"/>
            </w:tcBorders>
            <w:vAlign w:val="bottom"/>
          </w:tcPr>
          <w:p w:rsidR="006F7BFA" w:rsidRPr="0027006F" w:rsidRDefault="006F7BFA" w:rsidP="00F85398">
            <w:pPr>
              <w:pStyle w:val="tblNumber01"/>
              <w:rPr>
                <w:sz w:val="17"/>
                <w:szCs w:val="17"/>
                <w:lang w:val="en-GB" w:eastAsia="ru-RU"/>
              </w:rPr>
            </w:pPr>
          </w:p>
        </w:tc>
      </w:tr>
      <w:tr w:rsidR="0027006F" w:rsidRPr="0027006F" w:rsidTr="00F85398">
        <w:trPr>
          <w:cantSplit/>
        </w:trPr>
        <w:tc>
          <w:tcPr>
            <w:tcW w:w="5794"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ОАО «Газпромбанк»</w:t>
            </w:r>
          </w:p>
        </w:tc>
        <w:tc>
          <w:tcPr>
            <w:tcW w:w="876" w:type="dxa"/>
            <w:tcBorders>
              <w:top w:val="nil"/>
              <w:left w:val="nil"/>
              <w:bottom w:val="nil"/>
              <w:right w:val="nil"/>
            </w:tcBorders>
            <w:vAlign w:val="bottom"/>
          </w:tcPr>
          <w:p w:rsidR="0099583A" w:rsidRPr="0027006F" w:rsidRDefault="0099583A" w:rsidP="008C0F0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859</w:t>
            </w: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p>
        </w:tc>
        <w:tc>
          <w:tcPr>
            <w:tcW w:w="883"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r>
      <w:tr w:rsidR="0027006F" w:rsidRPr="0027006F" w:rsidTr="00F85398">
        <w:trPr>
          <w:cantSplit/>
        </w:trPr>
        <w:tc>
          <w:tcPr>
            <w:tcW w:w="5794"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ОАО «ВТБ»</w:t>
            </w:r>
          </w:p>
        </w:tc>
        <w:tc>
          <w:tcPr>
            <w:tcW w:w="876" w:type="dxa"/>
            <w:tcBorders>
              <w:top w:val="nil"/>
              <w:left w:val="nil"/>
              <w:bottom w:val="nil"/>
              <w:right w:val="nil"/>
            </w:tcBorders>
            <w:vAlign w:val="bottom"/>
          </w:tcPr>
          <w:p w:rsidR="0099583A" w:rsidRPr="0027006F" w:rsidRDefault="0099583A" w:rsidP="008C0F0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263</w:t>
            </w: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p>
        </w:tc>
        <w:tc>
          <w:tcPr>
            <w:tcW w:w="883" w:type="dxa"/>
            <w:tcBorders>
              <w:top w:val="nil"/>
              <w:left w:val="nil"/>
              <w:bottom w:val="nil"/>
              <w:right w:val="nil"/>
            </w:tcBorders>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r>
      <w:tr w:rsidR="0027006F" w:rsidRPr="0027006F" w:rsidTr="00F85398">
        <w:trPr>
          <w:cantSplit/>
        </w:trPr>
        <w:tc>
          <w:tcPr>
            <w:tcW w:w="5794"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ОАО «Сбербанк Р</w:t>
            </w:r>
            <w:r w:rsidR="0018407A" w:rsidRPr="0027006F">
              <w:rPr>
                <w:sz w:val="17"/>
                <w:szCs w:val="17"/>
                <w:lang w:val="ru-RU"/>
              </w:rPr>
              <w:t xml:space="preserve">оссийской </w:t>
            </w:r>
            <w:r w:rsidRPr="0027006F">
              <w:rPr>
                <w:sz w:val="17"/>
                <w:szCs w:val="17"/>
              </w:rPr>
              <w:t>Ф</w:t>
            </w:r>
            <w:r w:rsidR="0018407A" w:rsidRPr="0027006F">
              <w:rPr>
                <w:sz w:val="17"/>
                <w:szCs w:val="17"/>
                <w:lang w:val="ru-RU"/>
              </w:rPr>
              <w:t>едерации</w:t>
            </w:r>
            <w:r w:rsidRPr="0027006F">
              <w:rPr>
                <w:sz w:val="17"/>
                <w:szCs w:val="17"/>
              </w:rPr>
              <w:t>»</w:t>
            </w:r>
          </w:p>
        </w:tc>
        <w:tc>
          <w:tcPr>
            <w:tcW w:w="876" w:type="dxa"/>
            <w:tcBorders>
              <w:top w:val="nil"/>
              <w:left w:val="nil"/>
              <w:bottom w:val="nil"/>
              <w:right w:val="nil"/>
            </w:tcBorders>
            <w:vAlign w:val="bottom"/>
          </w:tcPr>
          <w:p w:rsidR="0099583A" w:rsidRPr="0027006F" w:rsidRDefault="0099583A" w:rsidP="008C0F0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155</w:t>
            </w: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p>
        </w:tc>
        <w:tc>
          <w:tcPr>
            <w:tcW w:w="883" w:type="dxa"/>
            <w:tcBorders>
              <w:top w:val="nil"/>
              <w:left w:val="nil"/>
              <w:bottom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1 711</w:t>
            </w:r>
          </w:p>
        </w:tc>
      </w:tr>
      <w:tr w:rsidR="0027006F" w:rsidRPr="0027006F" w:rsidTr="00F85398">
        <w:trPr>
          <w:cantSplit/>
        </w:trPr>
        <w:tc>
          <w:tcPr>
            <w:tcW w:w="5794" w:type="dxa"/>
            <w:tcBorders>
              <w:top w:val="nil"/>
              <w:left w:val="nil"/>
              <w:bottom w:val="nil"/>
              <w:right w:val="nil"/>
            </w:tcBorders>
            <w:shd w:val="clear" w:color="auto" w:fill="auto"/>
            <w:vAlign w:val="bottom"/>
          </w:tcPr>
          <w:p w:rsidR="0099583A" w:rsidRPr="0027006F" w:rsidRDefault="0099583A">
            <w:pPr>
              <w:rPr>
                <w:sz w:val="17"/>
                <w:szCs w:val="17"/>
                <w:lang w:val="ru-RU"/>
              </w:rPr>
            </w:pPr>
            <w:r w:rsidRPr="0027006F">
              <w:rPr>
                <w:sz w:val="17"/>
                <w:szCs w:val="17"/>
                <w:lang w:val="ru-RU"/>
              </w:rPr>
              <w:t>ООО «Международный финансовый клуб»</w:t>
            </w:r>
          </w:p>
        </w:tc>
        <w:tc>
          <w:tcPr>
            <w:tcW w:w="876" w:type="dxa"/>
            <w:tcBorders>
              <w:top w:val="nil"/>
              <w:left w:val="nil"/>
              <w:bottom w:val="nil"/>
              <w:right w:val="nil"/>
            </w:tcBorders>
            <w:vAlign w:val="bottom"/>
          </w:tcPr>
          <w:p w:rsidR="0099583A" w:rsidRPr="0027006F" w:rsidRDefault="0099583A" w:rsidP="00F85398">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76"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eastAsia="ru-RU"/>
              </w:rPr>
            </w:pPr>
            <w:r w:rsidRPr="0027006F">
              <w:rPr>
                <w:sz w:val="17"/>
                <w:szCs w:val="17"/>
                <w:lang w:val="ru-RU" w:eastAsia="ru-RU"/>
              </w:rPr>
              <w:t>−</w:t>
            </w: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p>
        </w:tc>
        <w:tc>
          <w:tcPr>
            <w:tcW w:w="883" w:type="dxa"/>
            <w:tcBorders>
              <w:top w:val="nil"/>
              <w:left w:val="nil"/>
              <w:bottom w:val="nil"/>
              <w:right w:val="nil"/>
            </w:tcBorders>
            <w:vAlign w:val="bottom"/>
          </w:tcPr>
          <w:p w:rsidR="0099583A" w:rsidRPr="0027006F" w:rsidRDefault="0099583A" w:rsidP="0099583A">
            <w:pPr>
              <w:pStyle w:val="tblNumber01"/>
              <w:rPr>
                <w:sz w:val="17"/>
                <w:szCs w:val="17"/>
                <w:lang w:val="ru-RU"/>
              </w:rPr>
            </w:pPr>
            <w:r w:rsidRPr="0027006F">
              <w:rPr>
                <w:sz w:val="17"/>
                <w:szCs w:val="17"/>
                <w:lang w:val="ru-RU"/>
              </w:rPr>
              <w:t>100</w:t>
            </w:r>
          </w:p>
        </w:tc>
      </w:tr>
      <w:tr w:rsidR="0027006F" w:rsidRPr="0027006F" w:rsidTr="00342E8B">
        <w:trPr>
          <w:cantSplit/>
          <w:trHeight w:hRule="exact" w:val="170"/>
        </w:trPr>
        <w:tc>
          <w:tcPr>
            <w:tcW w:w="5794" w:type="dxa"/>
            <w:tcBorders>
              <w:top w:val="nil"/>
              <w:left w:val="nil"/>
              <w:bottom w:val="nil"/>
              <w:right w:val="nil"/>
            </w:tcBorders>
            <w:shd w:val="clear" w:color="auto" w:fill="auto"/>
          </w:tcPr>
          <w:p w:rsidR="0099583A" w:rsidRPr="0027006F" w:rsidRDefault="0099583A" w:rsidP="00F85398">
            <w:pPr>
              <w:pStyle w:val="tblText02"/>
              <w:rPr>
                <w:sz w:val="17"/>
                <w:szCs w:val="17"/>
                <w:lang w:val="ru-RU"/>
              </w:rPr>
            </w:pPr>
          </w:p>
        </w:tc>
        <w:tc>
          <w:tcPr>
            <w:tcW w:w="876" w:type="dxa"/>
            <w:tcBorders>
              <w:left w:val="nil"/>
              <w:right w:val="nil"/>
            </w:tcBorders>
            <w:vAlign w:val="bottom"/>
          </w:tcPr>
          <w:p w:rsidR="0099583A" w:rsidRPr="0027006F" w:rsidRDefault="0099583A" w:rsidP="008C0F04">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99583A" w:rsidRPr="0027006F" w:rsidRDefault="0099583A" w:rsidP="0099583A">
            <w:pPr>
              <w:pStyle w:val="tblNumber01"/>
              <w:rPr>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p>
        </w:tc>
        <w:tc>
          <w:tcPr>
            <w:tcW w:w="883" w:type="dxa"/>
            <w:tcBorders>
              <w:top w:val="single" w:sz="6" w:space="0" w:color="auto"/>
              <w:left w:val="nil"/>
              <w:right w:val="nil"/>
            </w:tcBorders>
            <w:vAlign w:val="bottom"/>
          </w:tcPr>
          <w:p w:rsidR="0099583A" w:rsidRPr="0027006F" w:rsidRDefault="0099583A" w:rsidP="0099583A">
            <w:pPr>
              <w:pStyle w:val="tblNumber01"/>
              <w:rPr>
                <w:sz w:val="17"/>
                <w:szCs w:val="17"/>
                <w:lang w:val="ru-RU"/>
              </w:rPr>
            </w:pPr>
          </w:p>
        </w:tc>
      </w:tr>
      <w:tr w:rsidR="0027006F" w:rsidRPr="0027006F" w:rsidTr="00342E8B">
        <w:trPr>
          <w:cantSplit/>
        </w:trPr>
        <w:tc>
          <w:tcPr>
            <w:tcW w:w="5794" w:type="dxa"/>
            <w:tcBorders>
              <w:top w:val="nil"/>
              <w:left w:val="nil"/>
              <w:bottom w:val="nil"/>
              <w:right w:val="nil"/>
            </w:tcBorders>
            <w:shd w:val="clear" w:color="auto" w:fill="auto"/>
          </w:tcPr>
          <w:p w:rsidR="0099583A" w:rsidRPr="0027006F" w:rsidRDefault="0099583A" w:rsidP="00F85398">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99583A" w:rsidRPr="0027006F" w:rsidRDefault="0099583A" w:rsidP="008C0F04">
            <w:pPr>
              <w:pStyle w:val="tblNumber01"/>
              <w:rPr>
                <w:b/>
                <w:sz w:val="17"/>
                <w:szCs w:val="17"/>
                <w:lang w:val="ru-RU"/>
              </w:rPr>
            </w:pPr>
          </w:p>
        </w:tc>
        <w:tc>
          <w:tcPr>
            <w:tcW w:w="253" w:type="dxa"/>
            <w:tcBorders>
              <w:top w:val="nil"/>
              <w:left w:val="nil"/>
              <w:bottom w:val="nil"/>
              <w:right w:val="nil"/>
            </w:tcBorders>
            <w:shd w:val="clear" w:color="auto" w:fill="auto"/>
            <w:vAlign w:val="bottom"/>
          </w:tcPr>
          <w:p w:rsidR="0099583A" w:rsidRPr="0027006F" w:rsidRDefault="0099583A" w:rsidP="008C0F04">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99583A" w:rsidRPr="0027006F" w:rsidRDefault="0099583A" w:rsidP="0099583A">
            <w:pPr>
              <w:pStyle w:val="tblNumber01"/>
              <w:rPr>
                <w:b/>
                <w:sz w:val="17"/>
                <w:szCs w:val="17"/>
                <w:lang w:val="ru-RU"/>
              </w:rPr>
            </w:pPr>
            <w:r w:rsidRPr="0027006F">
              <w:rPr>
                <w:b/>
                <w:sz w:val="17"/>
                <w:szCs w:val="17"/>
                <w:lang w:val="ru-RU"/>
              </w:rPr>
              <w:t>1 277</w:t>
            </w:r>
          </w:p>
        </w:tc>
        <w:tc>
          <w:tcPr>
            <w:tcW w:w="253" w:type="dxa"/>
            <w:tcBorders>
              <w:top w:val="nil"/>
              <w:left w:val="nil"/>
              <w:bottom w:val="nil"/>
              <w:right w:val="nil"/>
            </w:tcBorders>
            <w:shd w:val="clear" w:color="auto" w:fill="auto"/>
            <w:vAlign w:val="bottom"/>
          </w:tcPr>
          <w:p w:rsidR="0099583A" w:rsidRPr="0027006F" w:rsidRDefault="0099583A" w:rsidP="0099583A">
            <w:pPr>
              <w:pStyle w:val="tblNumber01"/>
              <w:rPr>
                <w:b/>
                <w:sz w:val="17"/>
                <w:szCs w:val="17"/>
                <w:lang w:val="ru-RU"/>
              </w:rPr>
            </w:pPr>
          </w:p>
        </w:tc>
        <w:tc>
          <w:tcPr>
            <w:tcW w:w="883" w:type="dxa"/>
            <w:tcBorders>
              <w:top w:val="nil"/>
              <w:left w:val="nil"/>
              <w:bottom w:val="double" w:sz="6" w:space="0" w:color="auto"/>
              <w:right w:val="nil"/>
            </w:tcBorders>
            <w:vAlign w:val="bottom"/>
          </w:tcPr>
          <w:p w:rsidR="0099583A" w:rsidRPr="0027006F" w:rsidRDefault="0099583A" w:rsidP="0099583A">
            <w:pPr>
              <w:pStyle w:val="tblNumber01"/>
              <w:rPr>
                <w:b/>
                <w:sz w:val="17"/>
                <w:szCs w:val="17"/>
                <w:lang w:val="ru-RU"/>
              </w:rPr>
            </w:pPr>
            <w:r w:rsidRPr="0027006F">
              <w:rPr>
                <w:b/>
                <w:sz w:val="17"/>
                <w:szCs w:val="17"/>
                <w:lang w:val="ru-RU"/>
              </w:rPr>
              <w:t>1 811</w:t>
            </w:r>
          </w:p>
        </w:tc>
      </w:tr>
    </w:tbl>
    <w:p w:rsidR="00F378DC" w:rsidRPr="0027006F" w:rsidRDefault="00F378DC" w:rsidP="008C0F04">
      <w:pPr>
        <w:pStyle w:val="Bodycopy"/>
        <w:spacing w:before="0" w:line="240" w:lineRule="auto"/>
        <w:ind w:left="476"/>
        <w:jc w:val="both"/>
        <w:rPr>
          <w:rFonts w:ascii="Times New Roman" w:hAnsi="Times New Roman" w:cs="Times New Roman"/>
          <w:iCs/>
          <w:color w:val="auto"/>
          <w:sz w:val="20"/>
          <w:szCs w:val="20"/>
          <w:lang w:val="ru-RU"/>
        </w:rPr>
      </w:pPr>
    </w:p>
    <w:p w:rsidR="00BD5930" w:rsidRPr="0027006F" w:rsidRDefault="00BD5930" w:rsidP="008C0F04">
      <w:pPr>
        <w:pStyle w:val="Bodycopy"/>
        <w:spacing w:before="0" w:line="240" w:lineRule="auto"/>
        <w:ind w:left="476"/>
        <w:jc w:val="both"/>
        <w:rPr>
          <w:rFonts w:ascii="Times New Roman" w:hAnsi="Times New Roman" w:cs="Times New Roman"/>
          <w:iCs/>
          <w:color w:val="auto"/>
          <w:sz w:val="20"/>
          <w:szCs w:val="20"/>
          <w:lang w:val="ru-RU"/>
        </w:rPr>
      </w:pPr>
    </w:p>
    <w:p w:rsidR="008C0F04" w:rsidRPr="0027006F" w:rsidRDefault="008C0F04" w:rsidP="008C0F0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lastRenderedPageBreak/>
        <w:t>По состоянию на 31 декабря 201</w:t>
      </w:r>
      <w:r w:rsidR="00342E8B"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и 201</w:t>
      </w:r>
      <w:r w:rsidR="00342E8B"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годов, все банковские депозиты</w:t>
      </w:r>
      <w:r w:rsidR="00342E8B"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 xml:space="preserve"> представленные выше</w:t>
      </w:r>
      <w:r w:rsidR="00342E8B" w:rsidRPr="0027006F">
        <w:rPr>
          <w:rFonts w:ascii="Times New Roman" w:hAnsi="Times New Roman" w:cs="Times New Roman"/>
          <w:iCs/>
          <w:color w:val="auto"/>
          <w:sz w:val="20"/>
          <w:szCs w:val="20"/>
          <w:lang w:val="ru-RU"/>
        </w:rPr>
        <w:t>,</w:t>
      </w:r>
      <w:r w:rsidRPr="0027006F">
        <w:rPr>
          <w:rFonts w:ascii="Times New Roman" w:hAnsi="Times New Roman" w:cs="Times New Roman"/>
          <w:iCs/>
          <w:color w:val="auto"/>
          <w:sz w:val="20"/>
          <w:szCs w:val="20"/>
          <w:lang w:val="ru-RU"/>
        </w:rPr>
        <w:t xml:space="preserve"> являлись рублевыми, и, как правило, представлены минимальными неснижаемыми остатками в рамках ряда депозитных счетов, которые могут быть истребованы в любой момент по первому требованию Группы без потери начисленных процентов и основной суммы задолженности. В этой связи основные суммы банковских депозитов представлены в составе денежных средств и их</w:t>
      </w:r>
      <w:r w:rsidR="00DE2CF7" w:rsidRPr="0027006F">
        <w:rPr>
          <w:rFonts w:ascii="Times New Roman" w:hAnsi="Times New Roman" w:cs="Times New Roman"/>
          <w:iCs/>
          <w:color w:val="auto"/>
          <w:sz w:val="20"/>
          <w:szCs w:val="20"/>
          <w:lang w:val="ru-RU"/>
        </w:rPr>
        <w:t xml:space="preserve"> эквивалентов </w:t>
      </w:r>
      <w:r w:rsidR="00342E8B" w:rsidRPr="0027006F">
        <w:rPr>
          <w:rFonts w:ascii="Times New Roman" w:hAnsi="Times New Roman" w:cs="Times New Roman"/>
          <w:iCs/>
          <w:color w:val="auto"/>
          <w:sz w:val="20"/>
          <w:szCs w:val="20"/>
          <w:lang w:val="ru-RU"/>
        </w:rPr>
        <w:br/>
      </w:r>
      <w:r w:rsidR="00DE2CF7" w:rsidRPr="0027006F">
        <w:rPr>
          <w:rFonts w:ascii="Times New Roman" w:hAnsi="Times New Roman" w:cs="Times New Roman"/>
          <w:iCs/>
          <w:color w:val="auto"/>
          <w:sz w:val="20"/>
          <w:szCs w:val="20"/>
          <w:lang w:val="ru-RU"/>
        </w:rPr>
        <w:t>(см. Примечание 16</w:t>
      </w:r>
      <w:r w:rsidRPr="0027006F">
        <w:rPr>
          <w:rFonts w:ascii="Times New Roman" w:hAnsi="Times New Roman" w:cs="Times New Roman"/>
          <w:iCs/>
          <w:color w:val="auto"/>
          <w:sz w:val="20"/>
          <w:szCs w:val="20"/>
          <w:lang w:val="ru-RU"/>
        </w:rPr>
        <w:t>).</w:t>
      </w:r>
    </w:p>
    <w:p w:rsidR="00C475AC" w:rsidRPr="0027006F" w:rsidRDefault="00C475AC" w:rsidP="008C0F04">
      <w:pPr>
        <w:pStyle w:val="Bodycopy"/>
        <w:spacing w:before="0" w:line="240" w:lineRule="auto"/>
        <w:ind w:left="476"/>
        <w:jc w:val="both"/>
        <w:rPr>
          <w:rFonts w:ascii="Times New Roman" w:hAnsi="Times New Roman" w:cs="Times New Roman"/>
          <w:iCs/>
          <w:color w:val="auto"/>
          <w:sz w:val="20"/>
          <w:szCs w:val="20"/>
          <w:lang w:val="ru-RU"/>
        </w:rPr>
      </w:pPr>
    </w:p>
    <w:p w:rsidR="002345BF" w:rsidRPr="0027006F" w:rsidRDefault="008C0F04" w:rsidP="002345BF">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t xml:space="preserve">Банковские депозиты </w:t>
      </w:r>
      <w:r w:rsidRPr="0027006F">
        <w:rPr>
          <w:b/>
          <w:color w:val="auto"/>
          <w:lang w:val="ru-RU" w:eastAsia="ru-RU"/>
        </w:rPr>
        <w:t>−</w:t>
      </w:r>
      <w:r w:rsidRPr="0027006F">
        <w:rPr>
          <w:rFonts w:ascii="Times New Roman" w:hAnsi="Times New Roman" w:cs="Times New Roman"/>
          <w:b/>
          <w:iCs/>
          <w:color w:val="auto"/>
          <w:sz w:val="20"/>
          <w:szCs w:val="20"/>
          <w:lang w:val="ru-RU"/>
        </w:rPr>
        <w:t xml:space="preserve"> процентные ставки</w:t>
      </w:r>
    </w:p>
    <w:tbl>
      <w:tblPr>
        <w:tblW w:w="8945" w:type="dxa"/>
        <w:tblInd w:w="476" w:type="dxa"/>
        <w:tblLayout w:type="fixed"/>
        <w:tblCellMar>
          <w:left w:w="0" w:type="dxa"/>
          <w:right w:w="0" w:type="dxa"/>
        </w:tblCellMar>
        <w:tblLook w:val="0000" w:firstRow="0" w:lastRow="0" w:firstColumn="0" w:lastColumn="0" w:noHBand="0" w:noVBand="0"/>
      </w:tblPr>
      <w:tblGrid>
        <w:gridCol w:w="6649"/>
        <w:gridCol w:w="266"/>
        <w:gridCol w:w="868"/>
        <w:gridCol w:w="252"/>
        <w:gridCol w:w="910"/>
      </w:tblGrid>
      <w:tr w:rsidR="0027006F" w:rsidRPr="0027006F" w:rsidTr="00342E8B">
        <w:trPr>
          <w:cantSplit/>
        </w:trPr>
        <w:tc>
          <w:tcPr>
            <w:tcW w:w="6649" w:type="dxa"/>
            <w:tcBorders>
              <w:left w:val="nil"/>
              <w:bottom w:val="single" w:sz="6" w:space="0" w:color="auto"/>
              <w:right w:val="nil"/>
            </w:tcBorders>
            <w:shd w:val="clear" w:color="auto" w:fill="auto"/>
            <w:vAlign w:val="bottom"/>
          </w:tcPr>
          <w:p w:rsidR="00342E8B" w:rsidRPr="0027006F" w:rsidRDefault="00342E8B" w:rsidP="00F85398">
            <w:pPr>
              <w:pStyle w:val="tblHeaderText"/>
              <w:jc w:val="left"/>
              <w:rPr>
                <w:sz w:val="17"/>
                <w:szCs w:val="17"/>
                <w:lang w:val="ru-RU"/>
              </w:rPr>
            </w:pPr>
            <w:r w:rsidRPr="0027006F">
              <w:rPr>
                <w:sz w:val="17"/>
                <w:szCs w:val="17"/>
                <w:lang w:val="ru-RU"/>
              </w:rPr>
              <w:t>Наименование банка</w:t>
            </w:r>
          </w:p>
        </w:tc>
        <w:tc>
          <w:tcPr>
            <w:tcW w:w="266"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ru-RU"/>
              </w:rPr>
            </w:pPr>
          </w:p>
        </w:tc>
        <w:tc>
          <w:tcPr>
            <w:tcW w:w="868" w:type="dxa"/>
            <w:tcBorders>
              <w:left w:val="nil"/>
              <w:bottom w:val="single" w:sz="6" w:space="0" w:color="auto"/>
              <w:right w:val="nil"/>
            </w:tcBorders>
            <w:shd w:val="clear" w:color="auto" w:fill="auto"/>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ru-RU" w:eastAsia="ru-RU"/>
              </w:rPr>
              <w:t>31/12/2013</w:t>
            </w:r>
          </w:p>
        </w:tc>
        <w:tc>
          <w:tcPr>
            <w:tcW w:w="252"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ru-RU"/>
              </w:rPr>
            </w:pPr>
          </w:p>
        </w:tc>
        <w:tc>
          <w:tcPr>
            <w:tcW w:w="910"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ru-RU" w:eastAsia="ru-RU"/>
              </w:rPr>
              <w:t>31/12/2012</w:t>
            </w:r>
          </w:p>
        </w:tc>
      </w:tr>
      <w:tr w:rsidR="0027006F" w:rsidRPr="0027006F" w:rsidTr="00342E8B">
        <w:trPr>
          <w:cantSplit/>
          <w:trHeight w:hRule="exact" w:val="170"/>
        </w:trPr>
        <w:tc>
          <w:tcPr>
            <w:tcW w:w="6649" w:type="dxa"/>
            <w:tcBorders>
              <w:top w:val="single" w:sz="6" w:space="0" w:color="auto"/>
              <w:left w:val="nil"/>
              <w:bottom w:val="nil"/>
              <w:right w:val="nil"/>
            </w:tcBorders>
            <w:shd w:val="clear" w:color="auto" w:fill="auto"/>
            <w:vAlign w:val="bottom"/>
          </w:tcPr>
          <w:p w:rsidR="00342E8B" w:rsidRPr="0027006F" w:rsidRDefault="00342E8B" w:rsidP="00F85398">
            <w:pPr>
              <w:pStyle w:val="tblText02"/>
              <w:rPr>
                <w:sz w:val="17"/>
                <w:szCs w:val="17"/>
                <w:lang w:val="ru-RU"/>
              </w:rPr>
            </w:pPr>
          </w:p>
        </w:tc>
        <w:tc>
          <w:tcPr>
            <w:tcW w:w="266"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ru-RU"/>
              </w:rPr>
            </w:pPr>
          </w:p>
        </w:tc>
        <w:tc>
          <w:tcPr>
            <w:tcW w:w="868" w:type="dxa"/>
            <w:tcBorders>
              <w:top w:val="single" w:sz="6" w:space="0" w:color="auto"/>
              <w:left w:val="nil"/>
              <w:bottom w:val="nil"/>
              <w:right w:val="nil"/>
            </w:tcBorders>
            <w:shd w:val="clear" w:color="auto" w:fill="auto"/>
            <w:vAlign w:val="bottom"/>
          </w:tcPr>
          <w:p w:rsidR="00342E8B" w:rsidRPr="0027006F" w:rsidRDefault="00342E8B" w:rsidP="00F85398">
            <w:pPr>
              <w:pStyle w:val="tblNumber01"/>
              <w:rPr>
                <w:sz w:val="17"/>
                <w:szCs w:val="17"/>
                <w:lang w:val="ru-RU" w:eastAsia="ru-RU"/>
              </w:rPr>
            </w:pPr>
          </w:p>
        </w:tc>
        <w:tc>
          <w:tcPr>
            <w:tcW w:w="252"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ru-RU"/>
              </w:rPr>
            </w:pPr>
          </w:p>
        </w:tc>
        <w:tc>
          <w:tcPr>
            <w:tcW w:w="910" w:type="dxa"/>
            <w:tcBorders>
              <w:top w:val="single" w:sz="6" w:space="0" w:color="auto"/>
              <w:left w:val="nil"/>
              <w:bottom w:val="nil"/>
              <w:right w:val="nil"/>
            </w:tcBorders>
            <w:vAlign w:val="bottom"/>
          </w:tcPr>
          <w:p w:rsidR="00342E8B" w:rsidRPr="0027006F" w:rsidRDefault="00342E8B" w:rsidP="00F85398">
            <w:pPr>
              <w:pStyle w:val="tblNumber01"/>
              <w:rPr>
                <w:sz w:val="17"/>
                <w:szCs w:val="17"/>
                <w:lang w:val="ru-RU" w:eastAsia="ru-RU"/>
              </w:rPr>
            </w:pPr>
          </w:p>
        </w:tc>
      </w:tr>
      <w:tr w:rsidR="0027006F" w:rsidRPr="0027006F" w:rsidTr="005F714D">
        <w:trPr>
          <w:cantSplit/>
        </w:trPr>
        <w:tc>
          <w:tcPr>
            <w:tcW w:w="6649"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ОАО «Газпромбанк»</w:t>
            </w:r>
          </w:p>
        </w:tc>
        <w:tc>
          <w:tcPr>
            <w:tcW w:w="266"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868"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6.75 − 6.85</w:t>
            </w:r>
          </w:p>
        </w:tc>
        <w:tc>
          <w:tcPr>
            <w:tcW w:w="252"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5F714D">
            <w:pPr>
              <w:pStyle w:val="tblNumber01"/>
              <w:rPr>
                <w:sz w:val="17"/>
                <w:szCs w:val="17"/>
                <w:lang w:val="ru-RU"/>
              </w:rPr>
            </w:pPr>
            <w:r w:rsidRPr="0027006F">
              <w:rPr>
                <w:sz w:val="17"/>
                <w:szCs w:val="17"/>
                <w:lang w:val="ru-RU"/>
              </w:rPr>
              <w:t>−</w:t>
            </w:r>
          </w:p>
        </w:tc>
      </w:tr>
      <w:tr w:rsidR="0027006F" w:rsidRPr="0027006F" w:rsidTr="005F714D">
        <w:trPr>
          <w:cantSplit/>
        </w:trPr>
        <w:tc>
          <w:tcPr>
            <w:tcW w:w="6649" w:type="dxa"/>
            <w:tcBorders>
              <w:top w:val="nil"/>
              <w:left w:val="nil"/>
              <w:bottom w:val="nil"/>
              <w:right w:val="nil"/>
            </w:tcBorders>
            <w:shd w:val="clear" w:color="auto" w:fill="auto"/>
            <w:vAlign w:val="bottom"/>
          </w:tcPr>
          <w:p w:rsidR="0099583A" w:rsidRPr="0027006F" w:rsidRDefault="0099583A">
            <w:pPr>
              <w:rPr>
                <w:sz w:val="17"/>
                <w:szCs w:val="17"/>
              </w:rPr>
            </w:pPr>
            <w:r w:rsidRPr="0027006F">
              <w:rPr>
                <w:sz w:val="17"/>
                <w:szCs w:val="17"/>
              </w:rPr>
              <w:t>ОАО «ВТБ»</w:t>
            </w:r>
          </w:p>
        </w:tc>
        <w:tc>
          <w:tcPr>
            <w:tcW w:w="266"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868"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6.95</w:t>
            </w:r>
          </w:p>
        </w:tc>
        <w:tc>
          <w:tcPr>
            <w:tcW w:w="252"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5F714D">
            <w:pPr>
              <w:pStyle w:val="tblNumber01"/>
              <w:rPr>
                <w:sz w:val="17"/>
                <w:szCs w:val="17"/>
                <w:lang w:val="ru-RU"/>
              </w:rPr>
            </w:pPr>
            <w:r w:rsidRPr="0027006F">
              <w:rPr>
                <w:sz w:val="17"/>
                <w:szCs w:val="17"/>
                <w:lang w:val="ru-RU"/>
              </w:rPr>
              <w:t>−</w:t>
            </w:r>
          </w:p>
        </w:tc>
      </w:tr>
      <w:tr w:rsidR="0027006F" w:rsidRPr="0027006F" w:rsidTr="00342E8B">
        <w:trPr>
          <w:cantSplit/>
        </w:trPr>
        <w:tc>
          <w:tcPr>
            <w:tcW w:w="6649" w:type="dxa"/>
            <w:tcBorders>
              <w:top w:val="nil"/>
              <w:left w:val="nil"/>
              <w:bottom w:val="nil"/>
              <w:right w:val="nil"/>
            </w:tcBorders>
            <w:shd w:val="clear" w:color="auto" w:fill="auto"/>
            <w:vAlign w:val="bottom"/>
          </w:tcPr>
          <w:p w:rsidR="0099583A" w:rsidRPr="0027006F" w:rsidRDefault="0099583A" w:rsidP="00F85398">
            <w:pPr>
              <w:rPr>
                <w:sz w:val="17"/>
                <w:szCs w:val="17"/>
                <w:lang w:val="ru-RU"/>
              </w:rPr>
            </w:pPr>
            <w:r w:rsidRPr="0027006F">
              <w:rPr>
                <w:sz w:val="17"/>
                <w:szCs w:val="17"/>
                <w:lang w:val="ru-RU"/>
              </w:rPr>
              <w:t xml:space="preserve">ОАО «Сбербанк Российской </w:t>
            </w:r>
            <w:r w:rsidRPr="0027006F">
              <w:rPr>
                <w:sz w:val="17"/>
                <w:szCs w:val="17"/>
              </w:rPr>
              <w:t>Ф</w:t>
            </w:r>
            <w:r w:rsidRPr="0027006F">
              <w:rPr>
                <w:sz w:val="17"/>
                <w:szCs w:val="17"/>
                <w:lang w:val="ru-RU"/>
              </w:rPr>
              <w:t>едерации</w:t>
            </w:r>
            <w:r w:rsidRPr="0027006F">
              <w:rPr>
                <w:sz w:val="17"/>
                <w:szCs w:val="17"/>
              </w:rPr>
              <w:t>»</w:t>
            </w:r>
          </w:p>
        </w:tc>
        <w:tc>
          <w:tcPr>
            <w:tcW w:w="266"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68" w:type="dxa"/>
            <w:tcBorders>
              <w:top w:val="nil"/>
              <w:left w:val="nil"/>
              <w:bottom w:val="nil"/>
              <w:right w:val="nil"/>
            </w:tcBorders>
            <w:shd w:val="clear" w:color="auto" w:fill="auto"/>
            <w:vAlign w:val="bottom"/>
          </w:tcPr>
          <w:p w:rsidR="0099583A" w:rsidRPr="0027006F" w:rsidRDefault="0099583A" w:rsidP="0099583A">
            <w:pPr>
              <w:pStyle w:val="tblNumber01"/>
              <w:rPr>
                <w:sz w:val="17"/>
                <w:szCs w:val="17"/>
                <w:lang w:val="ru-RU"/>
              </w:rPr>
            </w:pPr>
            <w:r w:rsidRPr="0027006F">
              <w:rPr>
                <w:sz w:val="17"/>
                <w:szCs w:val="17"/>
                <w:lang w:val="ru-RU"/>
              </w:rPr>
              <w:t>7.10 − 7.12</w:t>
            </w:r>
          </w:p>
        </w:tc>
        <w:tc>
          <w:tcPr>
            <w:tcW w:w="252"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7.70 − 8.76</w:t>
            </w:r>
          </w:p>
        </w:tc>
      </w:tr>
      <w:tr w:rsidR="0027006F" w:rsidRPr="0027006F" w:rsidTr="00342E8B">
        <w:trPr>
          <w:cantSplit/>
        </w:trPr>
        <w:tc>
          <w:tcPr>
            <w:tcW w:w="6649" w:type="dxa"/>
            <w:tcBorders>
              <w:top w:val="nil"/>
              <w:left w:val="nil"/>
              <w:bottom w:val="nil"/>
              <w:right w:val="nil"/>
            </w:tcBorders>
            <w:shd w:val="clear" w:color="auto" w:fill="auto"/>
            <w:vAlign w:val="bottom"/>
          </w:tcPr>
          <w:p w:rsidR="0099583A" w:rsidRPr="0027006F" w:rsidRDefault="0099583A" w:rsidP="00F85398">
            <w:pPr>
              <w:rPr>
                <w:sz w:val="17"/>
                <w:szCs w:val="17"/>
                <w:lang w:val="ru-RU"/>
              </w:rPr>
            </w:pPr>
            <w:r w:rsidRPr="0027006F">
              <w:rPr>
                <w:sz w:val="17"/>
                <w:szCs w:val="17"/>
                <w:lang w:val="ru-RU"/>
              </w:rPr>
              <w:t>ООО «Международный финансовый клуб»</w:t>
            </w:r>
          </w:p>
        </w:tc>
        <w:tc>
          <w:tcPr>
            <w:tcW w:w="266"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868"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r w:rsidRPr="0027006F">
              <w:rPr>
                <w:sz w:val="17"/>
                <w:szCs w:val="17"/>
                <w:lang w:val="ru-RU"/>
              </w:rPr>
              <w:t>−</w:t>
            </w:r>
          </w:p>
        </w:tc>
        <w:tc>
          <w:tcPr>
            <w:tcW w:w="252"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7.80 − 8.70</w:t>
            </w:r>
          </w:p>
        </w:tc>
      </w:tr>
    </w:tbl>
    <w:p w:rsidR="008C0F04" w:rsidRPr="0027006F" w:rsidRDefault="008C0F04" w:rsidP="00C475AC">
      <w:pPr>
        <w:pStyle w:val="Bodycopy"/>
        <w:spacing w:before="0" w:line="240" w:lineRule="auto"/>
        <w:ind w:left="476"/>
        <w:jc w:val="both"/>
        <w:rPr>
          <w:rFonts w:ascii="Times New Roman" w:hAnsi="Times New Roman" w:cs="Times New Roman"/>
          <w:iCs/>
          <w:color w:val="auto"/>
          <w:sz w:val="20"/>
          <w:szCs w:val="20"/>
          <w:lang w:val="ru-RU"/>
        </w:rPr>
      </w:pPr>
    </w:p>
    <w:p w:rsidR="008C0F04" w:rsidRPr="0027006F" w:rsidRDefault="008C0F04" w:rsidP="00C475AC">
      <w:pPr>
        <w:pStyle w:val="Bodycopy"/>
        <w:spacing w:before="0" w:line="240" w:lineRule="auto"/>
        <w:ind w:left="476"/>
        <w:jc w:val="both"/>
        <w:rPr>
          <w:rFonts w:ascii="Times New Roman" w:hAnsi="Times New Roman" w:cs="Times New Roman"/>
          <w:iCs/>
          <w:color w:val="auto"/>
          <w:sz w:val="20"/>
          <w:szCs w:val="20"/>
          <w:lang w:val="ru-RU"/>
        </w:rPr>
      </w:pPr>
    </w:p>
    <w:p w:rsidR="008C0F04" w:rsidRPr="0027006F" w:rsidRDefault="008C0F04" w:rsidP="008C0F04">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t xml:space="preserve">Банковские депозиты </w:t>
      </w:r>
      <w:r w:rsidRPr="0027006F">
        <w:rPr>
          <w:b/>
          <w:color w:val="auto"/>
          <w:lang w:val="ru-RU" w:eastAsia="ru-RU"/>
        </w:rPr>
        <w:t>−</w:t>
      </w:r>
      <w:r w:rsidRPr="0027006F">
        <w:rPr>
          <w:rFonts w:ascii="Times New Roman" w:hAnsi="Times New Roman" w:cs="Times New Roman"/>
          <w:b/>
          <w:iCs/>
          <w:color w:val="auto"/>
          <w:sz w:val="20"/>
          <w:szCs w:val="20"/>
          <w:lang w:val="ru-RU"/>
        </w:rPr>
        <w:t xml:space="preserve"> дата погашения</w:t>
      </w:r>
    </w:p>
    <w:tbl>
      <w:tblPr>
        <w:tblW w:w="8945" w:type="dxa"/>
        <w:tblInd w:w="476" w:type="dxa"/>
        <w:tblLayout w:type="fixed"/>
        <w:tblCellMar>
          <w:left w:w="0" w:type="dxa"/>
          <w:right w:w="0" w:type="dxa"/>
        </w:tblCellMar>
        <w:tblLook w:val="0000" w:firstRow="0" w:lastRow="0" w:firstColumn="0" w:lastColumn="0" w:noHBand="0" w:noVBand="0"/>
      </w:tblPr>
      <w:tblGrid>
        <w:gridCol w:w="6649"/>
        <w:gridCol w:w="266"/>
        <w:gridCol w:w="868"/>
        <w:gridCol w:w="252"/>
        <w:gridCol w:w="910"/>
      </w:tblGrid>
      <w:tr w:rsidR="0027006F" w:rsidRPr="0027006F" w:rsidTr="00342E8B">
        <w:trPr>
          <w:cantSplit/>
        </w:trPr>
        <w:tc>
          <w:tcPr>
            <w:tcW w:w="6649" w:type="dxa"/>
            <w:tcBorders>
              <w:left w:val="nil"/>
              <w:bottom w:val="single" w:sz="6" w:space="0" w:color="auto"/>
              <w:right w:val="nil"/>
            </w:tcBorders>
            <w:shd w:val="clear" w:color="auto" w:fill="auto"/>
            <w:vAlign w:val="bottom"/>
          </w:tcPr>
          <w:p w:rsidR="00342E8B" w:rsidRPr="0027006F" w:rsidRDefault="00342E8B" w:rsidP="00F85398">
            <w:pPr>
              <w:pStyle w:val="tblHeaderText"/>
              <w:jc w:val="left"/>
              <w:rPr>
                <w:sz w:val="17"/>
                <w:szCs w:val="17"/>
                <w:lang w:val="ru-RU"/>
              </w:rPr>
            </w:pPr>
            <w:r w:rsidRPr="0027006F">
              <w:rPr>
                <w:sz w:val="17"/>
                <w:szCs w:val="17"/>
                <w:lang w:val="ru-RU"/>
              </w:rPr>
              <w:t>Наименование банка</w:t>
            </w:r>
          </w:p>
        </w:tc>
        <w:tc>
          <w:tcPr>
            <w:tcW w:w="266"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en-GB"/>
              </w:rPr>
            </w:pPr>
          </w:p>
        </w:tc>
        <w:tc>
          <w:tcPr>
            <w:tcW w:w="868" w:type="dxa"/>
            <w:tcBorders>
              <w:left w:val="nil"/>
              <w:bottom w:val="single" w:sz="6" w:space="0" w:color="auto"/>
              <w:right w:val="nil"/>
            </w:tcBorders>
            <w:shd w:val="clear" w:color="auto" w:fill="auto"/>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2"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en-GB"/>
              </w:rPr>
            </w:pPr>
          </w:p>
        </w:tc>
        <w:tc>
          <w:tcPr>
            <w:tcW w:w="910"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342E8B">
        <w:trPr>
          <w:cantSplit/>
          <w:trHeight w:hRule="exact" w:val="170"/>
        </w:trPr>
        <w:tc>
          <w:tcPr>
            <w:tcW w:w="6649" w:type="dxa"/>
            <w:tcBorders>
              <w:top w:val="single" w:sz="6" w:space="0" w:color="auto"/>
              <w:left w:val="nil"/>
              <w:bottom w:val="nil"/>
              <w:right w:val="nil"/>
            </w:tcBorders>
            <w:shd w:val="clear" w:color="auto" w:fill="auto"/>
            <w:vAlign w:val="bottom"/>
          </w:tcPr>
          <w:p w:rsidR="00342E8B" w:rsidRPr="0027006F" w:rsidRDefault="00342E8B" w:rsidP="00F85398">
            <w:pPr>
              <w:pStyle w:val="tblText02"/>
              <w:rPr>
                <w:sz w:val="17"/>
                <w:szCs w:val="17"/>
              </w:rPr>
            </w:pPr>
          </w:p>
        </w:tc>
        <w:tc>
          <w:tcPr>
            <w:tcW w:w="266"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en-GB"/>
              </w:rPr>
            </w:pPr>
          </w:p>
        </w:tc>
        <w:tc>
          <w:tcPr>
            <w:tcW w:w="868" w:type="dxa"/>
            <w:tcBorders>
              <w:top w:val="single" w:sz="6" w:space="0" w:color="auto"/>
              <w:left w:val="nil"/>
              <w:bottom w:val="nil"/>
              <w:right w:val="nil"/>
            </w:tcBorders>
            <w:shd w:val="clear" w:color="auto" w:fill="auto"/>
            <w:vAlign w:val="bottom"/>
          </w:tcPr>
          <w:p w:rsidR="00342E8B" w:rsidRPr="0027006F" w:rsidRDefault="00342E8B" w:rsidP="00F85398">
            <w:pPr>
              <w:pStyle w:val="tblNumber01"/>
              <w:rPr>
                <w:sz w:val="17"/>
                <w:szCs w:val="17"/>
                <w:lang w:val="en-GB" w:eastAsia="ru-RU"/>
              </w:rPr>
            </w:pPr>
          </w:p>
        </w:tc>
        <w:tc>
          <w:tcPr>
            <w:tcW w:w="252"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en-GB"/>
              </w:rPr>
            </w:pPr>
          </w:p>
        </w:tc>
        <w:tc>
          <w:tcPr>
            <w:tcW w:w="910" w:type="dxa"/>
            <w:tcBorders>
              <w:top w:val="single" w:sz="6" w:space="0" w:color="auto"/>
              <w:left w:val="nil"/>
              <w:bottom w:val="nil"/>
              <w:right w:val="nil"/>
            </w:tcBorders>
            <w:vAlign w:val="bottom"/>
          </w:tcPr>
          <w:p w:rsidR="00342E8B" w:rsidRPr="0027006F" w:rsidRDefault="00342E8B" w:rsidP="00F85398">
            <w:pPr>
              <w:pStyle w:val="tblNumber01"/>
              <w:rPr>
                <w:sz w:val="17"/>
                <w:szCs w:val="17"/>
                <w:lang w:val="en-GB" w:eastAsia="ru-RU"/>
              </w:rPr>
            </w:pPr>
          </w:p>
        </w:tc>
      </w:tr>
      <w:tr w:rsidR="0027006F" w:rsidRPr="0027006F" w:rsidTr="005F714D">
        <w:trPr>
          <w:cantSplit/>
        </w:trPr>
        <w:tc>
          <w:tcPr>
            <w:tcW w:w="6649" w:type="dxa"/>
            <w:tcBorders>
              <w:top w:val="nil"/>
              <w:left w:val="nil"/>
              <w:bottom w:val="nil"/>
              <w:right w:val="nil"/>
            </w:tcBorders>
            <w:shd w:val="clear" w:color="auto" w:fill="auto"/>
            <w:vAlign w:val="bottom"/>
          </w:tcPr>
          <w:p w:rsidR="0099583A" w:rsidRPr="0027006F" w:rsidRDefault="0099583A" w:rsidP="005F714D">
            <w:pPr>
              <w:rPr>
                <w:sz w:val="17"/>
                <w:szCs w:val="17"/>
              </w:rPr>
            </w:pPr>
            <w:r w:rsidRPr="0027006F">
              <w:rPr>
                <w:sz w:val="17"/>
                <w:szCs w:val="17"/>
              </w:rPr>
              <w:t>ОАО «Газпромбанк»</w:t>
            </w:r>
          </w:p>
        </w:tc>
        <w:tc>
          <w:tcPr>
            <w:tcW w:w="266"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r w:rsidRPr="0027006F">
              <w:rPr>
                <w:sz w:val="17"/>
                <w:szCs w:val="17"/>
                <w:lang w:val="ru-RU"/>
              </w:rPr>
              <w:t>от</w:t>
            </w:r>
          </w:p>
          <w:p w:rsidR="0099583A" w:rsidRPr="0027006F" w:rsidRDefault="0099583A" w:rsidP="005F714D">
            <w:pPr>
              <w:pStyle w:val="tblNumber01"/>
              <w:rPr>
                <w:sz w:val="17"/>
                <w:szCs w:val="17"/>
                <w:lang w:val="ru-RU"/>
              </w:rPr>
            </w:pPr>
            <w:r w:rsidRPr="0027006F">
              <w:rPr>
                <w:sz w:val="17"/>
                <w:szCs w:val="17"/>
                <w:lang w:val="ru-RU"/>
              </w:rPr>
              <w:t>до</w:t>
            </w:r>
          </w:p>
        </w:tc>
        <w:tc>
          <w:tcPr>
            <w:tcW w:w="868" w:type="dxa"/>
            <w:tcBorders>
              <w:top w:val="nil"/>
              <w:left w:val="nil"/>
              <w:bottom w:val="nil"/>
              <w:right w:val="nil"/>
            </w:tcBorders>
            <w:shd w:val="clear" w:color="auto" w:fill="auto"/>
            <w:vAlign w:val="bottom"/>
          </w:tcPr>
          <w:p w:rsidR="0099583A" w:rsidRPr="0027006F" w:rsidRDefault="00845CBA" w:rsidP="00845CBA">
            <w:pPr>
              <w:pStyle w:val="tblNumber01"/>
              <w:rPr>
                <w:sz w:val="17"/>
                <w:szCs w:val="17"/>
                <w:lang w:val="ru-RU"/>
              </w:rPr>
            </w:pPr>
            <w:r w:rsidRPr="0027006F">
              <w:rPr>
                <w:sz w:val="17"/>
                <w:szCs w:val="17"/>
                <w:lang w:val="ru-RU"/>
              </w:rPr>
              <w:t>27/01/</w:t>
            </w:r>
            <w:r w:rsidR="0099583A" w:rsidRPr="0027006F">
              <w:rPr>
                <w:sz w:val="17"/>
                <w:szCs w:val="17"/>
                <w:lang w:val="ru-RU"/>
              </w:rPr>
              <w:t xml:space="preserve">2014 </w:t>
            </w:r>
            <w:r w:rsidRPr="0027006F">
              <w:rPr>
                <w:sz w:val="17"/>
                <w:szCs w:val="17"/>
                <w:lang w:val="ru-RU"/>
              </w:rPr>
              <w:t>25/03/</w:t>
            </w:r>
            <w:r w:rsidR="0099583A" w:rsidRPr="0027006F">
              <w:rPr>
                <w:sz w:val="17"/>
                <w:szCs w:val="17"/>
                <w:lang w:val="ru-RU"/>
              </w:rPr>
              <w:t>2014</w:t>
            </w:r>
          </w:p>
        </w:tc>
        <w:tc>
          <w:tcPr>
            <w:tcW w:w="252"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5F714D">
            <w:pPr>
              <w:pStyle w:val="tblNumber01"/>
              <w:rPr>
                <w:sz w:val="17"/>
                <w:szCs w:val="17"/>
                <w:lang w:val="ru-RU"/>
              </w:rPr>
            </w:pPr>
            <w:r w:rsidRPr="0027006F">
              <w:rPr>
                <w:sz w:val="17"/>
                <w:szCs w:val="17"/>
                <w:lang w:val="ru-RU"/>
              </w:rPr>
              <w:t>−</w:t>
            </w:r>
          </w:p>
        </w:tc>
      </w:tr>
      <w:tr w:rsidR="0027006F" w:rsidRPr="0027006F" w:rsidTr="005F714D">
        <w:trPr>
          <w:cantSplit/>
        </w:trPr>
        <w:tc>
          <w:tcPr>
            <w:tcW w:w="6649" w:type="dxa"/>
            <w:tcBorders>
              <w:top w:val="nil"/>
              <w:left w:val="nil"/>
              <w:bottom w:val="nil"/>
              <w:right w:val="nil"/>
            </w:tcBorders>
            <w:shd w:val="clear" w:color="auto" w:fill="auto"/>
            <w:vAlign w:val="bottom"/>
          </w:tcPr>
          <w:p w:rsidR="0099583A" w:rsidRPr="0027006F" w:rsidRDefault="0099583A" w:rsidP="005F714D">
            <w:pPr>
              <w:rPr>
                <w:sz w:val="17"/>
                <w:szCs w:val="17"/>
              </w:rPr>
            </w:pPr>
            <w:r w:rsidRPr="0027006F">
              <w:rPr>
                <w:sz w:val="17"/>
                <w:szCs w:val="17"/>
              </w:rPr>
              <w:t>ОАО «ВТБ»</w:t>
            </w:r>
          </w:p>
        </w:tc>
        <w:tc>
          <w:tcPr>
            <w:tcW w:w="266"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868" w:type="dxa"/>
            <w:tcBorders>
              <w:top w:val="nil"/>
              <w:left w:val="nil"/>
              <w:bottom w:val="nil"/>
              <w:right w:val="nil"/>
            </w:tcBorders>
            <w:shd w:val="clear" w:color="auto" w:fill="auto"/>
            <w:vAlign w:val="bottom"/>
          </w:tcPr>
          <w:p w:rsidR="0099583A" w:rsidRPr="0027006F" w:rsidRDefault="0099583A" w:rsidP="00845CBA">
            <w:pPr>
              <w:pStyle w:val="tblNumber01"/>
              <w:rPr>
                <w:sz w:val="17"/>
                <w:szCs w:val="17"/>
                <w:lang w:val="ru-RU"/>
              </w:rPr>
            </w:pPr>
            <w:r w:rsidRPr="0027006F">
              <w:rPr>
                <w:sz w:val="17"/>
                <w:szCs w:val="17"/>
                <w:lang w:val="ru-RU"/>
              </w:rPr>
              <w:t>27/01/2014</w:t>
            </w:r>
          </w:p>
        </w:tc>
        <w:tc>
          <w:tcPr>
            <w:tcW w:w="252" w:type="dxa"/>
            <w:tcBorders>
              <w:top w:val="nil"/>
              <w:left w:val="nil"/>
              <w:bottom w:val="nil"/>
              <w:right w:val="nil"/>
            </w:tcBorders>
            <w:shd w:val="clear" w:color="auto" w:fill="auto"/>
            <w:vAlign w:val="bottom"/>
          </w:tcPr>
          <w:p w:rsidR="0099583A" w:rsidRPr="0027006F" w:rsidRDefault="0099583A" w:rsidP="005F714D">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5F714D">
            <w:pPr>
              <w:pStyle w:val="tblNumber01"/>
              <w:rPr>
                <w:sz w:val="17"/>
                <w:szCs w:val="17"/>
                <w:lang w:val="ru-RU"/>
              </w:rPr>
            </w:pPr>
            <w:r w:rsidRPr="0027006F">
              <w:rPr>
                <w:sz w:val="17"/>
                <w:szCs w:val="17"/>
                <w:lang w:val="ru-RU"/>
              </w:rPr>
              <w:t>−</w:t>
            </w:r>
          </w:p>
        </w:tc>
      </w:tr>
      <w:tr w:rsidR="0027006F" w:rsidRPr="0027006F" w:rsidTr="00342E8B">
        <w:trPr>
          <w:cantSplit/>
        </w:trPr>
        <w:tc>
          <w:tcPr>
            <w:tcW w:w="6649" w:type="dxa"/>
            <w:tcBorders>
              <w:top w:val="nil"/>
              <w:left w:val="nil"/>
              <w:bottom w:val="nil"/>
              <w:right w:val="nil"/>
            </w:tcBorders>
            <w:shd w:val="clear" w:color="auto" w:fill="auto"/>
            <w:vAlign w:val="bottom"/>
          </w:tcPr>
          <w:p w:rsidR="0099583A" w:rsidRPr="0027006F" w:rsidRDefault="0099583A" w:rsidP="00F85398">
            <w:pPr>
              <w:rPr>
                <w:sz w:val="17"/>
                <w:szCs w:val="17"/>
                <w:lang w:val="ru-RU"/>
              </w:rPr>
            </w:pPr>
            <w:r w:rsidRPr="0027006F">
              <w:rPr>
                <w:sz w:val="17"/>
                <w:szCs w:val="17"/>
              </w:rPr>
              <w:t>ОАО «Сбербанк Р</w:t>
            </w:r>
            <w:r w:rsidRPr="0027006F">
              <w:rPr>
                <w:sz w:val="17"/>
                <w:szCs w:val="17"/>
                <w:lang w:val="ru-RU"/>
              </w:rPr>
              <w:t xml:space="preserve">оссийской </w:t>
            </w:r>
            <w:r w:rsidRPr="0027006F">
              <w:rPr>
                <w:sz w:val="17"/>
                <w:szCs w:val="17"/>
              </w:rPr>
              <w:t>Ф</w:t>
            </w:r>
            <w:r w:rsidRPr="0027006F">
              <w:rPr>
                <w:sz w:val="17"/>
                <w:szCs w:val="17"/>
                <w:lang w:val="ru-RU"/>
              </w:rPr>
              <w:t>едерации</w:t>
            </w:r>
            <w:r w:rsidRPr="0027006F">
              <w:rPr>
                <w:sz w:val="17"/>
                <w:szCs w:val="17"/>
              </w:rPr>
              <w:t>»</w:t>
            </w:r>
          </w:p>
        </w:tc>
        <w:tc>
          <w:tcPr>
            <w:tcW w:w="266" w:type="dxa"/>
            <w:tcBorders>
              <w:top w:val="nil"/>
              <w:left w:val="nil"/>
              <w:bottom w:val="nil"/>
              <w:right w:val="nil"/>
            </w:tcBorders>
            <w:shd w:val="clear" w:color="auto" w:fill="auto"/>
            <w:vAlign w:val="bottom"/>
          </w:tcPr>
          <w:p w:rsidR="0099583A" w:rsidRPr="0027006F" w:rsidRDefault="0099583A" w:rsidP="00342E8B">
            <w:pPr>
              <w:pStyle w:val="tblNumber01"/>
              <w:rPr>
                <w:sz w:val="17"/>
                <w:szCs w:val="17"/>
                <w:lang w:val="ru-RU"/>
              </w:rPr>
            </w:pPr>
            <w:r w:rsidRPr="0027006F">
              <w:rPr>
                <w:sz w:val="17"/>
                <w:szCs w:val="17"/>
                <w:lang w:val="ru-RU"/>
              </w:rPr>
              <w:t>от</w:t>
            </w:r>
          </w:p>
          <w:p w:rsidR="0099583A" w:rsidRPr="0027006F" w:rsidRDefault="0099583A" w:rsidP="00342E8B">
            <w:pPr>
              <w:pStyle w:val="tblNumber01"/>
              <w:rPr>
                <w:sz w:val="17"/>
                <w:szCs w:val="17"/>
                <w:lang w:val="ru-RU"/>
              </w:rPr>
            </w:pPr>
            <w:r w:rsidRPr="0027006F">
              <w:rPr>
                <w:sz w:val="17"/>
                <w:szCs w:val="17"/>
                <w:lang w:val="ru-RU"/>
              </w:rPr>
              <w:t>до</w:t>
            </w:r>
          </w:p>
        </w:tc>
        <w:tc>
          <w:tcPr>
            <w:tcW w:w="868" w:type="dxa"/>
            <w:tcBorders>
              <w:top w:val="nil"/>
              <w:left w:val="nil"/>
              <w:bottom w:val="nil"/>
              <w:right w:val="nil"/>
            </w:tcBorders>
            <w:shd w:val="clear" w:color="auto" w:fill="auto"/>
            <w:vAlign w:val="bottom"/>
          </w:tcPr>
          <w:p w:rsidR="0099583A" w:rsidRPr="0027006F" w:rsidRDefault="00845CBA" w:rsidP="00845CBA">
            <w:pPr>
              <w:pStyle w:val="tblNumber01"/>
              <w:rPr>
                <w:sz w:val="17"/>
                <w:szCs w:val="17"/>
                <w:lang w:val="ru-RU"/>
              </w:rPr>
            </w:pPr>
            <w:r w:rsidRPr="0027006F">
              <w:rPr>
                <w:sz w:val="17"/>
                <w:szCs w:val="17"/>
                <w:lang w:val="ru-RU"/>
              </w:rPr>
              <w:t>11/02/2014 02/03/</w:t>
            </w:r>
            <w:r w:rsidR="0099583A" w:rsidRPr="0027006F">
              <w:rPr>
                <w:sz w:val="17"/>
                <w:szCs w:val="17"/>
                <w:lang w:val="ru-RU"/>
              </w:rPr>
              <w:t>2014</w:t>
            </w:r>
          </w:p>
        </w:tc>
        <w:tc>
          <w:tcPr>
            <w:tcW w:w="252" w:type="dxa"/>
            <w:tcBorders>
              <w:top w:val="nil"/>
              <w:left w:val="nil"/>
              <w:bottom w:val="nil"/>
              <w:right w:val="nil"/>
            </w:tcBorders>
            <w:shd w:val="clear" w:color="auto" w:fill="auto"/>
            <w:vAlign w:val="bottom"/>
          </w:tcPr>
          <w:p w:rsidR="0099583A" w:rsidRPr="0027006F" w:rsidRDefault="0099583A" w:rsidP="008C0F04">
            <w:pPr>
              <w:pStyle w:val="tblNumber01"/>
              <w:rPr>
                <w:sz w:val="17"/>
                <w:szCs w:val="17"/>
                <w:lang w:val="ru-RU"/>
              </w:rPr>
            </w:pPr>
          </w:p>
        </w:tc>
        <w:tc>
          <w:tcPr>
            <w:tcW w:w="910" w:type="dxa"/>
            <w:tcBorders>
              <w:top w:val="nil"/>
              <w:left w:val="nil"/>
              <w:bottom w:val="nil"/>
              <w:right w:val="nil"/>
            </w:tcBorders>
            <w:vAlign w:val="bottom"/>
          </w:tcPr>
          <w:p w:rsidR="0099583A" w:rsidRPr="0027006F" w:rsidRDefault="0099583A" w:rsidP="00342E8B">
            <w:pPr>
              <w:pStyle w:val="tblNumber01"/>
              <w:rPr>
                <w:sz w:val="17"/>
                <w:szCs w:val="17"/>
                <w:lang w:val="ru-RU"/>
              </w:rPr>
            </w:pPr>
            <w:r w:rsidRPr="0027006F">
              <w:rPr>
                <w:sz w:val="17"/>
                <w:szCs w:val="17"/>
                <w:lang w:val="ru-RU"/>
              </w:rPr>
              <w:t>11</w:t>
            </w:r>
            <w:r w:rsidRPr="0027006F">
              <w:rPr>
                <w:sz w:val="17"/>
                <w:szCs w:val="17"/>
              </w:rPr>
              <w:t>/</w:t>
            </w:r>
            <w:r w:rsidRPr="0027006F">
              <w:rPr>
                <w:sz w:val="17"/>
                <w:szCs w:val="17"/>
                <w:lang w:val="ru-RU"/>
              </w:rPr>
              <w:t>01</w:t>
            </w:r>
            <w:r w:rsidRPr="0027006F">
              <w:rPr>
                <w:sz w:val="17"/>
                <w:szCs w:val="17"/>
              </w:rPr>
              <w:t>/</w:t>
            </w:r>
            <w:r w:rsidRPr="0027006F">
              <w:rPr>
                <w:sz w:val="17"/>
                <w:szCs w:val="17"/>
                <w:lang w:val="ru-RU"/>
              </w:rPr>
              <w:t>2013  05</w:t>
            </w:r>
            <w:r w:rsidRPr="0027006F">
              <w:rPr>
                <w:sz w:val="17"/>
                <w:szCs w:val="17"/>
              </w:rPr>
              <w:t>/</w:t>
            </w:r>
            <w:r w:rsidRPr="0027006F">
              <w:rPr>
                <w:sz w:val="17"/>
                <w:szCs w:val="17"/>
                <w:lang w:val="ru-RU"/>
              </w:rPr>
              <w:t>06</w:t>
            </w:r>
            <w:r w:rsidRPr="0027006F">
              <w:rPr>
                <w:sz w:val="17"/>
                <w:szCs w:val="17"/>
              </w:rPr>
              <w:t>/</w:t>
            </w:r>
            <w:r w:rsidRPr="0027006F">
              <w:rPr>
                <w:sz w:val="17"/>
                <w:szCs w:val="17"/>
                <w:lang w:val="ru-RU"/>
              </w:rPr>
              <w:t>2013</w:t>
            </w:r>
          </w:p>
        </w:tc>
      </w:tr>
      <w:tr w:rsidR="0027006F" w:rsidRPr="0027006F" w:rsidTr="00342E8B">
        <w:trPr>
          <w:cantSplit/>
        </w:trPr>
        <w:tc>
          <w:tcPr>
            <w:tcW w:w="6649" w:type="dxa"/>
            <w:tcBorders>
              <w:top w:val="nil"/>
              <w:left w:val="nil"/>
              <w:bottom w:val="nil"/>
              <w:right w:val="nil"/>
            </w:tcBorders>
            <w:shd w:val="clear" w:color="auto" w:fill="auto"/>
            <w:vAlign w:val="bottom"/>
          </w:tcPr>
          <w:p w:rsidR="00845CBA" w:rsidRPr="0027006F" w:rsidRDefault="00845CBA" w:rsidP="00F85398">
            <w:pPr>
              <w:rPr>
                <w:sz w:val="17"/>
                <w:szCs w:val="17"/>
                <w:lang w:val="ru-RU"/>
              </w:rPr>
            </w:pPr>
            <w:r w:rsidRPr="0027006F">
              <w:rPr>
                <w:sz w:val="17"/>
                <w:szCs w:val="17"/>
                <w:lang w:val="ru-RU"/>
              </w:rPr>
              <w:t>ООО «Международный финансовый клуб»</w:t>
            </w:r>
          </w:p>
        </w:tc>
        <w:tc>
          <w:tcPr>
            <w:tcW w:w="266"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r w:rsidRPr="0027006F">
              <w:rPr>
                <w:sz w:val="17"/>
                <w:szCs w:val="17"/>
                <w:lang w:val="ru-RU"/>
              </w:rPr>
              <w:t>от</w:t>
            </w:r>
          </w:p>
          <w:p w:rsidR="00845CBA" w:rsidRPr="0027006F" w:rsidRDefault="00845CBA" w:rsidP="00342E8B">
            <w:pPr>
              <w:pStyle w:val="tblNumber01"/>
              <w:rPr>
                <w:sz w:val="17"/>
                <w:szCs w:val="17"/>
                <w:lang w:val="ru-RU"/>
              </w:rPr>
            </w:pPr>
            <w:r w:rsidRPr="0027006F">
              <w:rPr>
                <w:sz w:val="17"/>
                <w:szCs w:val="17"/>
                <w:lang w:val="ru-RU"/>
              </w:rPr>
              <w:t>до</w:t>
            </w:r>
          </w:p>
        </w:tc>
        <w:tc>
          <w:tcPr>
            <w:tcW w:w="868"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r w:rsidRPr="0027006F">
              <w:rPr>
                <w:sz w:val="17"/>
                <w:szCs w:val="17"/>
                <w:lang w:val="ru-RU"/>
              </w:rPr>
              <w:t>−</w:t>
            </w:r>
          </w:p>
        </w:tc>
        <w:tc>
          <w:tcPr>
            <w:tcW w:w="252" w:type="dxa"/>
            <w:tcBorders>
              <w:top w:val="nil"/>
              <w:left w:val="nil"/>
              <w:bottom w:val="nil"/>
              <w:right w:val="nil"/>
            </w:tcBorders>
            <w:shd w:val="clear" w:color="auto" w:fill="auto"/>
            <w:vAlign w:val="bottom"/>
          </w:tcPr>
          <w:p w:rsidR="00845CBA" w:rsidRPr="0027006F" w:rsidRDefault="00845CBA" w:rsidP="008C0F04">
            <w:pPr>
              <w:pStyle w:val="tblNumber01"/>
              <w:rPr>
                <w:sz w:val="17"/>
                <w:szCs w:val="17"/>
                <w:lang w:val="ru-RU"/>
              </w:rPr>
            </w:pPr>
          </w:p>
        </w:tc>
        <w:tc>
          <w:tcPr>
            <w:tcW w:w="910"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10</w:t>
            </w:r>
            <w:r w:rsidRPr="0027006F">
              <w:rPr>
                <w:sz w:val="17"/>
                <w:szCs w:val="17"/>
              </w:rPr>
              <w:t>/</w:t>
            </w:r>
            <w:r w:rsidRPr="0027006F">
              <w:rPr>
                <w:sz w:val="17"/>
                <w:szCs w:val="17"/>
                <w:lang w:val="ru-RU"/>
              </w:rPr>
              <w:t>01</w:t>
            </w:r>
            <w:r w:rsidRPr="0027006F">
              <w:rPr>
                <w:sz w:val="17"/>
                <w:szCs w:val="17"/>
              </w:rPr>
              <w:t>/</w:t>
            </w:r>
            <w:r w:rsidRPr="0027006F">
              <w:rPr>
                <w:sz w:val="17"/>
                <w:szCs w:val="17"/>
                <w:lang w:val="ru-RU"/>
              </w:rPr>
              <w:t>2013 10</w:t>
            </w:r>
            <w:r w:rsidRPr="0027006F">
              <w:rPr>
                <w:sz w:val="17"/>
                <w:szCs w:val="17"/>
              </w:rPr>
              <w:t>/</w:t>
            </w:r>
            <w:r w:rsidRPr="0027006F">
              <w:rPr>
                <w:sz w:val="17"/>
                <w:szCs w:val="17"/>
                <w:lang w:val="ru-RU"/>
              </w:rPr>
              <w:t>08</w:t>
            </w:r>
            <w:r w:rsidRPr="0027006F">
              <w:rPr>
                <w:sz w:val="17"/>
                <w:szCs w:val="17"/>
              </w:rPr>
              <w:t>/</w:t>
            </w:r>
            <w:r w:rsidRPr="0027006F">
              <w:rPr>
                <w:sz w:val="17"/>
                <w:szCs w:val="17"/>
                <w:lang w:val="ru-RU"/>
              </w:rPr>
              <w:t>2013</w:t>
            </w:r>
          </w:p>
        </w:tc>
      </w:tr>
    </w:tbl>
    <w:p w:rsidR="002345BF" w:rsidRPr="0027006F" w:rsidRDefault="002345BF" w:rsidP="002345BF">
      <w:pPr>
        <w:pStyle w:val="Bodycopy"/>
        <w:spacing w:before="0" w:line="240" w:lineRule="auto"/>
        <w:ind w:left="476"/>
        <w:jc w:val="both"/>
        <w:rPr>
          <w:rFonts w:ascii="Times New Roman" w:hAnsi="Times New Roman" w:cs="Times New Roman"/>
          <w:iCs/>
          <w:color w:val="auto"/>
          <w:sz w:val="20"/>
          <w:szCs w:val="20"/>
          <w:lang w:val="ru-RU"/>
        </w:rPr>
      </w:pPr>
    </w:p>
    <w:p w:rsidR="002345BF" w:rsidRPr="0027006F" w:rsidRDefault="002345BF" w:rsidP="002345BF">
      <w:pPr>
        <w:pStyle w:val="Bodycopy"/>
        <w:spacing w:before="0" w:line="240" w:lineRule="auto"/>
        <w:ind w:left="476"/>
        <w:jc w:val="both"/>
        <w:rPr>
          <w:rFonts w:ascii="Times New Roman" w:hAnsi="Times New Roman" w:cs="Times New Roman"/>
          <w:iCs/>
          <w:color w:val="auto"/>
          <w:sz w:val="20"/>
          <w:szCs w:val="20"/>
          <w:lang w:val="ru-RU"/>
        </w:rPr>
      </w:pPr>
    </w:p>
    <w:p w:rsidR="0046254E" w:rsidRPr="0027006F" w:rsidRDefault="00527A01" w:rsidP="006437BB">
      <w:pPr>
        <w:pStyle w:val="1"/>
        <w:numPr>
          <w:ilvl w:val="0"/>
          <w:numId w:val="3"/>
        </w:numPr>
        <w:tabs>
          <w:tab w:val="left" w:pos="476"/>
        </w:tabs>
        <w:spacing w:before="0" w:after="100"/>
        <w:ind w:left="476" w:hanging="476"/>
        <w:rPr>
          <w:rFonts w:ascii="Times New Roman" w:hAnsi="Times New Roman"/>
          <w:sz w:val="20"/>
          <w:lang w:val="ru-RU"/>
        </w:rPr>
      </w:pPr>
      <w:r w:rsidRPr="0027006F">
        <w:rPr>
          <w:rFonts w:ascii="Times New Roman" w:hAnsi="Times New Roman"/>
          <w:sz w:val="20"/>
          <w:lang w:val="ru-RU"/>
        </w:rPr>
        <w:t>ДЕНЕЖНЫЕ СРЕДСТВА И ИХ ЭКВИВАЛЕНТЫ</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342E8B">
        <w:trPr>
          <w:cantSplit/>
        </w:trPr>
        <w:tc>
          <w:tcPr>
            <w:tcW w:w="5795" w:type="dxa"/>
            <w:tcBorders>
              <w:left w:val="nil"/>
              <w:bottom w:val="nil"/>
              <w:right w:val="nil"/>
            </w:tcBorders>
            <w:shd w:val="clear" w:color="auto" w:fill="auto"/>
            <w:vAlign w:val="bottom"/>
          </w:tcPr>
          <w:p w:rsidR="00342E8B" w:rsidRPr="0027006F" w:rsidRDefault="00342E8B" w:rsidP="00B86131">
            <w:pPr>
              <w:pStyle w:val="tblHeaderText"/>
              <w:jc w:val="left"/>
              <w:rPr>
                <w:i/>
                <w:sz w:val="17"/>
                <w:szCs w:val="17"/>
                <w:lang w:val="ru-RU"/>
              </w:rPr>
            </w:pPr>
          </w:p>
        </w:tc>
        <w:tc>
          <w:tcPr>
            <w:tcW w:w="876" w:type="dxa"/>
            <w:tcBorders>
              <w:left w:val="nil"/>
              <w:right w:val="nil"/>
            </w:tcBorders>
            <w:vAlign w:val="bottom"/>
          </w:tcPr>
          <w:p w:rsidR="00342E8B" w:rsidRPr="0027006F" w:rsidRDefault="00342E8B"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342E8B" w:rsidRPr="0027006F" w:rsidRDefault="00342E8B" w:rsidP="002E3FF2">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342E8B" w:rsidRPr="0027006F" w:rsidRDefault="00342E8B"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342E8B">
        <w:trPr>
          <w:cantSplit/>
          <w:trHeight w:hRule="exact" w:val="170"/>
        </w:trPr>
        <w:tc>
          <w:tcPr>
            <w:tcW w:w="5795" w:type="dxa"/>
            <w:tcBorders>
              <w:top w:val="nil"/>
              <w:left w:val="nil"/>
              <w:bottom w:val="nil"/>
              <w:right w:val="nil"/>
            </w:tcBorders>
            <w:shd w:val="clear" w:color="auto" w:fill="auto"/>
            <w:vAlign w:val="bottom"/>
          </w:tcPr>
          <w:p w:rsidR="00342E8B" w:rsidRPr="0027006F" w:rsidRDefault="00342E8B" w:rsidP="00B86131">
            <w:pPr>
              <w:pStyle w:val="tblText02"/>
              <w:rPr>
                <w:sz w:val="17"/>
                <w:szCs w:val="17"/>
              </w:rPr>
            </w:pPr>
          </w:p>
        </w:tc>
        <w:tc>
          <w:tcPr>
            <w:tcW w:w="876" w:type="dxa"/>
            <w:tcBorders>
              <w:left w:val="nil"/>
              <w:bottom w:val="nil"/>
              <w:right w:val="nil"/>
            </w:tcBorders>
            <w:vAlign w:val="bottom"/>
          </w:tcPr>
          <w:p w:rsidR="00342E8B" w:rsidRPr="0027006F" w:rsidRDefault="00342E8B"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342E8B" w:rsidRPr="0027006F" w:rsidRDefault="00342E8B"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342E8B" w:rsidRPr="0027006F" w:rsidRDefault="00342E8B"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342E8B" w:rsidRPr="0027006F" w:rsidRDefault="00342E8B" w:rsidP="00B86131">
            <w:pPr>
              <w:pStyle w:val="tblNumber01"/>
              <w:rPr>
                <w:sz w:val="17"/>
                <w:szCs w:val="17"/>
                <w:lang w:val="en-GB"/>
              </w:rPr>
            </w:pPr>
          </w:p>
        </w:tc>
        <w:tc>
          <w:tcPr>
            <w:tcW w:w="878" w:type="dxa"/>
            <w:tcBorders>
              <w:top w:val="single" w:sz="6" w:space="0" w:color="auto"/>
              <w:left w:val="nil"/>
              <w:bottom w:val="nil"/>
              <w:right w:val="nil"/>
            </w:tcBorders>
            <w:vAlign w:val="bottom"/>
          </w:tcPr>
          <w:p w:rsidR="00342E8B" w:rsidRPr="0027006F" w:rsidRDefault="00342E8B" w:rsidP="00B86131">
            <w:pPr>
              <w:pStyle w:val="tblNumber01"/>
              <w:rPr>
                <w:sz w:val="17"/>
                <w:szCs w:val="17"/>
                <w:lang w:val="en-GB" w:eastAsia="ru-RU"/>
              </w:rPr>
            </w:pPr>
          </w:p>
        </w:tc>
      </w:tr>
      <w:tr w:rsidR="0027006F" w:rsidRPr="006F5498" w:rsidTr="002E3FF2">
        <w:trPr>
          <w:cantSplit/>
        </w:trPr>
        <w:tc>
          <w:tcPr>
            <w:tcW w:w="5795" w:type="dxa"/>
            <w:tcBorders>
              <w:top w:val="nil"/>
              <w:left w:val="nil"/>
              <w:bottom w:val="nil"/>
              <w:right w:val="nil"/>
            </w:tcBorders>
            <w:shd w:val="clear" w:color="auto" w:fill="auto"/>
            <w:vAlign w:val="bottom"/>
          </w:tcPr>
          <w:p w:rsidR="00342E8B" w:rsidRPr="0027006F" w:rsidRDefault="00342E8B" w:rsidP="002E3FF2">
            <w:pPr>
              <w:pStyle w:val="tblText02"/>
              <w:rPr>
                <w:sz w:val="17"/>
                <w:szCs w:val="17"/>
                <w:lang w:val="ru-RU"/>
              </w:rPr>
            </w:pPr>
            <w:r w:rsidRPr="0027006F">
              <w:rPr>
                <w:sz w:val="17"/>
                <w:szCs w:val="17"/>
                <w:lang w:val="ru-RU"/>
              </w:rPr>
              <w:t>Банковские депозиты, включая средства, размещенные в:</w:t>
            </w:r>
          </w:p>
        </w:tc>
        <w:tc>
          <w:tcPr>
            <w:tcW w:w="876" w:type="dxa"/>
            <w:tcBorders>
              <w:top w:val="nil"/>
              <w:left w:val="nil"/>
              <w:bottom w:val="nil"/>
              <w:right w:val="nil"/>
            </w:tcBorders>
            <w:vAlign w:val="bottom"/>
          </w:tcPr>
          <w:p w:rsidR="00342E8B" w:rsidRPr="0027006F" w:rsidRDefault="00342E8B" w:rsidP="002E3FF2">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342E8B" w:rsidRPr="0027006F" w:rsidRDefault="00342E8B" w:rsidP="002E3FF2">
            <w:pPr>
              <w:pStyle w:val="tblNumber01"/>
              <w:rPr>
                <w:sz w:val="17"/>
                <w:szCs w:val="17"/>
                <w:lang w:val="ru-RU"/>
              </w:rPr>
            </w:pPr>
          </w:p>
        </w:tc>
        <w:tc>
          <w:tcPr>
            <w:tcW w:w="876" w:type="dxa"/>
            <w:tcBorders>
              <w:top w:val="nil"/>
              <w:left w:val="nil"/>
              <w:bottom w:val="nil"/>
              <w:right w:val="nil"/>
            </w:tcBorders>
            <w:shd w:val="clear" w:color="auto" w:fill="auto"/>
            <w:vAlign w:val="bottom"/>
          </w:tcPr>
          <w:p w:rsidR="00342E8B" w:rsidRPr="0027006F" w:rsidRDefault="00342E8B" w:rsidP="002E3FF2">
            <w:pPr>
              <w:pStyle w:val="tblNumber01"/>
              <w:rPr>
                <w:sz w:val="17"/>
                <w:szCs w:val="17"/>
                <w:lang w:val="ru-RU"/>
              </w:rPr>
            </w:pPr>
          </w:p>
        </w:tc>
        <w:tc>
          <w:tcPr>
            <w:tcW w:w="253" w:type="dxa"/>
            <w:tcBorders>
              <w:top w:val="nil"/>
              <w:left w:val="nil"/>
              <w:bottom w:val="nil"/>
              <w:right w:val="nil"/>
            </w:tcBorders>
            <w:shd w:val="clear" w:color="auto" w:fill="auto"/>
            <w:vAlign w:val="bottom"/>
          </w:tcPr>
          <w:p w:rsidR="00342E8B" w:rsidRPr="0027006F" w:rsidRDefault="00342E8B" w:rsidP="002E3FF2">
            <w:pPr>
              <w:pStyle w:val="tblNumber01"/>
              <w:rPr>
                <w:sz w:val="17"/>
                <w:szCs w:val="17"/>
                <w:lang w:val="ru-RU"/>
              </w:rPr>
            </w:pPr>
          </w:p>
        </w:tc>
        <w:tc>
          <w:tcPr>
            <w:tcW w:w="878" w:type="dxa"/>
            <w:tcBorders>
              <w:top w:val="nil"/>
              <w:left w:val="nil"/>
              <w:bottom w:val="nil"/>
              <w:right w:val="nil"/>
            </w:tcBorders>
            <w:vAlign w:val="bottom"/>
          </w:tcPr>
          <w:p w:rsidR="00342E8B" w:rsidRPr="0027006F" w:rsidRDefault="00342E8B" w:rsidP="002E3FF2">
            <w:pPr>
              <w:pStyle w:val="tblNumber01"/>
              <w:rPr>
                <w:sz w:val="17"/>
                <w:szCs w:val="17"/>
                <w:lang w:val="ru-RU"/>
              </w:rPr>
            </w:pPr>
          </w:p>
        </w:tc>
      </w:tr>
      <w:tr w:rsidR="0027006F" w:rsidRPr="0027006F" w:rsidTr="005F714D">
        <w:trPr>
          <w:cantSplit/>
        </w:trPr>
        <w:tc>
          <w:tcPr>
            <w:tcW w:w="5795" w:type="dxa"/>
            <w:tcBorders>
              <w:top w:val="nil"/>
              <w:left w:val="nil"/>
              <w:bottom w:val="nil"/>
              <w:right w:val="nil"/>
            </w:tcBorders>
            <w:shd w:val="clear" w:color="auto" w:fill="auto"/>
            <w:vAlign w:val="bottom"/>
          </w:tcPr>
          <w:p w:rsidR="00845CBA" w:rsidRPr="0027006F" w:rsidRDefault="00845CBA" w:rsidP="00845CBA">
            <w:pPr>
              <w:pStyle w:val="tblText05"/>
              <w:rPr>
                <w:sz w:val="17"/>
                <w:szCs w:val="17"/>
                <w:lang w:val="ru-RU"/>
              </w:rPr>
            </w:pPr>
            <w:r w:rsidRPr="0027006F">
              <w:rPr>
                <w:sz w:val="17"/>
                <w:szCs w:val="17"/>
                <w:lang w:val="ru-RU"/>
              </w:rPr>
              <w:t xml:space="preserve">− </w:t>
            </w:r>
            <w:r w:rsidRPr="0027006F">
              <w:rPr>
                <w:sz w:val="17"/>
                <w:szCs w:val="17"/>
              </w:rPr>
              <w:t>ОАО «</w:t>
            </w:r>
            <w:r w:rsidRPr="0027006F">
              <w:rPr>
                <w:sz w:val="17"/>
                <w:szCs w:val="17"/>
                <w:lang w:val="ru-RU"/>
              </w:rPr>
              <w:t>Газпромбанк</w:t>
            </w:r>
            <w:r w:rsidRPr="0027006F">
              <w:rPr>
                <w:sz w:val="17"/>
                <w:szCs w:val="17"/>
              </w:rPr>
              <w:t>»</w:t>
            </w:r>
          </w:p>
        </w:tc>
        <w:tc>
          <w:tcPr>
            <w:tcW w:w="876" w:type="dxa"/>
            <w:tcBorders>
              <w:top w:val="nil"/>
              <w:left w:val="nil"/>
              <w:bottom w:val="nil"/>
              <w:right w:val="nil"/>
            </w:tcBorders>
            <w:vAlign w:val="bottom"/>
          </w:tcPr>
          <w:p w:rsidR="00845CBA" w:rsidRPr="0027006F" w:rsidRDefault="00845CBA" w:rsidP="005F714D">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917</w:t>
            </w:r>
          </w:p>
        </w:tc>
        <w:tc>
          <w:tcPr>
            <w:tcW w:w="253"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5F714D">
            <w:pPr>
              <w:pStyle w:val="tblNumber01"/>
              <w:rPr>
                <w:sz w:val="17"/>
                <w:szCs w:val="17"/>
                <w:lang w:val="ru-RU"/>
              </w:rPr>
            </w:pPr>
            <w:r w:rsidRPr="0027006F">
              <w:rPr>
                <w:sz w:val="17"/>
                <w:szCs w:val="17"/>
                <w:lang w:val="ru-RU"/>
              </w:rPr>
              <w:t>−</w:t>
            </w:r>
          </w:p>
        </w:tc>
      </w:tr>
      <w:tr w:rsidR="0027006F" w:rsidRPr="0027006F" w:rsidTr="00F85398">
        <w:trPr>
          <w:cantSplit/>
        </w:trPr>
        <w:tc>
          <w:tcPr>
            <w:tcW w:w="5795" w:type="dxa"/>
            <w:tcBorders>
              <w:top w:val="nil"/>
              <w:left w:val="nil"/>
              <w:bottom w:val="nil"/>
              <w:right w:val="nil"/>
            </w:tcBorders>
            <w:shd w:val="clear" w:color="auto" w:fill="auto"/>
            <w:vAlign w:val="bottom"/>
          </w:tcPr>
          <w:p w:rsidR="00845CBA" w:rsidRPr="0027006F" w:rsidRDefault="00845CBA" w:rsidP="00F85398">
            <w:pPr>
              <w:pStyle w:val="tblText05"/>
              <w:rPr>
                <w:sz w:val="17"/>
                <w:szCs w:val="17"/>
                <w:lang w:val="ru-RU"/>
              </w:rPr>
            </w:pPr>
            <w:r w:rsidRPr="0027006F">
              <w:rPr>
                <w:sz w:val="17"/>
                <w:szCs w:val="17"/>
                <w:lang w:val="ru-RU"/>
              </w:rPr>
              <w:t>− ООО «Международный финансовый клуб»</w:t>
            </w:r>
          </w:p>
        </w:tc>
        <w:tc>
          <w:tcPr>
            <w:tcW w:w="876"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136</w:t>
            </w: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1 766</w:t>
            </w:r>
          </w:p>
        </w:tc>
      </w:tr>
      <w:tr w:rsidR="0027006F" w:rsidRPr="0027006F" w:rsidTr="00F85398">
        <w:trPr>
          <w:cantSplit/>
        </w:trPr>
        <w:tc>
          <w:tcPr>
            <w:tcW w:w="5795" w:type="dxa"/>
            <w:tcBorders>
              <w:top w:val="nil"/>
              <w:left w:val="nil"/>
              <w:bottom w:val="nil"/>
              <w:right w:val="nil"/>
            </w:tcBorders>
            <w:shd w:val="clear" w:color="auto" w:fill="auto"/>
            <w:vAlign w:val="bottom"/>
          </w:tcPr>
          <w:p w:rsidR="00845CBA" w:rsidRPr="0027006F" w:rsidRDefault="00845CBA" w:rsidP="00F85398">
            <w:pPr>
              <w:pStyle w:val="tblText05"/>
              <w:rPr>
                <w:sz w:val="17"/>
                <w:szCs w:val="17"/>
                <w:lang w:val="ru-RU"/>
              </w:rPr>
            </w:pPr>
            <w:r w:rsidRPr="0027006F">
              <w:rPr>
                <w:sz w:val="17"/>
                <w:szCs w:val="17"/>
                <w:lang w:val="ru-RU"/>
              </w:rPr>
              <w:t xml:space="preserve">− </w:t>
            </w:r>
            <w:r w:rsidRPr="0027006F">
              <w:rPr>
                <w:sz w:val="17"/>
                <w:szCs w:val="17"/>
              </w:rPr>
              <w:t>ОАО «Сбербанк Р</w:t>
            </w:r>
            <w:r w:rsidRPr="0027006F">
              <w:rPr>
                <w:sz w:val="17"/>
                <w:szCs w:val="17"/>
                <w:lang w:val="ru-RU"/>
              </w:rPr>
              <w:t xml:space="preserve">оссийской </w:t>
            </w:r>
            <w:r w:rsidRPr="0027006F">
              <w:rPr>
                <w:sz w:val="17"/>
                <w:szCs w:val="17"/>
              </w:rPr>
              <w:t>Ф</w:t>
            </w:r>
            <w:r w:rsidRPr="0027006F">
              <w:rPr>
                <w:sz w:val="17"/>
                <w:szCs w:val="17"/>
                <w:lang w:val="ru-RU"/>
              </w:rPr>
              <w:t>едерации»</w:t>
            </w:r>
          </w:p>
        </w:tc>
        <w:tc>
          <w:tcPr>
            <w:tcW w:w="876"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r w:rsidRPr="0027006F">
              <w:rPr>
                <w:sz w:val="17"/>
                <w:szCs w:val="17"/>
                <w:lang w:val="ru-RU"/>
              </w:rPr>
              <w:t>−</w:t>
            </w: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54</w:t>
            </w:r>
          </w:p>
        </w:tc>
      </w:tr>
      <w:tr w:rsidR="0027006F" w:rsidRPr="0027006F" w:rsidTr="00F85398">
        <w:trPr>
          <w:cantSplit/>
        </w:trPr>
        <w:tc>
          <w:tcPr>
            <w:tcW w:w="5795" w:type="dxa"/>
            <w:tcBorders>
              <w:top w:val="nil"/>
              <w:left w:val="nil"/>
              <w:bottom w:val="nil"/>
              <w:right w:val="nil"/>
            </w:tcBorders>
            <w:shd w:val="clear" w:color="auto" w:fill="auto"/>
            <w:vAlign w:val="bottom"/>
          </w:tcPr>
          <w:p w:rsidR="00845CBA" w:rsidRPr="0027006F" w:rsidRDefault="00845CBA" w:rsidP="00E42052">
            <w:pPr>
              <w:pStyle w:val="tblText02"/>
              <w:rPr>
                <w:sz w:val="17"/>
                <w:szCs w:val="17"/>
                <w:lang w:val="ru-RU"/>
              </w:rPr>
            </w:pPr>
          </w:p>
        </w:tc>
        <w:tc>
          <w:tcPr>
            <w:tcW w:w="876"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342E8B">
            <w:pPr>
              <w:pStyle w:val="tblNumber01"/>
              <w:rPr>
                <w:sz w:val="17"/>
                <w:szCs w:val="17"/>
                <w:lang w:val="ru-RU"/>
              </w:rPr>
            </w:pPr>
          </w:p>
        </w:tc>
      </w:tr>
      <w:tr w:rsidR="0027006F" w:rsidRPr="0027006F" w:rsidTr="00B86131">
        <w:trPr>
          <w:cantSplit/>
        </w:trPr>
        <w:tc>
          <w:tcPr>
            <w:tcW w:w="5795" w:type="dxa"/>
            <w:tcBorders>
              <w:top w:val="nil"/>
              <w:left w:val="nil"/>
              <w:bottom w:val="nil"/>
              <w:right w:val="nil"/>
            </w:tcBorders>
            <w:shd w:val="clear" w:color="auto" w:fill="auto"/>
            <w:vAlign w:val="bottom"/>
          </w:tcPr>
          <w:p w:rsidR="00845CBA" w:rsidRPr="0027006F" w:rsidRDefault="00845CBA" w:rsidP="00B86131">
            <w:pPr>
              <w:pStyle w:val="tblText02"/>
              <w:rPr>
                <w:sz w:val="17"/>
                <w:szCs w:val="17"/>
                <w:lang w:val="ru-RU"/>
              </w:rPr>
            </w:pPr>
            <w:r w:rsidRPr="0027006F">
              <w:rPr>
                <w:sz w:val="17"/>
                <w:szCs w:val="17"/>
                <w:lang w:val="ru-RU"/>
              </w:rPr>
              <w:t>Текущие рублевые счета в банках</w:t>
            </w:r>
          </w:p>
        </w:tc>
        <w:tc>
          <w:tcPr>
            <w:tcW w:w="876"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r w:rsidRPr="0027006F">
              <w:rPr>
                <w:sz w:val="17"/>
                <w:szCs w:val="17"/>
                <w:lang w:val="ru-RU"/>
              </w:rPr>
              <w:t>874</w:t>
            </w: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213</w:t>
            </w:r>
          </w:p>
        </w:tc>
      </w:tr>
      <w:tr w:rsidR="0027006F" w:rsidRPr="0027006F" w:rsidTr="00B86131">
        <w:trPr>
          <w:cantSplit/>
        </w:trPr>
        <w:tc>
          <w:tcPr>
            <w:tcW w:w="5795" w:type="dxa"/>
            <w:tcBorders>
              <w:top w:val="nil"/>
              <w:left w:val="nil"/>
              <w:bottom w:val="nil"/>
              <w:right w:val="nil"/>
            </w:tcBorders>
            <w:shd w:val="clear" w:color="auto" w:fill="auto"/>
            <w:vAlign w:val="bottom"/>
          </w:tcPr>
          <w:p w:rsidR="00845CBA" w:rsidRPr="0027006F" w:rsidRDefault="00845CBA" w:rsidP="00B86131">
            <w:pPr>
              <w:pStyle w:val="tblText02"/>
              <w:rPr>
                <w:sz w:val="17"/>
                <w:szCs w:val="17"/>
                <w:lang w:val="ru-RU"/>
              </w:rPr>
            </w:pPr>
            <w:r w:rsidRPr="0027006F">
              <w:rPr>
                <w:sz w:val="17"/>
                <w:szCs w:val="17"/>
                <w:lang w:val="ru-RU"/>
              </w:rPr>
              <w:t>Наличные денежные средства</w:t>
            </w:r>
          </w:p>
        </w:tc>
        <w:tc>
          <w:tcPr>
            <w:tcW w:w="876"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r w:rsidRPr="0027006F">
              <w:rPr>
                <w:sz w:val="17"/>
                <w:szCs w:val="17"/>
                <w:lang w:val="ru-RU"/>
              </w:rPr>
              <w:t>2</w:t>
            </w: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2</w:t>
            </w:r>
          </w:p>
        </w:tc>
      </w:tr>
      <w:tr w:rsidR="0027006F" w:rsidRPr="0027006F" w:rsidTr="00342E8B">
        <w:trPr>
          <w:cantSplit/>
          <w:trHeight w:hRule="exact" w:val="170"/>
        </w:trPr>
        <w:tc>
          <w:tcPr>
            <w:tcW w:w="5795" w:type="dxa"/>
            <w:tcBorders>
              <w:top w:val="nil"/>
              <w:left w:val="nil"/>
              <w:bottom w:val="nil"/>
              <w:right w:val="nil"/>
            </w:tcBorders>
            <w:shd w:val="clear" w:color="auto" w:fill="auto"/>
          </w:tcPr>
          <w:p w:rsidR="00845CBA" w:rsidRPr="0027006F" w:rsidRDefault="00845CBA" w:rsidP="00B86131">
            <w:pPr>
              <w:pStyle w:val="tblText02"/>
              <w:rPr>
                <w:b/>
                <w:sz w:val="17"/>
                <w:szCs w:val="17"/>
                <w:lang w:val="ru-RU"/>
              </w:rPr>
            </w:pPr>
          </w:p>
        </w:tc>
        <w:tc>
          <w:tcPr>
            <w:tcW w:w="876" w:type="dxa"/>
            <w:tcBorders>
              <w:left w:val="nil"/>
              <w:right w:val="nil"/>
            </w:tcBorders>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845CBA" w:rsidRPr="0027006F" w:rsidRDefault="00845CBA" w:rsidP="00F85398">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78" w:type="dxa"/>
            <w:tcBorders>
              <w:top w:val="single" w:sz="6" w:space="0" w:color="auto"/>
              <w:left w:val="nil"/>
              <w:right w:val="nil"/>
            </w:tcBorders>
            <w:vAlign w:val="bottom"/>
          </w:tcPr>
          <w:p w:rsidR="00845CBA" w:rsidRPr="0027006F" w:rsidRDefault="00845CBA" w:rsidP="00342E8B">
            <w:pPr>
              <w:pStyle w:val="tblNumber01"/>
              <w:rPr>
                <w:sz w:val="17"/>
                <w:szCs w:val="17"/>
                <w:lang w:val="ru-RU"/>
              </w:rPr>
            </w:pPr>
          </w:p>
        </w:tc>
      </w:tr>
      <w:tr w:rsidR="0027006F" w:rsidRPr="0027006F" w:rsidTr="00342E8B">
        <w:trPr>
          <w:cantSplit/>
        </w:trPr>
        <w:tc>
          <w:tcPr>
            <w:tcW w:w="5795" w:type="dxa"/>
            <w:tcBorders>
              <w:top w:val="nil"/>
              <w:left w:val="nil"/>
              <w:bottom w:val="nil"/>
              <w:right w:val="nil"/>
            </w:tcBorders>
            <w:shd w:val="clear" w:color="auto" w:fill="auto"/>
          </w:tcPr>
          <w:p w:rsidR="00845CBA" w:rsidRPr="0027006F" w:rsidRDefault="00845CBA" w:rsidP="00B86131">
            <w:pPr>
              <w:pStyle w:val="tblText02"/>
              <w:ind w:right="57"/>
              <w:rPr>
                <w:b/>
                <w:sz w:val="17"/>
                <w:szCs w:val="17"/>
              </w:rPr>
            </w:pPr>
            <w:r w:rsidRPr="0027006F">
              <w:rPr>
                <w:b/>
                <w:sz w:val="17"/>
                <w:szCs w:val="17"/>
                <w:lang w:val="ru-RU"/>
              </w:rPr>
              <w:t>Итого</w:t>
            </w:r>
          </w:p>
        </w:tc>
        <w:tc>
          <w:tcPr>
            <w:tcW w:w="876" w:type="dxa"/>
            <w:tcBorders>
              <w:top w:val="nil"/>
              <w:left w:val="nil"/>
              <w:right w:val="nil"/>
            </w:tcBorders>
            <w:vAlign w:val="bottom"/>
          </w:tcPr>
          <w:p w:rsidR="00845CBA" w:rsidRPr="0027006F" w:rsidRDefault="00845CBA" w:rsidP="00F85398">
            <w:pPr>
              <w:pStyle w:val="tblNumber01"/>
              <w:rPr>
                <w:b/>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845CBA" w:rsidRPr="0027006F" w:rsidRDefault="00845CBA" w:rsidP="00F85398">
            <w:pPr>
              <w:pStyle w:val="tblNumber01"/>
              <w:rPr>
                <w:b/>
                <w:sz w:val="17"/>
                <w:szCs w:val="17"/>
                <w:lang w:val="ru-RU"/>
              </w:rPr>
            </w:pPr>
            <w:r w:rsidRPr="0027006F">
              <w:rPr>
                <w:b/>
                <w:sz w:val="17"/>
                <w:szCs w:val="17"/>
                <w:lang w:val="ru-RU"/>
              </w:rPr>
              <w:t>1 929</w:t>
            </w:r>
          </w:p>
        </w:tc>
        <w:tc>
          <w:tcPr>
            <w:tcW w:w="253" w:type="dxa"/>
            <w:tcBorders>
              <w:top w:val="nil"/>
              <w:left w:val="nil"/>
              <w:bottom w:val="nil"/>
              <w:right w:val="nil"/>
            </w:tcBorders>
            <w:shd w:val="clear" w:color="auto" w:fill="auto"/>
            <w:vAlign w:val="bottom"/>
          </w:tcPr>
          <w:p w:rsidR="00845CBA" w:rsidRPr="0027006F" w:rsidRDefault="00845CBA" w:rsidP="00F85398">
            <w:pPr>
              <w:pStyle w:val="tblNumber01"/>
              <w:rPr>
                <w:b/>
                <w:sz w:val="17"/>
                <w:szCs w:val="17"/>
                <w:lang w:val="ru-RU"/>
              </w:rPr>
            </w:pPr>
          </w:p>
        </w:tc>
        <w:tc>
          <w:tcPr>
            <w:tcW w:w="878" w:type="dxa"/>
            <w:tcBorders>
              <w:top w:val="nil"/>
              <w:left w:val="nil"/>
              <w:bottom w:val="double" w:sz="6" w:space="0" w:color="auto"/>
              <w:right w:val="nil"/>
            </w:tcBorders>
            <w:vAlign w:val="bottom"/>
          </w:tcPr>
          <w:p w:rsidR="00845CBA" w:rsidRPr="0027006F" w:rsidRDefault="00845CBA" w:rsidP="00342E8B">
            <w:pPr>
              <w:pStyle w:val="tblNumber01"/>
              <w:rPr>
                <w:b/>
                <w:sz w:val="17"/>
                <w:szCs w:val="17"/>
                <w:lang w:val="ru-RU"/>
              </w:rPr>
            </w:pPr>
            <w:r w:rsidRPr="0027006F">
              <w:rPr>
                <w:b/>
                <w:sz w:val="17"/>
                <w:szCs w:val="17"/>
                <w:lang w:val="ru-RU"/>
              </w:rPr>
              <w:t>2 035</w:t>
            </w:r>
          </w:p>
        </w:tc>
      </w:tr>
    </w:tbl>
    <w:p w:rsidR="0046254E" w:rsidRPr="0027006F" w:rsidRDefault="0046254E" w:rsidP="003C2A78">
      <w:pPr>
        <w:pStyle w:val="Bodycopy"/>
        <w:spacing w:before="0" w:line="240" w:lineRule="auto"/>
        <w:ind w:left="476"/>
        <w:jc w:val="both"/>
        <w:rPr>
          <w:rFonts w:ascii="Times New Roman" w:hAnsi="Times New Roman" w:cs="Times New Roman"/>
          <w:iCs/>
          <w:color w:val="auto"/>
          <w:sz w:val="20"/>
          <w:szCs w:val="20"/>
          <w:lang w:val="ru-RU"/>
        </w:rPr>
      </w:pPr>
    </w:p>
    <w:p w:rsidR="00F85398" w:rsidRPr="0027006F" w:rsidRDefault="00F85398" w:rsidP="003C2A78">
      <w:pPr>
        <w:pStyle w:val="Bodycopy"/>
        <w:spacing w:before="0" w:line="240" w:lineRule="auto"/>
        <w:ind w:left="476"/>
        <w:jc w:val="both"/>
        <w:rPr>
          <w:rFonts w:ascii="Times New Roman" w:hAnsi="Times New Roman" w:cs="Times New Roman"/>
          <w:iCs/>
          <w:color w:val="auto"/>
          <w:sz w:val="20"/>
          <w:szCs w:val="20"/>
          <w:lang w:val="ru-RU"/>
        </w:rPr>
      </w:pPr>
    </w:p>
    <w:p w:rsidR="00F85398" w:rsidRPr="0027006F" w:rsidRDefault="00F85398" w:rsidP="00F85398">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состоянию на 31 декабря 201</w:t>
      </w:r>
      <w:r w:rsidR="00342E8B" w:rsidRPr="0027006F">
        <w:rPr>
          <w:rFonts w:ascii="Times New Roman" w:hAnsi="Times New Roman" w:cs="Times New Roman"/>
          <w:iCs/>
          <w:color w:val="auto"/>
          <w:sz w:val="20"/>
          <w:szCs w:val="20"/>
          <w:lang w:val="ru-RU"/>
        </w:rPr>
        <w:t>3</w:t>
      </w:r>
      <w:r w:rsidRPr="0027006F">
        <w:rPr>
          <w:rFonts w:ascii="Times New Roman" w:hAnsi="Times New Roman" w:cs="Times New Roman"/>
          <w:iCs/>
          <w:color w:val="auto"/>
          <w:sz w:val="20"/>
          <w:szCs w:val="20"/>
          <w:lang w:val="ru-RU"/>
        </w:rPr>
        <w:t xml:space="preserve"> и 201</w:t>
      </w:r>
      <w:r w:rsidR="00342E8B"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годов, все банковские депозиты представленные выше являлись рублевыми. Депозиты размещены на срок до 3 месяцев (с момента размещения) или могут быть истребованы в любой момент по первому требованию Группы без потери начисленных процентов и основной суммы задолженности. Суммы минимальных неснижаемых остатков, если таковые имеются, представлены в составе </w:t>
      </w:r>
      <w:r w:rsidRPr="0027006F">
        <w:rPr>
          <w:rFonts w:ascii="Times New Roman" w:hAnsi="Times New Roman" w:cs="Times New Roman"/>
          <w:i/>
          <w:iCs/>
          <w:color w:val="auto"/>
          <w:sz w:val="20"/>
          <w:szCs w:val="20"/>
          <w:lang w:val="ru-RU"/>
        </w:rPr>
        <w:t>Банковских депозитов</w:t>
      </w:r>
      <w:r w:rsidR="00DE2CF7" w:rsidRPr="0027006F">
        <w:rPr>
          <w:rFonts w:ascii="Times New Roman" w:hAnsi="Times New Roman" w:cs="Times New Roman"/>
          <w:iCs/>
          <w:color w:val="auto"/>
          <w:sz w:val="20"/>
          <w:szCs w:val="20"/>
          <w:lang w:val="ru-RU"/>
        </w:rPr>
        <w:t xml:space="preserve"> (см. Примечание 15</w:t>
      </w:r>
      <w:r w:rsidRPr="0027006F">
        <w:rPr>
          <w:rFonts w:ascii="Times New Roman" w:hAnsi="Times New Roman" w:cs="Times New Roman"/>
          <w:iCs/>
          <w:color w:val="auto"/>
          <w:sz w:val="20"/>
          <w:szCs w:val="20"/>
          <w:lang w:val="ru-RU"/>
        </w:rPr>
        <w:t>).</w:t>
      </w:r>
    </w:p>
    <w:p w:rsidR="00F85398" w:rsidRPr="0027006F" w:rsidRDefault="00F85398" w:rsidP="00F85398">
      <w:pPr>
        <w:pStyle w:val="Bodycopy"/>
        <w:spacing w:before="0" w:line="240" w:lineRule="auto"/>
        <w:ind w:left="476"/>
        <w:jc w:val="both"/>
        <w:rPr>
          <w:rFonts w:ascii="Times New Roman" w:hAnsi="Times New Roman" w:cs="Times New Roman"/>
          <w:iCs/>
          <w:color w:val="auto"/>
          <w:sz w:val="20"/>
          <w:szCs w:val="20"/>
          <w:lang w:val="ru-RU"/>
        </w:rPr>
      </w:pPr>
    </w:p>
    <w:p w:rsidR="00F85398" w:rsidRPr="0027006F" w:rsidRDefault="00F85398" w:rsidP="00F85398">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t xml:space="preserve">Банковские депозиты </w:t>
      </w:r>
      <w:r w:rsidRPr="0027006F">
        <w:rPr>
          <w:b/>
          <w:color w:val="auto"/>
          <w:lang w:val="ru-RU" w:eastAsia="ru-RU"/>
        </w:rPr>
        <w:t>−</w:t>
      </w:r>
      <w:r w:rsidRPr="0027006F">
        <w:rPr>
          <w:rFonts w:ascii="Times New Roman" w:hAnsi="Times New Roman" w:cs="Times New Roman"/>
          <w:b/>
          <w:iCs/>
          <w:color w:val="auto"/>
          <w:sz w:val="20"/>
          <w:szCs w:val="20"/>
          <w:lang w:val="ru-RU"/>
        </w:rPr>
        <w:t xml:space="preserve"> процентные ставки</w:t>
      </w:r>
    </w:p>
    <w:tbl>
      <w:tblPr>
        <w:tblW w:w="8945" w:type="dxa"/>
        <w:tblInd w:w="476" w:type="dxa"/>
        <w:tblLayout w:type="fixed"/>
        <w:tblCellMar>
          <w:left w:w="0" w:type="dxa"/>
          <w:right w:w="0" w:type="dxa"/>
        </w:tblCellMar>
        <w:tblLook w:val="0000" w:firstRow="0" w:lastRow="0" w:firstColumn="0" w:lastColumn="0" w:noHBand="0" w:noVBand="0"/>
      </w:tblPr>
      <w:tblGrid>
        <w:gridCol w:w="6691"/>
        <w:gridCol w:w="252"/>
        <w:gridCol w:w="868"/>
        <w:gridCol w:w="238"/>
        <w:gridCol w:w="896"/>
      </w:tblGrid>
      <w:tr w:rsidR="0027006F" w:rsidRPr="0027006F" w:rsidTr="00342E8B">
        <w:trPr>
          <w:cantSplit/>
        </w:trPr>
        <w:tc>
          <w:tcPr>
            <w:tcW w:w="6691" w:type="dxa"/>
            <w:tcBorders>
              <w:left w:val="nil"/>
              <w:bottom w:val="single" w:sz="6" w:space="0" w:color="auto"/>
              <w:right w:val="nil"/>
            </w:tcBorders>
            <w:shd w:val="clear" w:color="auto" w:fill="auto"/>
            <w:vAlign w:val="bottom"/>
          </w:tcPr>
          <w:p w:rsidR="00342E8B" w:rsidRPr="0027006F" w:rsidRDefault="00342E8B" w:rsidP="00F85398">
            <w:pPr>
              <w:pStyle w:val="tblHeaderText"/>
              <w:jc w:val="left"/>
              <w:rPr>
                <w:sz w:val="17"/>
                <w:szCs w:val="17"/>
                <w:lang w:val="ru-RU"/>
              </w:rPr>
            </w:pPr>
            <w:r w:rsidRPr="0027006F">
              <w:rPr>
                <w:sz w:val="17"/>
                <w:szCs w:val="17"/>
                <w:lang w:val="ru-RU"/>
              </w:rPr>
              <w:t>Наименование банка</w:t>
            </w:r>
          </w:p>
        </w:tc>
        <w:tc>
          <w:tcPr>
            <w:tcW w:w="252" w:type="dxa"/>
            <w:tcBorders>
              <w:left w:val="nil"/>
              <w:right w:val="nil"/>
            </w:tcBorders>
            <w:vAlign w:val="bottom"/>
          </w:tcPr>
          <w:p w:rsidR="00342E8B" w:rsidRPr="0027006F" w:rsidRDefault="00342E8B" w:rsidP="00F85398">
            <w:pPr>
              <w:pStyle w:val="tblHeaderText"/>
              <w:rPr>
                <w:sz w:val="17"/>
                <w:szCs w:val="17"/>
                <w:lang w:val="ru-RU"/>
              </w:rPr>
            </w:pPr>
          </w:p>
        </w:tc>
        <w:tc>
          <w:tcPr>
            <w:tcW w:w="868" w:type="dxa"/>
            <w:tcBorders>
              <w:left w:val="nil"/>
              <w:bottom w:val="single" w:sz="6" w:space="0" w:color="auto"/>
              <w:right w:val="nil"/>
            </w:tcBorders>
            <w:shd w:val="clear" w:color="auto" w:fill="auto"/>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38"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en-GB"/>
              </w:rPr>
            </w:pPr>
          </w:p>
        </w:tc>
        <w:tc>
          <w:tcPr>
            <w:tcW w:w="896"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342E8B">
        <w:trPr>
          <w:cantSplit/>
          <w:trHeight w:hRule="exact" w:val="170"/>
        </w:trPr>
        <w:tc>
          <w:tcPr>
            <w:tcW w:w="6691" w:type="dxa"/>
            <w:tcBorders>
              <w:top w:val="single" w:sz="6" w:space="0" w:color="auto"/>
              <w:left w:val="nil"/>
              <w:bottom w:val="nil"/>
              <w:right w:val="nil"/>
            </w:tcBorders>
            <w:shd w:val="clear" w:color="auto" w:fill="auto"/>
            <w:vAlign w:val="bottom"/>
          </w:tcPr>
          <w:p w:rsidR="00342E8B" w:rsidRPr="0027006F" w:rsidRDefault="00342E8B" w:rsidP="00F85398">
            <w:pPr>
              <w:pStyle w:val="tblText02"/>
              <w:rPr>
                <w:sz w:val="17"/>
                <w:szCs w:val="17"/>
              </w:rPr>
            </w:pPr>
          </w:p>
        </w:tc>
        <w:tc>
          <w:tcPr>
            <w:tcW w:w="252" w:type="dxa"/>
            <w:tcBorders>
              <w:left w:val="nil"/>
              <w:bottom w:val="nil"/>
              <w:right w:val="nil"/>
            </w:tcBorders>
            <w:vAlign w:val="bottom"/>
          </w:tcPr>
          <w:p w:rsidR="00342E8B" w:rsidRPr="0027006F" w:rsidRDefault="00342E8B" w:rsidP="00F85398">
            <w:pPr>
              <w:pStyle w:val="tblNumber01"/>
              <w:rPr>
                <w:sz w:val="17"/>
                <w:szCs w:val="17"/>
                <w:lang w:val="en-GB"/>
              </w:rPr>
            </w:pPr>
          </w:p>
        </w:tc>
        <w:tc>
          <w:tcPr>
            <w:tcW w:w="868" w:type="dxa"/>
            <w:tcBorders>
              <w:top w:val="single" w:sz="6" w:space="0" w:color="auto"/>
              <w:left w:val="nil"/>
              <w:bottom w:val="nil"/>
              <w:right w:val="nil"/>
            </w:tcBorders>
            <w:shd w:val="clear" w:color="auto" w:fill="auto"/>
            <w:vAlign w:val="bottom"/>
          </w:tcPr>
          <w:p w:rsidR="00342E8B" w:rsidRPr="0027006F" w:rsidRDefault="00342E8B" w:rsidP="00F85398">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en-GB"/>
              </w:rPr>
            </w:pPr>
          </w:p>
        </w:tc>
        <w:tc>
          <w:tcPr>
            <w:tcW w:w="896" w:type="dxa"/>
            <w:tcBorders>
              <w:top w:val="single" w:sz="6" w:space="0" w:color="auto"/>
              <w:left w:val="nil"/>
              <w:bottom w:val="nil"/>
              <w:right w:val="nil"/>
            </w:tcBorders>
            <w:vAlign w:val="bottom"/>
          </w:tcPr>
          <w:p w:rsidR="00342E8B" w:rsidRPr="0027006F" w:rsidRDefault="00342E8B" w:rsidP="00F85398">
            <w:pPr>
              <w:pStyle w:val="tblNumber01"/>
              <w:rPr>
                <w:sz w:val="17"/>
                <w:szCs w:val="17"/>
                <w:lang w:val="en-GB" w:eastAsia="ru-RU"/>
              </w:rPr>
            </w:pPr>
          </w:p>
        </w:tc>
      </w:tr>
      <w:tr w:rsidR="0027006F" w:rsidRPr="0027006F" w:rsidTr="005F714D">
        <w:trPr>
          <w:cantSplit/>
        </w:trPr>
        <w:tc>
          <w:tcPr>
            <w:tcW w:w="6691" w:type="dxa"/>
            <w:tcBorders>
              <w:top w:val="nil"/>
              <w:left w:val="nil"/>
              <w:bottom w:val="nil"/>
              <w:right w:val="nil"/>
            </w:tcBorders>
            <w:shd w:val="clear" w:color="auto" w:fill="auto"/>
            <w:vAlign w:val="bottom"/>
          </w:tcPr>
          <w:p w:rsidR="00845CBA" w:rsidRPr="0027006F" w:rsidRDefault="00845CBA" w:rsidP="005F714D">
            <w:pPr>
              <w:rPr>
                <w:sz w:val="17"/>
                <w:szCs w:val="17"/>
              </w:rPr>
            </w:pPr>
            <w:r w:rsidRPr="0027006F">
              <w:rPr>
                <w:sz w:val="17"/>
                <w:szCs w:val="17"/>
              </w:rPr>
              <w:t>ОАО «</w:t>
            </w:r>
            <w:r w:rsidRPr="0027006F">
              <w:rPr>
                <w:sz w:val="17"/>
                <w:szCs w:val="17"/>
                <w:lang w:val="ru-RU"/>
              </w:rPr>
              <w:t>Газпромбанк</w:t>
            </w:r>
            <w:r w:rsidRPr="0027006F">
              <w:rPr>
                <w:sz w:val="17"/>
                <w:szCs w:val="17"/>
              </w:rPr>
              <w:t>»</w:t>
            </w:r>
          </w:p>
        </w:tc>
        <w:tc>
          <w:tcPr>
            <w:tcW w:w="252" w:type="dxa"/>
            <w:tcBorders>
              <w:top w:val="nil"/>
              <w:left w:val="nil"/>
              <w:bottom w:val="nil"/>
              <w:right w:val="nil"/>
            </w:tcBorders>
            <w:vAlign w:val="bottom"/>
          </w:tcPr>
          <w:p w:rsidR="00845CBA" w:rsidRPr="0027006F" w:rsidRDefault="00845CBA" w:rsidP="005F714D">
            <w:pPr>
              <w:pStyle w:val="tblNumber01"/>
              <w:rPr>
                <w:sz w:val="17"/>
                <w:szCs w:val="17"/>
                <w:lang w:val="ru-RU"/>
              </w:rPr>
            </w:pPr>
          </w:p>
        </w:tc>
        <w:tc>
          <w:tcPr>
            <w:tcW w:w="868" w:type="dxa"/>
            <w:tcBorders>
              <w:top w:val="nil"/>
              <w:left w:val="nil"/>
              <w:bottom w:val="nil"/>
              <w:right w:val="nil"/>
            </w:tcBorders>
            <w:shd w:val="clear" w:color="auto" w:fill="auto"/>
            <w:vAlign w:val="bottom"/>
          </w:tcPr>
          <w:p w:rsidR="00845CBA" w:rsidRPr="0027006F" w:rsidRDefault="00845CBA">
            <w:pPr>
              <w:jc w:val="right"/>
              <w:rPr>
                <w:sz w:val="17"/>
                <w:szCs w:val="17"/>
              </w:rPr>
            </w:pPr>
            <w:r w:rsidRPr="0027006F">
              <w:rPr>
                <w:sz w:val="17"/>
                <w:szCs w:val="17"/>
              </w:rPr>
              <w:t>6.75</w:t>
            </w:r>
          </w:p>
        </w:tc>
        <w:tc>
          <w:tcPr>
            <w:tcW w:w="238"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5F714D">
            <w:pPr>
              <w:pStyle w:val="tblNumber01"/>
              <w:rPr>
                <w:sz w:val="17"/>
                <w:szCs w:val="17"/>
                <w:lang w:val="ru-RU"/>
              </w:rPr>
            </w:pPr>
            <w:r w:rsidRPr="0027006F">
              <w:rPr>
                <w:sz w:val="17"/>
                <w:szCs w:val="17"/>
                <w:lang w:val="ru-RU"/>
              </w:rPr>
              <w:t>−</w:t>
            </w:r>
          </w:p>
        </w:tc>
      </w:tr>
      <w:tr w:rsidR="0027006F" w:rsidRPr="0027006F" w:rsidTr="00342E8B">
        <w:trPr>
          <w:cantSplit/>
        </w:trPr>
        <w:tc>
          <w:tcPr>
            <w:tcW w:w="6691" w:type="dxa"/>
            <w:tcBorders>
              <w:top w:val="nil"/>
              <w:left w:val="nil"/>
              <w:bottom w:val="nil"/>
              <w:right w:val="nil"/>
            </w:tcBorders>
            <w:shd w:val="clear" w:color="auto" w:fill="auto"/>
            <w:vAlign w:val="bottom"/>
          </w:tcPr>
          <w:p w:rsidR="00845CBA" w:rsidRPr="0027006F" w:rsidRDefault="00845CBA" w:rsidP="00F85398">
            <w:pPr>
              <w:rPr>
                <w:sz w:val="17"/>
                <w:szCs w:val="17"/>
                <w:lang w:val="ru-RU"/>
              </w:rPr>
            </w:pPr>
            <w:r w:rsidRPr="0027006F">
              <w:rPr>
                <w:sz w:val="17"/>
                <w:szCs w:val="17"/>
                <w:lang w:val="ru-RU"/>
              </w:rPr>
              <w:t>ООО «Международный финансовый клуб»</w:t>
            </w:r>
          </w:p>
        </w:tc>
        <w:tc>
          <w:tcPr>
            <w:tcW w:w="252" w:type="dxa"/>
            <w:tcBorders>
              <w:top w:val="nil"/>
              <w:left w:val="nil"/>
              <w:bottom w:val="nil"/>
              <w:right w:val="nil"/>
            </w:tcBorders>
            <w:vAlign w:val="bottom"/>
          </w:tcPr>
          <w:p w:rsidR="00845CBA" w:rsidRPr="0027006F" w:rsidRDefault="00845CBA" w:rsidP="00F85398">
            <w:pPr>
              <w:pStyle w:val="tblNumber01"/>
              <w:rPr>
                <w:sz w:val="17"/>
                <w:szCs w:val="17"/>
                <w:lang w:val="ru-RU"/>
              </w:rPr>
            </w:pPr>
          </w:p>
        </w:tc>
        <w:tc>
          <w:tcPr>
            <w:tcW w:w="868" w:type="dxa"/>
            <w:tcBorders>
              <w:top w:val="nil"/>
              <w:left w:val="nil"/>
              <w:bottom w:val="nil"/>
              <w:right w:val="nil"/>
            </w:tcBorders>
            <w:shd w:val="clear" w:color="auto" w:fill="auto"/>
            <w:vAlign w:val="bottom"/>
          </w:tcPr>
          <w:p w:rsidR="00845CBA" w:rsidRPr="0027006F" w:rsidRDefault="00845CBA">
            <w:pPr>
              <w:jc w:val="right"/>
              <w:rPr>
                <w:sz w:val="17"/>
                <w:szCs w:val="17"/>
              </w:rPr>
            </w:pPr>
            <w:r w:rsidRPr="0027006F">
              <w:rPr>
                <w:sz w:val="17"/>
                <w:szCs w:val="17"/>
              </w:rPr>
              <w:t xml:space="preserve">5.12 </w:t>
            </w:r>
            <w:r w:rsidRPr="0027006F">
              <w:rPr>
                <w:sz w:val="17"/>
                <w:szCs w:val="17"/>
                <w:lang w:val="ru-RU"/>
              </w:rPr>
              <w:t>−</w:t>
            </w:r>
            <w:r w:rsidRPr="0027006F">
              <w:rPr>
                <w:sz w:val="17"/>
                <w:szCs w:val="17"/>
              </w:rPr>
              <w:t xml:space="preserve"> 6.41</w:t>
            </w:r>
          </w:p>
        </w:tc>
        <w:tc>
          <w:tcPr>
            <w:tcW w:w="238"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7.80 − 8.70</w:t>
            </w:r>
          </w:p>
        </w:tc>
      </w:tr>
      <w:tr w:rsidR="0027006F" w:rsidRPr="0027006F" w:rsidTr="00342E8B">
        <w:trPr>
          <w:cantSplit/>
        </w:trPr>
        <w:tc>
          <w:tcPr>
            <w:tcW w:w="6691" w:type="dxa"/>
            <w:tcBorders>
              <w:top w:val="nil"/>
              <w:left w:val="nil"/>
              <w:bottom w:val="nil"/>
              <w:right w:val="nil"/>
            </w:tcBorders>
            <w:shd w:val="clear" w:color="auto" w:fill="auto"/>
            <w:vAlign w:val="bottom"/>
          </w:tcPr>
          <w:p w:rsidR="00845CBA" w:rsidRPr="0027006F" w:rsidRDefault="00845CBA" w:rsidP="00F85398">
            <w:pPr>
              <w:rPr>
                <w:sz w:val="17"/>
                <w:szCs w:val="17"/>
                <w:lang w:val="ru-RU"/>
              </w:rPr>
            </w:pPr>
            <w:r w:rsidRPr="0027006F">
              <w:rPr>
                <w:sz w:val="17"/>
                <w:szCs w:val="17"/>
              </w:rPr>
              <w:t>ОАО «Сбербанк Р</w:t>
            </w:r>
            <w:r w:rsidRPr="0027006F">
              <w:rPr>
                <w:sz w:val="17"/>
                <w:szCs w:val="17"/>
                <w:lang w:val="ru-RU"/>
              </w:rPr>
              <w:t xml:space="preserve">оссийской </w:t>
            </w:r>
            <w:r w:rsidRPr="0027006F">
              <w:rPr>
                <w:sz w:val="17"/>
                <w:szCs w:val="17"/>
              </w:rPr>
              <w:t>Ф</w:t>
            </w:r>
            <w:r w:rsidRPr="0027006F">
              <w:rPr>
                <w:sz w:val="17"/>
                <w:szCs w:val="17"/>
                <w:lang w:val="ru-RU"/>
              </w:rPr>
              <w:t>едерации</w:t>
            </w:r>
            <w:r w:rsidRPr="0027006F">
              <w:rPr>
                <w:sz w:val="17"/>
                <w:szCs w:val="17"/>
              </w:rPr>
              <w:t>»</w:t>
            </w:r>
          </w:p>
        </w:tc>
        <w:tc>
          <w:tcPr>
            <w:tcW w:w="252" w:type="dxa"/>
            <w:tcBorders>
              <w:top w:val="nil"/>
              <w:left w:val="nil"/>
              <w:bottom w:val="nil"/>
              <w:right w:val="nil"/>
            </w:tcBorders>
            <w:vAlign w:val="bottom"/>
          </w:tcPr>
          <w:p w:rsidR="00845CBA" w:rsidRPr="0027006F" w:rsidRDefault="00845CBA" w:rsidP="00F85398">
            <w:pPr>
              <w:pStyle w:val="tblNumber01"/>
              <w:rPr>
                <w:sz w:val="17"/>
                <w:szCs w:val="17"/>
                <w:lang w:val="en-GB"/>
              </w:rPr>
            </w:pPr>
          </w:p>
        </w:tc>
        <w:tc>
          <w:tcPr>
            <w:tcW w:w="868"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r w:rsidRPr="0027006F">
              <w:rPr>
                <w:sz w:val="17"/>
                <w:szCs w:val="17"/>
                <w:lang w:val="ru-RU"/>
              </w:rPr>
              <w:t>−</w:t>
            </w:r>
          </w:p>
        </w:tc>
        <w:tc>
          <w:tcPr>
            <w:tcW w:w="238" w:type="dxa"/>
            <w:tcBorders>
              <w:top w:val="nil"/>
              <w:left w:val="nil"/>
              <w:bottom w:val="nil"/>
              <w:right w:val="nil"/>
            </w:tcBorders>
            <w:shd w:val="clear" w:color="auto" w:fill="auto"/>
            <w:vAlign w:val="bottom"/>
          </w:tcPr>
          <w:p w:rsidR="00845CBA" w:rsidRPr="0027006F" w:rsidRDefault="00845CBA" w:rsidP="00F85398">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5.56 − 5.86</w:t>
            </w:r>
          </w:p>
        </w:tc>
      </w:tr>
    </w:tbl>
    <w:p w:rsidR="00F85398" w:rsidRPr="0027006F" w:rsidRDefault="00F85398" w:rsidP="00C475AC">
      <w:pPr>
        <w:pStyle w:val="Bodycopy"/>
        <w:spacing w:before="0" w:line="240" w:lineRule="auto"/>
        <w:ind w:left="476"/>
        <w:jc w:val="both"/>
        <w:rPr>
          <w:rFonts w:ascii="Times New Roman" w:hAnsi="Times New Roman" w:cs="Times New Roman"/>
          <w:iCs/>
          <w:color w:val="auto"/>
          <w:sz w:val="20"/>
          <w:szCs w:val="20"/>
          <w:lang w:val="ru-RU"/>
        </w:rPr>
      </w:pPr>
    </w:p>
    <w:p w:rsidR="00F85398" w:rsidRPr="0027006F" w:rsidRDefault="00F85398" w:rsidP="00C475AC">
      <w:pPr>
        <w:pStyle w:val="Bodycopy"/>
        <w:spacing w:before="0" w:line="240" w:lineRule="auto"/>
        <w:ind w:left="476"/>
        <w:jc w:val="both"/>
        <w:rPr>
          <w:rFonts w:ascii="Times New Roman" w:hAnsi="Times New Roman" w:cs="Times New Roman"/>
          <w:iCs/>
          <w:color w:val="auto"/>
          <w:sz w:val="20"/>
          <w:szCs w:val="20"/>
          <w:lang w:val="ru-RU"/>
        </w:rPr>
      </w:pPr>
    </w:p>
    <w:p w:rsidR="00F85398" w:rsidRPr="0027006F" w:rsidRDefault="00F85398" w:rsidP="00F85398">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t xml:space="preserve">Банковские депозиты </w:t>
      </w:r>
      <w:r w:rsidRPr="0027006F">
        <w:rPr>
          <w:b/>
          <w:color w:val="auto"/>
          <w:lang w:val="ru-RU" w:eastAsia="ru-RU"/>
        </w:rPr>
        <w:t>−</w:t>
      </w:r>
      <w:r w:rsidRPr="0027006F">
        <w:rPr>
          <w:rFonts w:ascii="Times New Roman" w:hAnsi="Times New Roman" w:cs="Times New Roman"/>
          <w:b/>
          <w:iCs/>
          <w:color w:val="auto"/>
          <w:sz w:val="20"/>
          <w:szCs w:val="20"/>
          <w:lang w:val="ru-RU"/>
        </w:rPr>
        <w:t xml:space="preserve"> дата погашения</w:t>
      </w:r>
    </w:p>
    <w:tbl>
      <w:tblPr>
        <w:tblW w:w="8945" w:type="dxa"/>
        <w:tblInd w:w="476" w:type="dxa"/>
        <w:tblLayout w:type="fixed"/>
        <w:tblCellMar>
          <w:left w:w="0" w:type="dxa"/>
          <w:right w:w="0" w:type="dxa"/>
        </w:tblCellMar>
        <w:tblLook w:val="0000" w:firstRow="0" w:lastRow="0" w:firstColumn="0" w:lastColumn="0" w:noHBand="0" w:noVBand="0"/>
      </w:tblPr>
      <w:tblGrid>
        <w:gridCol w:w="6691"/>
        <w:gridCol w:w="252"/>
        <w:gridCol w:w="868"/>
        <w:gridCol w:w="238"/>
        <w:gridCol w:w="896"/>
      </w:tblGrid>
      <w:tr w:rsidR="0027006F" w:rsidRPr="0027006F" w:rsidTr="00342E8B">
        <w:trPr>
          <w:cantSplit/>
        </w:trPr>
        <w:tc>
          <w:tcPr>
            <w:tcW w:w="6691" w:type="dxa"/>
            <w:tcBorders>
              <w:left w:val="nil"/>
              <w:bottom w:val="single" w:sz="6" w:space="0" w:color="auto"/>
              <w:right w:val="nil"/>
            </w:tcBorders>
            <w:shd w:val="clear" w:color="auto" w:fill="auto"/>
            <w:vAlign w:val="bottom"/>
          </w:tcPr>
          <w:p w:rsidR="00342E8B" w:rsidRPr="0027006F" w:rsidRDefault="00342E8B" w:rsidP="00F85398">
            <w:pPr>
              <w:pStyle w:val="tblHeaderText"/>
              <w:jc w:val="left"/>
              <w:rPr>
                <w:sz w:val="17"/>
                <w:szCs w:val="17"/>
                <w:lang w:val="ru-RU"/>
              </w:rPr>
            </w:pPr>
            <w:r w:rsidRPr="0027006F">
              <w:rPr>
                <w:sz w:val="17"/>
                <w:szCs w:val="17"/>
                <w:lang w:val="ru-RU"/>
              </w:rPr>
              <w:t>Наименование банка</w:t>
            </w:r>
          </w:p>
        </w:tc>
        <w:tc>
          <w:tcPr>
            <w:tcW w:w="252"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en-GB"/>
              </w:rPr>
            </w:pPr>
          </w:p>
        </w:tc>
        <w:tc>
          <w:tcPr>
            <w:tcW w:w="868" w:type="dxa"/>
            <w:tcBorders>
              <w:left w:val="nil"/>
              <w:bottom w:val="single" w:sz="6" w:space="0" w:color="auto"/>
              <w:right w:val="nil"/>
            </w:tcBorders>
            <w:shd w:val="clear" w:color="auto" w:fill="auto"/>
            <w:vAlign w:val="bottom"/>
          </w:tcPr>
          <w:p w:rsidR="00342E8B" w:rsidRPr="0027006F" w:rsidRDefault="00342E8B" w:rsidP="007053D9">
            <w:pPr>
              <w:pStyle w:val="tblHeaderText"/>
              <w:rPr>
                <w:spacing w:val="0"/>
                <w:sz w:val="17"/>
                <w:szCs w:val="17"/>
                <w:lang w:val="ru-RU" w:eastAsia="ru-RU"/>
              </w:rPr>
            </w:pPr>
            <w:r w:rsidRPr="0027006F">
              <w:rPr>
                <w:spacing w:val="0"/>
                <w:sz w:val="17"/>
                <w:szCs w:val="17"/>
                <w:lang w:val="en-GB" w:eastAsia="ru-RU"/>
              </w:rPr>
              <w:t>31/12/201</w:t>
            </w:r>
            <w:r w:rsidR="007053D9" w:rsidRPr="0027006F">
              <w:rPr>
                <w:spacing w:val="0"/>
                <w:sz w:val="17"/>
                <w:szCs w:val="17"/>
                <w:lang w:val="ru-RU" w:eastAsia="ru-RU"/>
              </w:rPr>
              <w:t>3</w:t>
            </w:r>
          </w:p>
        </w:tc>
        <w:tc>
          <w:tcPr>
            <w:tcW w:w="238" w:type="dxa"/>
            <w:tcBorders>
              <w:left w:val="nil"/>
              <w:bottom w:val="nil"/>
              <w:right w:val="nil"/>
            </w:tcBorders>
            <w:shd w:val="clear" w:color="auto" w:fill="auto"/>
            <w:vAlign w:val="bottom"/>
          </w:tcPr>
          <w:p w:rsidR="00342E8B" w:rsidRPr="0027006F" w:rsidRDefault="00342E8B" w:rsidP="00F85398">
            <w:pPr>
              <w:pStyle w:val="tblHeaderText"/>
              <w:rPr>
                <w:spacing w:val="0"/>
                <w:sz w:val="17"/>
                <w:szCs w:val="17"/>
                <w:lang w:val="en-GB"/>
              </w:rPr>
            </w:pPr>
          </w:p>
        </w:tc>
        <w:tc>
          <w:tcPr>
            <w:tcW w:w="896"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27006F" w:rsidTr="00342E8B">
        <w:trPr>
          <w:cantSplit/>
          <w:trHeight w:hRule="exact" w:val="170"/>
        </w:trPr>
        <w:tc>
          <w:tcPr>
            <w:tcW w:w="6691" w:type="dxa"/>
            <w:tcBorders>
              <w:top w:val="single" w:sz="6" w:space="0" w:color="auto"/>
              <w:left w:val="nil"/>
              <w:bottom w:val="nil"/>
              <w:right w:val="nil"/>
            </w:tcBorders>
            <w:shd w:val="clear" w:color="auto" w:fill="auto"/>
            <w:vAlign w:val="bottom"/>
          </w:tcPr>
          <w:p w:rsidR="00342E8B" w:rsidRPr="0027006F" w:rsidRDefault="00342E8B" w:rsidP="00F85398">
            <w:pPr>
              <w:pStyle w:val="tblText02"/>
              <w:rPr>
                <w:sz w:val="17"/>
                <w:szCs w:val="17"/>
              </w:rPr>
            </w:pPr>
          </w:p>
        </w:tc>
        <w:tc>
          <w:tcPr>
            <w:tcW w:w="252"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en-GB"/>
              </w:rPr>
            </w:pPr>
          </w:p>
        </w:tc>
        <w:tc>
          <w:tcPr>
            <w:tcW w:w="868" w:type="dxa"/>
            <w:tcBorders>
              <w:top w:val="single" w:sz="6" w:space="0" w:color="auto"/>
              <w:left w:val="nil"/>
              <w:bottom w:val="nil"/>
              <w:right w:val="nil"/>
            </w:tcBorders>
            <w:shd w:val="clear" w:color="auto" w:fill="auto"/>
            <w:vAlign w:val="bottom"/>
          </w:tcPr>
          <w:p w:rsidR="00342E8B" w:rsidRPr="0027006F" w:rsidRDefault="00342E8B" w:rsidP="00F85398">
            <w:pPr>
              <w:pStyle w:val="tblNumber01"/>
              <w:rPr>
                <w:sz w:val="17"/>
                <w:szCs w:val="17"/>
                <w:lang w:val="en-GB" w:eastAsia="ru-RU"/>
              </w:rPr>
            </w:pPr>
          </w:p>
        </w:tc>
        <w:tc>
          <w:tcPr>
            <w:tcW w:w="238" w:type="dxa"/>
            <w:tcBorders>
              <w:top w:val="nil"/>
              <w:left w:val="nil"/>
              <w:bottom w:val="nil"/>
              <w:right w:val="nil"/>
            </w:tcBorders>
            <w:shd w:val="clear" w:color="auto" w:fill="auto"/>
            <w:vAlign w:val="bottom"/>
          </w:tcPr>
          <w:p w:rsidR="00342E8B" w:rsidRPr="0027006F" w:rsidRDefault="00342E8B" w:rsidP="00F85398">
            <w:pPr>
              <w:pStyle w:val="tblNumber01"/>
              <w:rPr>
                <w:sz w:val="17"/>
                <w:szCs w:val="17"/>
                <w:lang w:val="en-GB"/>
              </w:rPr>
            </w:pPr>
          </w:p>
        </w:tc>
        <w:tc>
          <w:tcPr>
            <w:tcW w:w="896" w:type="dxa"/>
            <w:tcBorders>
              <w:top w:val="single" w:sz="6" w:space="0" w:color="auto"/>
              <w:left w:val="nil"/>
              <w:bottom w:val="nil"/>
              <w:right w:val="nil"/>
            </w:tcBorders>
            <w:vAlign w:val="bottom"/>
          </w:tcPr>
          <w:p w:rsidR="00342E8B" w:rsidRPr="0027006F" w:rsidRDefault="00342E8B" w:rsidP="00F85398">
            <w:pPr>
              <w:pStyle w:val="tblNumber01"/>
              <w:rPr>
                <w:sz w:val="17"/>
                <w:szCs w:val="17"/>
                <w:lang w:val="en-GB" w:eastAsia="ru-RU"/>
              </w:rPr>
            </w:pPr>
          </w:p>
        </w:tc>
      </w:tr>
      <w:tr w:rsidR="0027006F" w:rsidRPr="0027006F" w:rsidTr="005F714D">
        <w:trPr>
          <w:cantSplit/>
        </w:trPr>
        <w:tc>
          <w:tcPr>
            <w:tcW w:w="6691" w:type="dxa"/>
            <w:tcBorders>
              <w:top w:val="nil"/>
              <w:left w:val="nil"/>
              <w:bottom w:val="nil"/>
              <w:right w:val="nil"/>
            </w:tcBorders>
            <w:shd w:val="clear" w:color="auto" w:fill="auto"/>
            <w:vAlign w:val="bottom"/>
          </w:tcPr>
          <w:p w:rsidR="00845CBA" w:rsidRPr="0027006F" w:rsidRDefault="00845CBA" w:rsidP="005F714D">
            <w:pPr>
              <w:rPr>
                <w:sz w:val="17"/>
                <w:szCs w:val="17"/>
              </w:rPr>
            </w:pPr>
            <w:r w:rsidRPr="0027006F">
              <w:rPr>
                <w:sz w:val="17"/>
                <w:szCs w:val="17"/>
              </w:rPr>
              <w:t>ОАО «</w:t>
            </w:r>
            <w:r w:rsidRPr="0027006F">
              <w:rPr>
                <w:sz w:val="17"/>
                <w:szCs w:val="17"/>
                <w:lang w:val="ru-RU"/>
              </w:rPr>
              <w:t>Газпромбанк</w:t>
            </w:r>
            <w:r w:rsidRPr="0027006F">
              <w:rPr>
                <w:sz w:val="17"/>
                <w:szCs w:val="17"/>
              </w:rPr>
              <w:t>»</w:t>
            </w:r>
          </w:p>
        </w:tc>
        <w:tc>
          <w:tcPr>
            <w:tcW w:w="252"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p>
        </w:tc>
        <w:tc>
          <w:tcPr>
            <w:tcW w:w="868" w:type="dxa"/>
            <w:tcBorders>
              <w:top w:val="nil"/>
              <w:left w:val="nil"/>
              <w:bottom w:val="nil"/>
              <w:right w:val="nil"/>
            </w:tcBorders>
            <w:shd w:val="clear" w:color="auto" w:fill="auto"/>
            <w:vAlign w:val="bottom"/>
          </w:tcPr>
          <w:p w:rsidR="00845CBA" w:rsidRPr="0027006F" w:rsidRDefault="00845CBA">
            <w:pPr>
              <w:jc w:val="right"/>
              <w:rPr>
                <w:sz w:val="17"/>
                <w:szCs w:val="17"/>
              </w:rPr>
            </w:pPr>
            <w:r w:rsidRPr="0027006F">
              <w:rPr>
                <w:sz w:val="17"/>
                <w:szCs w:val="17"/>
              </w:rPr>
              <w:t>20/02/2014</w:t>
            </w:r>
          </w:p>
        </w:tc>
        <w:tc>
          <w:tcPr>
            <w:tcW w:w="238"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5F714D">
            <w:pPr>
              <w:pStyle w:val="tblNumber01"/>
              <w:rPr>
                <w:sz w:val="17"/>
                <w:szCs w:val="17"/>
                <w:lang w:val="ru-RU"/>
              </w:rPr>
            </w:pPr>
            <w:r w:rsidRPr="0027006F">
              <w:rPr>
                <w:sz w:val="17"/>
                <w:szCs w:val="17"/>
                <w:lang w:val="ru-RU"/>
              </w:rPr>
              <w:t>−</w:t>
            </w:r>
          </w:p>
        </w:tc>
      </w:tr>
      <w:tr w:rsidR="0027006F" w:rsidRPr="0027006F" w:rsidTr="00342E8B">
        <w:trPr>
          <w:cantSplit/>
        </w:trPr>
        <w:tc>
          <w:tcPr>
            <w:tcW w:w="6691" w:type="dxa"/>
            <w:tcBorders>
              <w:top w:val="nil"/>
              <w:left w:val="nil"/>
              <w:bottom w:val="nil"/>
              <w:right w:val="nil"/>
            </w:tcBorders>
            <w:shd w:val="clear" w:color="auto" w:fill="auto"/>
            <w:vAlign w:val="bottom"/>
          </w:tcPr>
          <w:p w:rsidR="00845CBA" w:rsidRPr="0027006F" w:rsidRDefault="00845CBA" w:rsidP="00F85398">
            <w:pPr>
              <w:rPr>
                <w:sz w:val="17"/>
                <w:szCs w:val="17"/>
                <w:lang w:val="ru-RU"/>
              </w:rPr>
            </w:pPr>
            <w:r w:rsidRPr="0027006F">
              <w:rPr>
                <w:sz w:val="17"/>
                <w:szCs w:val="17"/>
                <w:lang w:val="ru-RU"/>
              </w:rPr>
              <w:t>ООО «Международный финансовый клуб»</w:t>
            </w:r>
          </w:p>
        </w:tc>
        <w:tc>
          <w:tcPr>
            <w:tcW w:w="252"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r w:rsidRPr="0027006F">
              <w:rPr>
                <w:sz w:val="17"/>
                <w:szCs w:val="17"/>
                <w:lang w:val="ru-RU"/>
              </w:rPr>
              <w:t>от</w:t>
            </w:r>
          </w:p>
          <w:p w:rsidR="00845CBA" w:rsidRPr="0027006F" w:rsidRDefault="00845CBA" w:rsidP="00342E8B">
            <w:pPr>
              <w:pStyle w:val="tblNumber01"/>
              <w:rPr>
                <w:sz w:val="17"/>
                <w:szCs w:val="17"/>
                <w:lang w:val="ru-RU"/>
              </w:rPr>
            </w:pPr>
            <w:r w:rsidRPr="0027006F">
              <w:rPr>
                <w:sz w:val="17"/>
                <w:szCs w:val="17"/>
                <w:lang w:val="ru-RU"/>
              </w:rPr>
              <w:t>до</w:t>
            </w:r>
          </w:p>
        </w:tc>
        <w:tc>
          <w:tcPr>
            <w:tcW w:w="868" w:type="dxa"/>
            <w:tcBorders>
              <w:top w:val="nil"/>
              <w:left w:val="nil"/>
              <w:bottom w:val="nil"/>
              <w:right w:val="nil"/>
            </w:tcBorders>
            <w:shd w:val="clear" w:color="auto" w:fill="auto"/>
            <w:vAlign w:val="bottom"/>
          </w:tcPr>
          <w:p w:rsidR="00845CBA" w:rsidRPr="0027006F" w:rsidRDefault="00845CBA" w:rsidP="00845CBA">
            <w:pPr>
              <w:jc w:val="right"/>
              <w:rPr>
                <w:sz w:val="17"/>
                <w:szCs w:val="17"/>
              </w:rPr>
            </w:pPr>
            <w:r w:rsidRPr="0027006F">
              <w:rPr>
                <w:sz w:val="17"/>
                <w:szCs w:val="17"/>
              </w:rPr>
              <w:t>10/01/2014  03/02/2014</w:t>
            </w:r>
          </w:p>
        </w:tc>
        <w:tc>
          <w:tcPr>
            <w:tcW w:w="238" w:type="dxa"/>
            <w:tcBorders>
              <w:top w:val="nil"/>
              <w:left w:val="nil"/>
              <w:bottom w:val="nil"/>
              <w:right w:val="nil"/>
            </w:tcBorders>
            <w:shd w:val="clear" w:color="auto" w:fill="auto"/>
            <w:vAlign w:val="bottom"/>
          </w:tcPr>
          <w:p w:rsidR="00845CBA" w:rsidRPr="0027006F" w:rsidRDefault="00845CBA" w:rsidP="00E42052">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10</w:t>
            </w:r>
            <w:r w:rsidRPr="0027006F">
              <w:rPr>
                <w:sz w:val="17"/>
                <w:szCs w:val="17"/>
              </w:rPr>
              <w:t>/</w:t>
            </w:r>
            <w:r w:rsidRPr="0027006F">
              <w:rPr>
                <w:sz w:val="17"/>
                <w:szCs w:val="17"/>
                <w:lang w:val="ru-RU"/>
              </w:rPr>
              <w:t>01</w:t>
            </w:r>
            <w:r w:rsidRPr="0027006F">
              <w:rPr>
                <w:sz w:val="17"/>
                <w:szCs w:val="17"/>
              </w:rPr>
              <w:t>/</w:t>
            </w:r>
            <w:r w:rsidRPr="0027006F">
              <w:rPr>
                <w:sz w:val="17"/>
                <w:szCs w:val="17"/>
                <w:lang w:val="ru-RU"/>
              </w:rPr>
              <w:t>2013  10</w:t>
            </w:r>
            <w:r w:rsidRPr="0027006F">
              <w:rPr>
                <w:sz w:val="17"/>
                <w:szCs w:val="17"/>
              </w:rPr>
              <w:t>/</w:t>
            </w:r>
            <w:r w:rsidRPr="0027006F">
              <w:rPr>
                <w:sz w:val="17"/>
                <w:szCs w:val="17"/>
                <w:lang w:val="ru-RU"/>
              </w:rPr>
              <w:t>08</w:t>
            </w:r>
            <w:r w:rsidRPr="0027006F">
              <w:rPr>
                <w:sz w:val="17"/>
                <w:szCs w:val="17"/>
              </w:rPr>
              <w:t>/</w:t>
            </w:r>
            <w:r w:rsidRPr="0027006F">
              <w:rPr>
                <w:sz w:val="17"/>
                <w:szCs w:val="17"/>
                <w:lang w:val="ru-RU"/>
              </w:rPr>
              <w:t>2013</w:t>
            </w:r>
          </w:p>
        </w:tc>
      </w:tr>
      <w:tr w:rsidR="0027006F" w:rsidRPr="0027006F" w:rsidTr="00342E8B">
        <w:trPr>
          <w:cantSplit/>
        </w:trPr>
        <w:tc>
          <w:tcPr>
            <w:tcW w:w="6691" w:type="dxa"/>
            <w:tcBorders>
              <w:top w:val="nil"/>
              <w:left w:val="nil"/>
              <w:bottom w:val="nil"/>
              <w:right w:val="nil"/>
            </w:tcBorders>
            <w:shd w:val="clear" w:color="auto" w:fill="auto"/>
            <w:vAlign w:val="bottom"/>
          </w:tcPr>
          <w:p w:rsidR="00845CBA" w:rsidRPr="0027006F" w:rsidRDefault="00845CBA" w:rsidP="00F85398">
            <w:pPr>
              <w:rPr>
                <w:sz w:val="17"/>
                <w:szCs w:val="17"/>
                <w:lang w:val="ru-RU"/>
              </w:rPr>
            </w:pPr>
            <w:r w:rsidRPr="0027006F">
              <w:rPr>
                <w:sz w:val="17"/>
                <w:szCs w:val="17"/>
              </w:rPr>
              <w:t>ОАО «Сбербанк Р</w:t>
            </w:r>
            <w:r w:rsidRPr="0027006F">
              <w:rPr>
                <w:sz w:val="17"/>
                <w:szCs w:val="17"/>
                <w:lang w:val="ru-RU"/>
              </w:rPr>
              <w:t xml:space="preserve">оссийской </w:t>
            </w:r>
            <w:r w:rsidRPr="0027006F">
              <w:rPr>
                <w:sz w:val="17"/>
                <w:szCs w:val="17"/>
              </w:rPr>
              <w:t>Ф</w:t>
            </w:r>
            <w:r w:rsidRPr="0027006F">
              <w:rPr>
                <w:sz w:val="17"/>
                <w:szCs w:val="17"/>
                <w:lang w:val="ru-RU"/>
              </w:rPr>
              <w:t>едерации</w:t>
            </w:r>
            <w:r w:rsidRPr="0027006F">
              <w:rPr>
                <w:sz w:val="17"/>
                <w:szCs w:val="17"/>
              </w:rPr>
              <w:t>»</w:t>
            </w:r>
          </w:p>
        </w:tc>
        <w:tc>
          <w:tcPr>
            <w:tcW w:w="252"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r w:rsidRPr="0027006F">
              <w:rPr>
                <w:sz w:val="17"/>
                <w:szCs w:val="17"/>
                <w:lang w:val="ru-RU"/>
              </w:rPr>
              <w:t>от</w:t>
            </w:r>
          </w:p>
          <w:p w:rsidR="00845CBA" w:rsidRPr="0027006F" w:rsidRDefault="00845CBA" w:rsidP="00342E8B">
            <w:pPr>
              <w:pStyle w:val="tblNumber01"/>
              <w:rPr>
                <w:sz w:val="17"/>
                <w:szCs w:val="17"/>
                <w:lang w:val="ru-RU"/>
              </w:rPr>
            </w:pPr>
            <w:r w:rsidRPr="0027006F">
              <w:rPr>
                <w:sz w:val="17"/>
                <w:szCs w:val="17"/>
                <w:lang w:val="ru-RU"/>
              </w:rPr>
              <w:t>до</w:t>
            </w:r>
          </w:p>
        </w:tc>
        <w:tc>
          <w:tcPr>
            <w:tcW w:w="868" w:type="dxa"/>
            <w:tcBorders>
              <w:top w:val="nil"/>
              <w:left w:val="nil"/>
              <w:bottom w:val="nil"/>
              <w:right w:val="nil"/>
            </w:tcBorders>
            <w:shd w:val="clear" w:color="auto" w:fill="auto"/>
            <w:vAlign w:val="bottom"/>
          </w:tcPr>
          <w:p w:rsidR="00845CBA" w:rsidRPr="0027006F" w:rsidRDefault="00845CBA" w:rsidP="005F714D">
            <w:pPr>
              <w:pStyle w:val="tblNumber01"/>
              <w:rPr>
                <w:sz w:val="17"/>
                <w:szCs w:val="17"/>
                <w:lang w:val="ru-RU"/>
              </w:rPr>
            </w:pPr>
            <w:r w:rsidRPr="0027006F">
              <w:rPr>
                <w:sz w:val="17"/>
                <w:szCs w:val="17"/>
                <w:lang w:val="ru-RU"/>
              </w:rPr>
              <w:t>−</w:t>
            </w:r>
          </w:p>
        </w:tc>
        <w:tc>
          <w:tcPr>
            <w:tcW w:w="238" w:type="dxa"/>
            <w:tcBorders>
              <w:top w:val="nil"/>
              <w:left w:val="nil"/>
              <w:bottom w:val="nil"/>
              <w:right w:val="nil"/>
            </w:tcBorders>
            <w:shd w:val="clear" w:color="auto" w:fill="auto"/>
            <w:vAlign w:val="bottom"/>
          </w:tcPr>
          <w:p w:rsidR="00845CBA" w:rsidRPr="0027006F" w:rsidRDefault="00845CBA" w:rsidP="00E42052">
            <w:pPr>
              <w:pStyle w:val="tblNumber01"/>
              <w:rPr>
                <w:sz w:val="17"/>
                <w:szCs w:val="17"/>
                <w:lang w:val="ru-RU"/>
              </w:rPr>
            </w:pPr>
          </w:p>
        </w:tc>
        <w:tc>
          <w:tcPr>
            <w:tcW w:w="896" w:type="dxa"/>
            <w:tcBorders>
              <w:top w:val="nil"/>
              <w:left w:val="nil"/>
              <w:bottom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09</w:t>
            </w:r>
            <w:r w:rsidRPr="0027006F">
              <w:rPr>
                <w:sz w:val="17"/>
                <w:szCs w:val="17"/>
              </w:rPr>
              <w:t>/</w:t>
            </w:r>
            <w:r w:rsidRPr="0027006F">
              <w:rPr>
                <w:sz w:val="17"/>
                <w:szCs w:val="17"/>
                <w:lang w:val="ru-RU"/>
              </w:rPr>
              <w:t>01</w:t>
            </w:r>
            <w:r w:rsidRPr="0027006F">
              <w:rPr>
                <w:sz w:val="17"/>
                <w:szCs w:val="17"/>
              </w:rPr>
              <w:t>/</w:t>
            </w:r>
            <w:r w:rsidRPr="0027006F">
              <w:rPr>
                <w:sz w:val="17"/>
                <w:szCs w:val="17"/>
                <w:lang w:val="ru-RU"/>
              </w:rPr>
              <w:t>2013  29</w:t>
            </w:r>
            <w:r w:rsidRPr="0027006F">
              <w:rPr>
                <w:sz w:val="17"/>
                <w:szCs w:val="17"/>
              </w:rPr>
              <w:t>/</w:t>
            </w:r>
            <w:r w:rsidRPr="0027006F">
              <w:rPr>
                <w:sz w:val="17"/>
                <w:szCs w:val="17"/>
                <w:lang w:val="ru-RU"/>
              </w:rPr>
              <w:t>01</w:t>
            </w:r>
            <w:r w:rsidRPr="0027006F">
              <w:rPr>
                <w:sz w:val="17"/>
                <w:szCs w:val="17"/>
              </w:rPr>
              <w:t>/</w:t>
            </w:r>
            <w:r w:rsidRPr="0027006F">
              <w:rPr>
                <w:sz w:val="17"/>
                <w:szCs w:val="17"/>
                <w:lang w:val="ru-RU"/>
              </w:rPr>
              <w:t>2013</w:t>
            </w:r>
          </w:p>
        </w:tc>
      </w:tr>
    </w:tbl>
    <w:p w:rsidR="00644EB3" w:rsidRPr="0027006F" w:rsidRDefault="00E42052" w:rsidP="002B762F">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br w:type="page"/>
      </w:r>
      <w:r w:rsidR="008208DC" w:rsidRPr="0027006F">
        <w:rPr>
          <w:rFonts w:ascii="Times New Roman" w:hAnsi="Times New Roman"/>
          <w:sz w:val="20"/>
          <w:lang w:val="ru-RU"/>
        </w:rPr>
        <w:lastRenderedPageBreak/>
        <w:t>КАПИТАЛ И РЕЗЕРВЫ</w:t>
      </w:r>
    </w:p>
    <w:tbl>
      <w:tblPr>
        <w:tblW w:w="8935" w:type="dxa"/>
        <w:tblInd w:w="476" w:type="dxa"/>
        <w:tblLayout w:type="fixed"/>
        <w:tblCellMar>
          <w:left w:w="0" w:type="dxa"/>
          <w:right w:w="0" w:type="dxa"/>
        </w:tblCellMar>
        <w:tblLook w:val="0000" w:firstRow="0" w:lastRow="0" w:firstColumn="0" w:lastColumn="0" w:noHBand="0" w:noVBand="0"/>
      </w:tblPr>
      <w:tblGrid>
        <w:gridCol w:w="3556"/>
        <w:gridCol w:w="876"/>
        <w:gridCol w:w="243"/>
        <w:gridCol w:w="876"/>
        <w:gridCol w:w="243"/>
        <w:gridCol w:w="876"/>
        <w:gridCol w:w="253"/>
        <w:gridCol w:w="876"/>
        <w:gridCol w:w="253"/>
        <w:gridCol w:w="883"/>
      </w:tblGrid>
      <w:tr w:rsidR="0027006F" w:rsidRPr="0027006F" w:rsidTr="00342E8B">
        <w:trPr>
          <w:cantSplit/>
        </w:trPr>
        <w:tc>
          <w:tcPr>
            <w:tcW w:w="3556" w:type="dxa"/>
            <w:tcBorders>
              <w:left w:val="nil"/>
              <w:right w:val="nil"/>
            </w:tcBorders>
            <w:shd w:val="clear" w:color="auto" w:fill="auto"/>
            <w:vAlign w:val="bottom"/>
          </w:tcPr>
          <w:p w:rsidR="00342E8B" w:rsidRPr="0027006F" w:rsidRDefault="00342E8B" w:rsidP="002E3FF2">
            <w:pPr>
              <w:pStyle w:val="tblHeaderText"/>
              <w:jc w:val="left"/>
              <w:rPr>
                <w:sz w:val="17"/>
                <w:szCs w:val="17"/>
                <w:lang w:val="ru-RU"/>
              </w:rPr>
            </w:pPr>
          </w:p>
        </w:tc>
        <w:tc>
          <w:tcPr>
            <w:tcW w:w="876" w:type="dxa"/>
            <w:tcBorders>
              <w:left w:val="nil"/>
              <w:right w:val="nil"/>
            </w:tcBorders>
            <w:vAlign w:val="bottom"/>
          </w:tcPr>
          <w:p w:rsidR="00342E8B" w:rsidRPr="0027006F" w:rsidRDefault="00342E8B" w:rsidP="002E3FF2">
            <w:pPr>
              <w:pStyle w:val="tblHeaderText"/>
              <w:rPr>
                <w:sz w:val="17"/>
                <w:szCs w:val="17"/>
                <w:lang w:val="ru-RU" w:eastAsia="ru-RU"/>
              </w:rPr>
            </w:pPr>
          </w:p>
        </w:tc>
        <w:tc>
          <w:tcPr>
            <w:tcW w:w="243" w:type="dxa"/>
            <w:tcBorders>
              <w:left w:val="nil"/>
              <w:right w:val="nil"/>
            </w:tcBorders>
            <w:vAlign w:val="bottom"/>
          </w:tcPr>
          <w:p w:rsidR="00342E8B" w:rsidRPr="0027006F" w:rsidRDefault="00342E8B" w:rsidP="002E3FF2">
            <w:pPr>
              <w:pStyle w:val="tblHeaderText"/>
              <w:rPr>
                <w:sz w:val="17"/>
                <w:szCs w:val="17"/>
                <w:lang w:val="ru-RU" w:eastAsia="ru-RU"/>
              </w:rPr>
            </w:pPr>
          </w:p>
        </w:tc>
        <w:tc>
          <w:tcPr>
            <w:tcW w:w="876" w:type="dxa"/>
            <w:tcBorders>
              <w:left w:val="nil"/>
              <w:bottom w:val="single" w:sz="6" w:space="0" w:color="auto"/>
              <w:right w:val="nil"/>
            </w:tcBorders>
            <w:vAlign w:val="bottom"/>
          </w:tcPr>
          <w:p w:rsidR="00342E8B" w:rsidRPr="0027006F" w:rsidRDefault="00342E8B" w:rsidP="00342E8B">
            <w:pPr>
              <w:pStyle w:val="tblHeaderText"/>
              <w:rPr>
                <w:sz w:val="17"/>
                <w:szCs w:val="17"/>
                <w:lang w:val="ru-RU" w:eastAsia="ru-RU"/>
              </w:rPr>
            </w:pPr>
            <w:r w:rsidRPr="0027006F">
              <w:rPr>
                <w:sz w:val="17"/>
                <w:szCs w:val="17"/>
                <w:lang w:val="ru-RU" w:eastAsia="ru-RU"/>
              </w:rPr>
              <w:t>Номинал</w:t>
            </w:r>
          </w:p>
        </w:tc>
        <w:tc>
          <w:tcPr>
            <w:tcW w:w="243" w:type="dxa"/>
            <w:tcBorders>
              <w:left w:val="nil"/>
              <w:right w:val="nil"/>
            </w:tcBorders>
            <w:vAlign w:val="bottom"/>
          </w:tcPr>
          <w:p w:rsidR="00342E8B" w:rsidRPr="0027006F" w:rsidRDefault="00342E8B" w:rsidP="00342E8B">
            <w:pPr>
              <w:pStyle w:val="tblHeaderText"/>
              <w:rPr>
                <w:sz w:val="17"/>
                <w:szCs w:val="17"/>
                <w:lang w:val="ru-RU" w:eastAsia="ru-RU"/>
              </w:rPr>
            </w:pPr>
          </w:p>
        </w:tc>
        <w:tc>
          <w:tcPr>
            <w:tcW w:w="876" w:type="dxa"/>
            <w:tcBorders>
              <w:left w:val="nil"/>
              <w:bottom w:val="single" w:sz="6" w:space="0" w:color="auto"/>
              <w:right w:val="nil"/>
            </w:tcBorders>
            <w:vAlign w:val="bottom"/>
          </w:tcPr>
          <w:p w:rsidR="00342E8B" w:rsidRPr="0027006F" w:rsidRDefault="00342E8B" w:rsidP="00342E8B">
            <w:pPr>
              <w:pStyle w:val="tblHeaderText"/>
              <w:rPr>
                <w:sz w:val="17"/>
                <w:szCs w:val="17"/>
                <w:lang w:val="ru-RU" w:eastAsia="ru-RU"/>
              </w:rPr>
            </w:pPr>
            <w:r w:rsidRPr="0027006F">
              <w:rPr>
                <w:sz w:val="17"/>
                <w:szCs w:val="17"/>
                <w:lang w:val="ru-RU" w:eastAsia="ru-RU"/>
              </w:rPr>
              <w:t>Кол-во, штук</w:t>
            </w:r>
          </w:p>
        </w:tc>
        <w:tc>
          <w:tcPr>
            <w:tcW w:w="253" w:type="dxa"/>
            <w:tcBorders>
              <w:left w:val="nil"/>
              <w:bottom w:val="nil"/>
              <w:right w:val="nil"/>
            </w:tcBorders>
            <w:shd w:val="clear" w:color="auto" w:fill="auto"/>
            <w:vAlign w:val="bottom"/>
          </w:tcPr>
          <w:p w:rsidR="00342E8B" w:rsidRPr="0027006F" w:rsidRDefault="00342E8B" w:rsidP="002E3FF2">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342E8B" w:rsidRPr="0027006F" w:rsidRDefault="00342E8B" w:rsidP="002E3FF2">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342E8B" w:rsidRPr="0027006F" w:rsidRDefault="00342E8B" w:rsidP="002E3FF2">
            <w:pPr>
              <w:pStyle w:val="tblHeaderText"/>
              <w:rPr>
                <w:spacing w:val="0"/>
                <w:sz w:val="17"/>
                <w:szCs w:val="17"/>
                <w:lang w:val="en-GB"/>
              </w:rPr>
            </w:pPr>
          </w:p>
        </w:tc>
        <w:tc>
          <w:tcPr>
            <w:tcW w:w="883" w:type="dxa"/>
            <w:tcBorders>
              <w:left w:val="nil"/>
              <w:bottom w:val="single" w:sz="6" w:space="0" w:color="auto"/>
              <w:right w:val="nil"/>
            </w:tcBorders>
            <w:vAlign w:val="bottom"/>
          </w:tcPr>
          <w:p w:rsidR="00342E8B" w:rsidRPr="0027006F" w:rsidRDefault="00342E8B" w:rsidP="00342E8B">
            <w:pPr>
              <w:pStyle w:val="tblHeaderText"/>
              <w:rPr>
                <w:spacing w:val="0"/>
                <w:sz w:val="17"/>
                <w:szCs w:val="17"/>
                <w:lang w:val="ru-RU" w:eastAsia="ru-RU"/>
              </w:rPr>
            </w:pPr>
            <w:r w:rsidRPr="0027006F">
              <w:rPr>
                <w:spacing w:val="0"/>
                <w:sz w:val="17"/>
                <w:szCs w:val="17"/>
                <w:lang w:val="en-GB" w:eastAsia="ru-RU"/>
              </w:rPr>
              <w:t>01/01/201</w:t>
            </w:r>
            <w:r w:rsidRPr="0027006F">
              <w:rPr>
                <w:spacing w:val="0"/>
                <w:sz w:val="17"/>
                <w:szCs w:val="17"/>
                <w:lang w:val="ru-RU" w:eastAsia="ru-RU"/>
              </w:rPr>
              <w:t>2</w:t>
            </w:r>
          </w:p>
        </w:tc>
      </w:tr>
      <w:tr w:rsidR="0027006F" w:rsidRPr="0027006F" w:rsidTr="00342E8B">
        <w:trPr>
          <w:cantSplit/>
          <w:trHeight w:hRule="exact" w:val="170"/>
        </w:trPr>
        <w:tc>
          <w:tcPr>
            <w:tcW w:w="3556" w:type="dxa"/>
            <w:tcBorders>
              <w:left w:val="nil"/>
              <w:bottom w:val="nil"/>
              <w:right w:val="nil"/>
            </w:tcBorders>
            <w:shd w:val="clear" w:color="auto" w:fill="auto"/>
            <w:vAlign w:val="bottom"/>
          </w:tcPr>
          <w:p w:rsidR="00342E8B" w:rsidRPr="0027006F" w:rsidRDefault="00342E8B" w:rsidP="002E3FF2">
            <w:pPr>
              <w:pStyle w:val="tblText02"/>
              <w:rPr>
                <w:sz w:val="17"/>
                <w:szCs w:val="17"/>
              </w:rPr>
            </w:pPr>
          </w:p>
        </w:tc>
        <w:tc>
          <w:tcPr>
            <w:tcW w:w="876" w:type="dxa"/>
            <w:tcBorders>
              <w:left w:val="nil"/>
              <w:right w:val="nil"/>
            </w:tcBorders>
            <w:vAlign w:val="bottom"/>
          </w:tcPr>
          <w:p w:rsidR="00342E8B" w:rsidRPr="0027006F" w:rsidRDefault="00342E8B" w:rsidP="002E3FF2">
            <w:pPr>
              <w:pStyle w:val="tblNumber01"/>
              <w:rPr>
                <w:sz w:val="17"/>
                <w:szCs w:val="17"/>
                <w:lang w:val="en-GB"/>
              </w:rPr>
            </w:pPr>
          </w:p>
        </w:tc>
        <w:tc>
          <w:tcPr>
            <w:tcW w:w="243" w:type="dxa"/>
            <w:tcBorders>
              <w:left w:val="nil"/>
              <w:bottom w:val="nil"/>
              <w:right w:val="nil"/>
            </w:tcBorders>
            <w:vAlign w:val="bottom"/>
          </w:tcPr>
          <w:p w:rsidR="00342E8B" w:rsidRPr="0027006F" w:rsidRDefault="00342E8B" w:rsidP="002E3FF2">
            <w:pPr>
              <w:pStyle w:val="tblNumber01"/>
              <w:rPr>
                <w:sz w:val="17"/>
                <w:szCs w:val="17"/>
                <w:lang w:val="en-GB"/>
              </w:rPr>
            </w:pPr>
          </w:p>
        </w:tc>
        <w:tc>
          <w:tcPr>
            <w:tcW w:w="876" w:type="dxa"/>
            <w:tcBorders>
              <w:top w:val="single" w:sz="6" w:space="0" w:color="auto"/>
              <w:left w:val="nil"/>
              <w:bottom w:val="nil"/>
              <w:right w:val="nil"/>
            </w:tcBorders>
            <w:vAlign w:val="bottom"/>
          </w:tcPr>
          <w:p w:rsidR="00342E8B" w:rsidRPr="0027006F" w:rsidRDefault="00342E8B" w:rsidP="00342E8B">
            <w:pPr>
              <w:pStyle w:val="tblNumber01"/>
              <w:rPr>
                <w:sz w:val="17"/>
                <w:szCs w:val="17"/>
                <w:lang w:val="en-GB"/>
              </w:rPr>
            </w:pPr>
          </w:p>
        </w:tc>
        <w:tc>
          <w:tcPr>
            <w:tcW w:w="243" w:type="dxa"/>
            <w:tcBorders>
              <w:left w:val="nil"/>
              <w:bottom w:val="nil"/>
              <w:right w:val="nil"/>
            </w:tcBorders>
            <w:vAlign w:val="bottom"/>
          </w:tcPr>
          <w:p w:rsidR="00342E8B" w:rsidRPr="0027006F" w:rsidRDefault="00342E8B" w:rsidP="00342E8B">
            <w:pPr>
              <w:pStyle w:val="tblNumber01"/>
              <w:rPr>
                <w:sz w:val="17"/>
                <w:szCs w:val="17"/>
                <w:lang w:val="en-GB"/>
              </w:rPr>
            </w:pPr>
          </w:p>
        </w:tc>
        <w:tc>
          <w:tcPr>
            <w:tcW w:w="876" w:type="dxa"/>
            <w:tcBorders>
              <w:top w:val="single" w:sz="6" w:space="0" w:color="auto"/>
              <w:left w:val="nil"/>
              <w:bottom w:val="nil"/>
              <w:right w:val="nil"/>
            </w:tcBorders>
            <w:vAlign w:val="bottom"/>
          </w:tcPr>
          <w:p w:rsidR="00342E8B" w:rsidRPr="0027006F" w:rsidRDefault="00342E8B" w:rsidP="00342E8B">
            <w:pPr>
              <w:pStyle w:val="tblNumber01"/>
              <w:rPr>
                <w:sz w:val="17"/>
                <w:szCs w:val="17"/>
                <w:lang w:val="en-GB"/>
              </w:rPr>
            </w:pPr>
          </w:p>
        </w:tc>
        <w:tc>
          <w:tcPr>
            <w:tcW w:w="253" w:type="dxa"/>
            <w:tcBorders>
              <w:top w:val="nil"/>
              <w:left w:val="nil"/>
              <w:bottom w:val="nil"/>
              <w:right w:val="nil"/>
            </w:tcBorders>
            <w:shd w:val="clear" w:color="auto" w:fill="auto"/>
            <w:vAlign w:val="bottom"/>
          </w:tcPr>
          <w:p w:rsidR="00342E8B" w:rsidRPr="0027006F" w:rsidRDefault="00342E8B" w:rsidP="002E3FF2">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342E8B" w:rsidRPr="0027006F" w:rsidRDefault="00342E8B" w:rsidP="002E3FF2">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342E8B" w:rsidRPr="0027006F" w:rsidRDefault="00342E8B" w:rsidP="002E3FF2">
            <w:pPr>
              <w:pStyle w:val="tblNumber01"/>
              <w:rPr>
                <w:sz w:val="17"/>
                <w:szCs w:val="17"/>
                <w:lang w:val="en-GB"/>
              </w:rPr>
            </w:pPr>
          </w:p>
        </w:tc>
        <w:tc>
          <w:tcPr>
            <w:tcW w:w="883" w:type="dxa"/>
            <w:tcBorders>
              <w:top w:val="single" w:sz="6" w:space="0" w:color="auto"/>
              <w:left w:val="nil"/>
              <w:bottom w:val="nil"/>
              <w:right w:val="nil"/>
            </w:tcBorders>
            <w:vAlign w:val="bottom"/>
          </w:tcPr>
          <w:p w:rsidR="00342E8B" w:rsidRPr="0027006F" w:rsidRDefault="00342E8B" w:rsidP="002E3FF2">
            <w:pPr>
              <w:pStyle w:val="tblNumber01"/>
              <w:rPr>
                <w:sz w:val="17"/>
                <w:szCs w:val="17"/>
                <w:lang w:val="en-GB" w:eastAsia="ru-RU"/>
              </w:rPr>
            </w:pPr>
          </w:p>
        </w:tc>
      </w:tr>
      <w:tr w:rsidR="0027006F" w:rsidRPr="0027006F" w:rsidTr="00342E8B">
        <w:trPr>
          <w:cantSplit/>
        </w:trPr>
        <w:tc>
          <w:tcPr>
            <w:tcW w:w="3556" w:type="dxa"/>
            <w:tcBorders>
              <w:top w:val="nil"/>
              <w:left w:val="nil"/>
              <w:bottom w:val="nil"/>
              <w:right w:val="nil"/>
            </w:tcBorders>
            <w:shd w:val="clear" w:color="auto" w:fill="auto"/>
            <w:vAlign w:val="bottom"/>
          </w:tcPr>
          <w:p w:rsidR="00342E8B" w:rsidRPr="0027006F" w:rsidRDefault="00342E8B" w:rsidP="002E3FF2">
            <w:pPr>
              <w:pStyle w:val="tblText02"/>
              <w:rPr>
                <w:sz w:val="17"/>
                <w:szCs w:val="17"/>
                <w:lang w:val="ru-RU"/>
              </w:rPr>
            </w:pPr>
            <w:r w:rsidRPr="0027006F">
              <w:rPr>
                <w:sz w:val="17"/>
                <w:szCs w:val="17"/>
                <w:lang w:val="ru-RU"/>
              </w:rPr>
              <w:t>Обыкновенные акции</w:t>
            </w:r>
          </w:p>
        </w:tc>
        <w:tc>
          <w:tcPr>
            <w:tcW w:w="876" w:type="dxa"/>
            <w:tcBorders>
              <w:top w:val="nil"/>
              <w:left w:val="nil"/>
              <w:bottom w:val="nil"/>
              <w:right w:val="nil"/>
            </w:tcBorders>
            <w:vAlign w:val="bottom"/>
          </w:tcPr>
          <w:p w:rsidR="00342E8B" w:rsidRPr="0027006F" w:rsidRDefault="00342E8B" w:rsidP="002E3FF2">
            <w:pPr>
              <w:pStyle w:val="tblNumber01"/>
              <w:rPr>
                <w:sz w:val="17"/>
                <w:szCs w:val="17"/>
                <w:lang w:val="ru-RU"/>
              </w:rPr>
            </w:pPr>
          </w:p>
        </w:tc>
        <w:tc>
          <w:tcPr>
            <w:tcW w:w="243" w:type="dxa"/>
            <w:tcBorders>
              <w:top w:val="nil"/>
              <w:left w:val="nil"/>
              <w:bottom w:val="nil"/>
              <w:right w:val="nil"/>
            </w:tcBorders>
            <w:vAlign w:val="bottom"/>
          </w:tcPr>
          <w:p w:rsidR="00342E8B" w:rsidRPr="0027006F" w:rsidRDefault="00342E8B" w:rsidP="002E3FF2">
            <w:pPr>
              <w:pStyle w:val="tblNumber01"/>
              <w:rPr>
                <w:sz w:val="17"/>
                <w:szCs w:val="17"/>
                <w:lang w:val="en-GB" w:eastAsia="ru-RU"/>
              </w:rPr>
            </w:pPr>
          </w:p>
        </w:tc>
        <w:tc>
          <w:tcPr>
            <w:tcW w:w="876" w:type="dxa"/>
            <w:tcBorders>
              <w:top w:val="nil"/>
              <w:left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1 рубль</w:t>
            </w:r>
          </w:p>
        </w:tc>
        <w:tc>
          <w:tcPr>
            <w:tcW w:w="243" w:type="dxa"/>
            <w:tcBorders>
              <w:top w:val="nil"/>
              <w:left w:val="nil"/>
              <w:bottom w:val="nil"/>
              <w:right w:val="nil"/>
            </w:tcBorders>
            <w:vAlign w:val="bottom"/>
          </w:tcPr>
          <w:p w:rsidR="00342E8B" w:rsidRPr="0027006F" w:rsidRDefault="00342E8B" w:rsidP="00342E8B">
            <w:pPr>
              <w:pStyle w:val="tblNumber01"/>
              <w:rPr>
                <w:sz w:val="17"/>
                <w:szCs w:val="17"/>
                <w:lang w:val="en-GB" w:eastAsia="ru-RU"/>
              </w:rPr>
            </w:pPr>
          </w:p>
        </w:tc>
        <w:tc>
          <w:tcPr>
            <w:tcW w:w="876" w:type="dxa"/>
            <w:tcBorders>
              <w:top w:val="nil"/>
              <w:left w:val="nil"/>
              <w:bottom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1 140 300</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76"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r w:rsidRPr="0027006F">
              <w:rPr>
                <w:sz w:val="17"/>
                <w:szCs w:val="17"/>
                <w:lang w:val="ru-RU"/>
              </w:rPr>
              <w:t>770</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83" w:type="dxa"/>
            <w:tcBorders>
              <w:top w:val="nil"/>
              <w:left w:val="nil"/>
              <w:bottom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770</w:t>
            </w:r>
          </w:p>
        </w:tc>
      </w:tr>
      <w:tr w:rsidR="0027006F" w:rsidRPr="0027006F" w:rsidTr="002E3FF2">
        <w:trPr>
          <w:cantSplit/>
        </w:trPr>
        <w:tc>
          <w:tcPr>
            <w:tcW w:w="3556" w:type="dxa"/>
            <w:tcBorders>
              <w:top w:val="nil"/>
              <w:left w:val="nil"/>
              <w:bottom w:val="nil"/>
              <w:right w:val="nil"/>
            </w:tcBorders>
            <w:shd w:val="clear" w:color="auto" w:fill="auto"/>
            <w:vAlign w:val="bottom"/>
          </w:tcPr>
          <w:p w:rsidR="00342E8B" w:rsidRPr="0027006F" w:rsidRDefault="00342E8B" w:rsidP="002E3FF2">
            <w:pPr>
              <w:pStyle w:val="tblText02"/>
              <w:rPr>
                <w:sz w:val="17"/>
                <w:szCs w:val="17"/>
                <w:lang w:val="ru-RU"/>
              </w:rPr>
            </w:pPr>
            <w:r w:rsidRPr="0027006F">
              <w:rPr>
                <w:sz w:val="17"/>
                <w:szCs w:val="17"/>
                <w:lang w:val="ru-RU"/>
              </w:rPr>
              <w:t>Привилегированные акции</w:t>
            </w:r>
          </w:p>
        </w:tc>
        <w:tc>
          <w:tcPr>
            <w:tcW w:w="876" w:type="dxa"/>
            <w:tcBorders>
              <w:top w:val="nil"/>
              <w:left w:val="nil"/>
              <w:bottom w:val="nil"/>
              <w:right w:val="nil"/>
            </w:tcBorders>
            <w:vAlign w:val="bottom"/>
          </w:tcPr>
          <w:p w:rsidR="00342E8B" w:rsidRPr="0027006F" w:rsidRDefault="00342E8B" w:rsidP="002E3FF2">
            <w:pPr>
              <w:pStyle w:val="tblNumber01"/>
              <w:rPr>
                <w:sz w:val="17"/>
                <w:szCs w:val="17"/>
                <w:lang w:val="ru-RU"/>
              </w:rPr>
            </w:pPr>
          </w:p>
        </w:tc>
        <w:tc>
          <w:tcPr>
            <w:tcW w:w="243" w:type="dxa"/>
            <w:tcBorders>
              <w:top w:val="nil"/>
              <w:left w:val="nil"/>
              <w:bottom w:val="nil"/>
              <w:right w:val="nil"/>
            </w:tcBorders>
            <w:vAlign w:val="bottom"/>
          </w:tcPr>
          <w:p w:rsidR="00342E8B" w:rsidRPr="0027006F" w:rsidRDefault="00342E8B" w:rsidP="002E3FF2">
            <w:pPr>
              <w:pStyle w:val="tblNumber01"/>
              <w:rPr>
                <w:sz w:val="17"/>
                <w:szCs w:val="17"/>
                <w:lang w:val="en-GB" w:eastAsia="ru-RU"/>
              </w:rPr>
            </w:pPr>
          </w:p>
        </w:tc>
        <w:tc>
          <w:tcPr>
            <w:tcW w:w="876" w:type="dxa"/>
            <w:tcBorders>
              <w:top w:val="nil"/>
              <w:left w:val="nil"/>
              <w:bottom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1 рубль</w:t>
            </w:r>
          </w:p>
        </w:tc>
        <w:tc>
          <w:tcPr>
            <w:tcW w:w="243" w:type="dxa"/>
            <w:tcBorders>
              <w:top w:val="nil"/>
              <w:left w:val="nil"/>
              <w:bottom w:val="nil"/>
              <w:right w:val="nil"/>
            </w:tcBorders>
            <w:vAlign w:val="bottom"/>
          </w:tcPr>
          <w:p w:rsidR="00342E8B" w:rsidRPr="0027006F" w:rsidRDefault="00342E8B" w:rsidP="00342E8B">
            <w:pPr>
              <w:pStyle w:val="tblNumber01"/>
              <w:rPr>
                <w:sz w:val="17"/>
                <w:szCs w:val="17"/>
                <w:lang w:val="en-GB" w:eastAsia="ru-RU"/>
              </w:rPr>
            </w:pPr>
          </w:p>
        </w:tc>
        <w:tc>
          <w:tcPr>
            <w:tcW w:w="876" w:type="dxa"/>
            <w:tcBorders>
              <w:top w:val="nil"/>
              <w:left w:val="nil"/>
              <w:bottom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347 700</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76"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r w:rsidRPr="0027006F">
              <w:rPr>
                <w:sz w:val="17"/>
                <w:szCs w:val="17"/>
                <w:lang w:val="ru-RU"/>
              </w:rPr>
              <w:t>235</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83" w:type="dxa"/>
            <w:tcBorders>
              <w:top w:val="nil"/>
              <w:left w:val="nil"/>
              <w:bottom w:val="nil"/>
              <w:right w:val="nil"/>
            </w:tcBorders>
            <w:vAlign w:val="bottom"/>
          </w:tcPr>
          <w:p w:rsidR="00342E8B" w:rsidRPr="0027006F" w:rsidRDefault="00342E8B" w:rsidP="00342E8B">
            <w:pPr>
              <w:pStyle w:val="tblNumber01"/>
              <w:rPr>
                <w:sz w:val="17"/>
                <w:szCs w:val="17"/>
                <w:lang w:val="ru-RU"/>
              </w:rPr>
            </w:pPr>
            <w:r w:rsidRPr="0027006F">
              <w:rPr>
                <w:sz w:val="17"/>
                <w:szCs w:val="17"/>
                <w:lang w:val="ru-RU"/>
              </w:rPr>
              <w:t>235</w:t>
            </w:r>
          </w:p>
        </w:tc>
      </w:tr>
      <w:tr w:rsidR="0027006F" w:rsidRPr="0027006F" w:rsidTr="00342E8B">
        <w:trPr>
          <w:cantSplit/>
          <w:trHeight w:hRule="exact" w:val="170"/>
        </w:trPr>
        <w:tc>
          <w:tcPr>
            <w:tcW w:w="3556" w:type="dxa"/>
            <w:tcBorders>
              <w:top w:val="nil"/>
              <w:left w:val="nil"/>
              <w:bottom w:val="nil"/>
              <w:right w:val="nil"/>
            </w:tcBorders>
            <w:shd w:val="clear" w:color="auto" w:fill="auto"/>
          </w:tcPr>
          <w:p w:rsidR="00342E8B" w:rsidRPr="0027006F" w:rsidRDefault="00342E8B" w:rsidP="002E3FF2">
            <w:pPr>
              <w:pStyle w:val="tblText02"/>
              <w:rPr>
                <w:sz w:val="17"/>
                <w:szCs w:val="17"/>
                <w:lang w:val="ru-RU"/>
              </w:rPr>
            </w:pPr>
          </w:p>
        </w:tc>
        <w:tc>
          <w:tcPr>
            <w:tcW w:w="876" w:type="dxa"/>
            <w:tcBorders>
              <w:left w:val="nil"/>
              <w:right w:val="nil"/>
            </w:tcBorders>
            <w:vAlign w:val="bottom"/>
          </w:tcPr>
          <w:p w:rsidR="00342E8B" w:rsidRPr="0027006F" w:rsidRDefault="00342E8B" w:rsidP="002E3FF2">
            <w:pPr>
              <w:pStyle w:val="tblNumber01"/>
              <w:rPr>
                <w:sz w:val="17"/>
                <w:szCs w:val="17"/>
                <w:lang w:val="en-GB"/>
              </w:rPr>
            </w:pPr>
          </w:p>
        </w:tc>
        <w:tc>
          <w:tcPr>
            <w:tcW w:w="243" w:type="dxa"/>
            <w:tcBorders>
              <w:left w:val="nil"/>
              <w:bottom w:val="nil"/>
              <w:right w:val="nil"/>
            </w:tcBorders>
            <w:vAlign w:val="bottom"/>
          </w:tcPr>
          <w:p w:rsidR="00342E8B" w:rsidRPr="0027006F" w:rsidRDefault="00342E8B" w:rsidP="002E3FF2">
            <w:pPr>
              <w:pStyle w:val="tblNumber01"/>
              <w:rPr>
                <w:sz w:val="17"/>
                <w:szCs w:val="17"/>
                <w:lang w:val="en-GB" w:eastAsia="ru-RU"/>
              </w:rPr>
            </w:pPr>
          </w:p>
        </w:tc>
        <w:tc>
          <w:tcPr>
            <w:tcW w:w="876" w:type="dxa"/>
            <w:tcBorders>
              <w:left w:val="nil"/>
              <w:right w:val="nil"/>
            </w:tcBorders>
            <w:vAlign w:val="bottom"/>
          </w:tcPr>
          <w:p w:rsidR="00342E8B" w:rsidRPr="0027006F" w:rsidRDefault="00342E8B" w:rsidP="00342E8B">
            <w:pPr>
              <w:pStyle w:val="tblNumber01"/>
              <w:rPr>
                <w:sz w:val="17"/>
                <w:szCs w:val="17"/>
                <w:lang w:val="en-GB"/>
              </w:rPr>
            </w:pPr>
          </w:p>
        </w:tc>
        <w:tc>
          <w:tcPr>
            <w:tcW w:w="243" w:type="dxa"/>
            <w:tcBorders>
              <w:left w:val="nil"/>
              <w:bottom w:val="nil"/>
              <w:right w:val="nil"/>
            </w:tcBorders>
            <w:vAlign w:val="bottom"/>
          </w:tcPr>
          <w:p w:rsidR="00342E8B" w:rsidRPr="0027006F" w:rsidRDefault="00342E8B" w:rsidP="00342E8B">
            <w:pPr>
              <w:pStyle w:val="tblNumber01"/>
              <w:rPr>
                <w:sz w:val="17"/>
                <w:szCs w:val="17"/>
                <w:lang w:val="en-GB" w:eastAsia="ru-RU"/>
              </w:rPr>
            </w:pPr>
          </w:p>
        </w:tc>
        <w:tc>
          <w:tcPr>
            <w:tcW w:w="876" w:type="dxa"/>
            <w:tcBorders>
              <w:top w:val="single" w:sz="6" w:space="0" w:color="auto"/>
              <w:left w:val="nil"/>
              <w:right w:val="nil"/>
            </w:tcBorders>
            <w:vAlign w:val="bottom"/>
          </w:tcPr>
          <w:p w:rsidR="00342E8B" w:rsidRPr="0027006F" w:rsidRDefault="00342E8B" w:rsidP="00342E8B">
            <w:pPr>
              <w:pStyle w:val="tblNumber01"/>
              <w:rPr>
                <w:sz w:val="17"/>
                <w:szCs w:val="17"/>
                <w:lang w:val="ru-RU"/>
              </w:rPr>
            </w:pP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342E8B" w:rsidRPr="0027006F" w:rsidRDefault="00342E8B" w:rsidP="00C475AC">
            <w:pPr>
              <w:pStyle w:val="tblNumber01"/>
              <w:rPr>
                <w:sz w:val="17"/>
                <w:szCs w:val="17"/>
                <w:lang w:val="ru-RU"/>
              </w:rPr>
            </w:pP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sz w:val="17"/>
                <w:szCs w:val="17"/>
                <w:lang w:val="ru-RU"/>
              </w:rPr>
            </w:pPr>
          </w:p>
        </w:tc>
        <w:tc>
          <w:tcPr>
            <w:tcW w:w="883" w:type="dxa"/>
            <w:tcBorders>
              <w:top w:val="single" w:sz="6" w:space="0" w:color="auto"/>
              <w:left w:val="nil"/>
              <w:right w:val="nil"/>
            </w:tcBorders>
            <w:vAlign w:val="bottom"/>
          </w:tcPr>
          <w:p w:rsidR="00342E8B" w:rsidRPr="0027006F" w:rsidRDefault="00342E8B" w:rsidP="00342E8B">
            <w:pPr>
              <w:pStyle w:val="tblNumber01"/>
              <w:rPr>
                <w:sz w:val="17"/>
                <w:szCs w:val="17"/>
                <w:lang w:val="ru-RU"/>
              </w:rPr>
            </w:pPr>
          </w:p>
        </w:tc>
      </w:tr>
      <w:tr w:rsidR="0027006F" w:rsidRPr="0027006F" w:rsidTr="00342E8B">
        <w:trPr>
          <w:cantSplit/>
        </w:trPr>
        <w:tc>
          <w:tcPr>
            <w:tcW w:w="3556" w:type="dxa"/>
            <w:tcBorders>
              <w:top w:val="nil"/>
              <w:left w:val="nil"/>
              <w:bottom w:val="nil"/>
              <w:right w:val="nil"/>
            </w:tcBorders>
            <w:shd w:val="clear" w:color="auto" w:fill="auto"/>
          </w:tcPr>
          <w:p w:rsidR="00342E8B" w:rsidRPr="0027006F" w:rsidRDefault="00342E8B" w:rsidP="002E3FF2">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342E8B" w:rsidRPr="0027006F" w:rsidRDefault="00342E8B" w:rsidP="002E3FF2">
            <w:pPr>
              <w:pStyle w:val="tblNumber01"/>
              <w:rPr>
                <w:b/>
                <w:sz w:val="17"/>
                <w:szCs w:val="17"/>
                <w:lang w:val="en-GB"/>
              </w:rPr>
            </w:pPr>
          </w:p>
        </w:tc>
        <w:tc>
          <w:tcPr>
            <w:tcW w:w="243" w:type="dxa"/>
            <w:tcBorders>
              <w:top w:val="nil"/>
              <w:left w:val="nil"/>
              <w:right w:val="nil"/>
            </w:tcBorders>
            <w:vAlign w:val="bottom"/>
          </w:tcPr>
          <w:p w:rsidR="00342E8B" w:rsidRPr="0027006F" w:rsidRDefault="00342E8B" w:rsidP="002E3FF2">
            <w:pPr>
              <w:pStyle w:val="tblNumber01"/>
              <w:rPr>
                <w:b/>
                <w:sz w:val="17"/>
                <w:szCs w:val="17"/>
                <w:lang w:val="en-GB" w:eastAsia="ru-RU"/>
              </w:rPr>
            </w:pPr>
          </w:p>
        </w:tc>
        <w:tc>
          <w:tcPr>
            <w:tcW w:w="876" w:type="dxa"/>
            <w:tcBorders>
              <w:top w:val="nil"/>
              <w:left w:val="nil"/>
              <w:right w:val="nil"/>
            </w:tcBorders>
            <w:vAlign w:val="bottom"/>
          </w:tcPr>
          <w:p w:rsidR="00342E8B" w:rsidRPr="0027006F" w:rsidRDefault="00342E8B" w:rsidP="00342E8B">
            <w:pPr>
              <w:pStyle w:val="tblNumber01"/>
              <w:rPr>
                <w:b/>
                <w:sz w:val="17"/>
                <w:szCs w:val="17"/>
                <w:lang w:val="en-GB"/>
              </w:rPr>
            </w:pPr>
          </w:p>
        </w:tc>
        <w:tc>
          <w:tcPr>
            <w:tcW w:w="243" w:type="dxa"/>
            <w:tcBorders>
              <w:top w:val="nil"/>
              <w:left w:val="nil"/>
              <w:right w:val="nil"/>
            </w:tcBorders>
            <w:vAlign w:val="bottom"/>
          </w:tcPr>
          <w:p w:rsidR="00342E8B" w:rsidRPr="0027006F" w:rsidRDefault="00342E8B" w:rsidP="00342E8B">
            <w:pPr>
              <w:pStyle w:val="tblNumber01"/>
              <w:rPr>
                <w:b/>
                <w:sz w:val="17"/>
                <w:szCs w:val="17"/>
                <w:lang w:val="en-GB" w:eastAsia="ru-RU"/>
              </w:rPr>
            </w:pPr>
          </w:p>
        </w:tc>
        <w:tc>
          <w:tcPr>
            <w:tcW w:w="876" w:type="dxa"/>
            <w:tcBorders>
              <w:top w:val="nil"/>
              <w:left w:val="nil"/>
              <w:bottom w:val="double" w:sz="6" w:space="0" w:color="auto"/>
              <w:right w:val="nil"/>
            </w:tcBorders>
            <w:vAlign w:val="bottom"/>
          </w:tcPr>
          <w:p w:rsidR="00342E8B" w:rsidRPr="0027006F" w:rsidRDefault="00342E8B" w:rsidP="00342E8B">
            <w:pPr>
              <w:pStyle w:val="tblNumber01"/>
              <w:rPr>
                <w:b/>
                <w:sz w:val="17"/>
                <w:szCs w:val="17"/>
                <w:lang w:val="ru-RU"/>
              </w:rPr>
            </w:pPr>
            <w:r w:rsidRPr="0027006F">
              <w:rPr>
                <w:b/>
                <w:sz w:val="17"/>
                <w:szCs w:val="17"/>
                <w:lang w:val="ru-RU"/>
              </w:rPr>
              <w:t>1 488 000</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342E8B" w:rsidRPr="0027006F" w:rsidRDefault="00342E8B" w:rsidP="00C475AC">
            <w:pPr>
              <w:pStyle w:val="tblNumber01"/>
              <w:rPr>
                <w:b/>
                <w:sz w:val="17"/>
                <w:szCs w:val="17"/>
                <w:lang w:val="ru-RU"/>
              </w:rPr>
            </w:pPr>
            <w:r w:rsidRPr="0027006F">
              <w:rPr>
                <w:b/>
                <w:sz w:val="17"/>
                <w:szCs w:val="17"/>
                <w:lang w:val="ru-RU"/>
              </w:rPr>
              <w:t>1 005</w:t>
            </w:r>
          </w:p>
        </w:tc>
        <w:tc>
          <w:tcPr>
            <w:tcW w:w="253" w:type="dxa"/>
            <w:tcBorders>
              <w:top w:val="nil"/>
              <w:left w:val="nil"/>
              <w:bottom w:val="nil"/>
              <w:right w:val="nil"/>
            </w:tcBorders>
            <w:shd w:val="clear" w:color="auto" w:fill="auto"/>
            <w:vAlign w:val="bottom"/>
          </w:tcPr>
          <w:p w:rsidR="00342E8B" w:rsidRPr="0027006F" w:rsidRDefault="00342E8B" w:rsidP="00C475AC">
            <w:pPr>
              <w:pStyle w:val="tblNumber01"/>
              <w:rPr>
                <w:b/>
                <w:sz w:val="17"/>
                <w:szCs w:val="17"/>
                <w:lang w:val="ru-RU"/>
              </w:rPr>
            </w:pPr>
          </w:p>
        </w:tc>
        <w:tc>
          <w:tcPr>
            <w:tcW w:w="883" w:type="dxa"/>
            <w:tcBorders>
              <w:top w:val="nil"/>
              <w:left w:val="nil"/>
              <w:bottom w:val="double" w:sz="6" w:space="0" w:color="auto"/>
              <w:right w:val="nil"/>
            </w:tcBorders>
            <w:vAlign w:val="bottom"/>
          </w:tcPr>
          <w:p w:rsidR="00342E8B" w:rsidRPr="0027006F" w:rsidRDefault="00342E8B" w:rsidP="00342E8B">
            <w:pPr>
              <w:pStyle w:val="tblNumber01"/>
              <w:rPr>
                <w:b/>
                <w:sz w:val="17"/>
                <w:szCs w:val="17"/>
                <w:lang w:val="ru-RU"/>
              </w:rPr>
            </w:pPr>
            <w:r w:rsidRPr="0027006F">
              <w:rPr>
                <w:b/>
                <w:sz w:val="17"/>
                <w:szCs w:val="17"/>
                <w:lang w:val="ru-RU"/>
              </w:rPr>
              <w:t>1 005</w:t>
            </w:r>
          </w:p>
        </w:tc>
      </w:tr>
    </w:tbl>
    <w:p w:rsidR="00E42052" w:rsidRPr="0027006F" w:rsidRDefault="00E42052" w:rsidP="00E42052">
      <w:pPr>
        <w:pStyle w:val="Bodycopy"/>
        <w:spacing w:before="0" w:line="240" w:lineRule="auto"/>
        <w:ind w:left="476"/>
        <w:rPr>
          <w:rFonts w:ascii="Times New Roman" w:hAnsi="Times New Roman" w:cs="Times New Roman"/>
          <w:iCs/>
          <w:color w:val="auto"/>
          <w:sz w:val="20"/>
          <w:szCs w:val="20"/>
          <w:lang w:val="ru-RU"/>
        </w:rPr>
      </w:pPr>
    </w:p>
    <w:p w:rsidR="00E42052" w:rsidRPr="0027006F" w:rsidRDefault="00E42052" w:rsidP="003A5303">
      <w:pPr>
        <w:ind w:left="476"/>
        <w:jc w:val="both"/>
        <w:rPr>
          <w:sz w:val="20"/>
          <w:lang w:val="ru-RU" w:eastAsia="ru-RU"/>
        </w:rPr>
      </w:pPr>
    </w:p>
    <w:p w:rsidR="003A5303" w:rsidRPr="0027006F" w:rsidRDefault="003A5303" w:rsidP="003A5303">
      <w:pPr>
        <w:ind w:left="476"/>
        <w:jc w:val="both"/>
        <w:rPr>
          <w:sz w:val="20"/>
          <w:lang w:val="ru-RU" w:eastAsia="ru-RU"/>
        </w:rPr>
      </w:pPr>
      <w:r w:rsidRPr="0027006F">
        <w:rPr>
          <w:sz w:val="20"/>
          <w:lang w:val="ru-RU" w:eastAsia="ru-RU"/>
        </w:rPr>
        <w:t xml:space="preserve">В данной консолидированной финансовой отчетности уставный капитал Компании представлен </w:t>
      </w:r>
      <w:r w:rsidR="005D386E" w:rsidRPr="0027006F">
        <w:rPr>
          <w:sz w:val="20"/>
          <w:lang w:val="ru-RU" w:eastAsia="ru-RU"/>
        </w:rPr>
        <w:br/>
      </w:r>
      <w:r w:rsidRPr="0027006F">
        <w:rPr>
          <w:sz w:val="20"/>
          <w:lang w:val="ru-RU" w:eastAsia="ru-RU"/>
        </w:rPr>
        <w:t>с учетом требований МСБУ 29 «</w:t>
      </w:r>
      <w:r w:rsidRPr="0027006F">
        <w:rPr>
          <w:i/>
          <w:sz w:val="20"/>
          <w:lang w:val="ru-RU" w:eastAsia="ru-RU"/>
        </w:rPr>
        <w:t>Финансовая отчетность в условиях гиперинфляции</w:t>
      </w:r>
      <w:r w:rsidRPr="0027006F">
        <w:rPr>
          <w:sz w:val="20"/>
          <w:lang w:val="ru-RU" w:eastAsia="ru-RU"/>
        </w:rPr>
        <w:t>», а именно, корректировки эффекта гиперинфляции</w:t>
      </w:r>
      <w:r w:rsidR="00481E8A" w:rsidRPr="0027006F">
        <w:rPr>
          <w:sz w:val="20"/>
          <w:lang w:val="ru-RU" w:eastAsia="ru-RU"/>
        </w:rPr>
        <w:t xml:space="preserve">. Расчет данного эффекта был произведен на основании индекса покупательской способности, публикуемого Министерством </w:t>
      </w:r>
      <w:r w:rsidR="005D386E" w:rsidRPr="0027006F">
        <w:rPr>
          <w:sz w:val="20"/>
          <w:lang w:val="ru-RU" w:eastAsia="ru-RU"/>
        </w:rPr>
        <w:t xml:space="preserve">Финансов </w:t>
      </w:r>
      <w:r w:rsidR="00481E8A" w:rsidRPr="0027006F">
        <w:rPr>
          <w:sz w:val="20"/>
          <w:lang w:val="ru-RU" w:eastAsia="ru-RU"/>
        </w:rPr>
        <w:t xml:space="preserve">Российской Федерации, </w:t>
      </w:r>
      <w:r w:rsidR="005D386E" w:rsidRPr="0027006F">
        <w:rPr>
          <w:sz w:val="20"/>
          <w:lang w:val="ru-RU" w:eastAsia="ru-RU"/>
        </w:rPr>
        <w:br/>
      </w:r>
      <w:r w:rsidR="00481E8A" w:rsidRPr="0027006F">
        <w:rPr>
          <w:sz w:val="20"/>
          <w:lang w:val="ru-RU" w:eastAsia="ru-RU"/>
        </w:rPr>
        <w:t>с 21 октября 1992 года, момента, когда компания была учреждена до 1 января 2003 года – момент, когда экономика Российской Федерации перестала удовлетворять критериям гиперинфляции.</w:t>
      </w:r>
    </w:p>
    <w:p w:rsidR="003A5303" w:rsidRPr="0027006F" w:rsidRDefault="003A5303" w:rsidP="003A5303">
      <w:pPr>
        <w:ind w:left="476"/>
        <w:jc w:val="both"/>
        <w:rPr>
          <w:sz w:val="20"/>
          <w:lang w:val="ru-RU" w:eastAsia="ru-RU"/>
        </w:rPr>
      </w:pPr>
    </w:p>
    <w:p w:rsidR="00025C52" w:rsidRPr="0027006F" w:rsidRDefault="0070594D" w:rsidP="0034089A">
      <w:pPr>
        <w:spacing w:after="120"/>
        <w:ind w:left="476"/>
        <w:rPr>
          <w:b/>
          <w:sz w:val="20"/>
          <w:lang w:val="ru-RU" w:eastAsia="ru-RU"/>
        </w:rPr>
      </w:pPr>
      <w:r w:rsidRPr="0027006F">
        <w:rPr>
          <w:b/>
          <w:sz w:val="20"/>
          <w:lang w:val="ru-RU" w:eastAsia="ru-RU"/>
        </w:rPr>
        <w:t>Дивиденды и нераспределенная прибыль</w:t>
      </w:r>
    </w:p>
    <w:p w:rsidR="00F61F85" w:rsidRPr="0027006F" w:rsidRDefault="00F61F85" w:rsidP="0070594D">
      <w:pPr>
        <w:ind w:left="476"/>
        <w:jc w:val="both"/>
        <w:rPr>
          <w:sz w:val="20"/>
          <w:lang w:val="ru-RU" w:eastAsia="ru-RU"/>
        </w:rPr>
      </w:pPr>
      <w:r w:rsidRPr="0027006F">
        <w:rPr>
          <w:sz w:val="20"/>
          <w:lang w:val="ru-RU" w:eastAsia="ru-RU"/>
        </w:rPr>
        <w:t xml:space="preserve">Обыкновенные акции </w:t>
      </w:r>
      <w:r w:rsidR="00DB7AB2" w:rsidRPr="0027006F">
        <w:rPr>
          <w:sz w:val="20"/>
          <w:lang w:val="ru-RU" w:eastAsia="ru-RU"/>
        </w:rPr>
        <w:t>К</w:t>
      </w:r>
      <w:r w:rsidRPr="0027006F">
        <w:rPr>
          <w:sz w:val="20"/>
          <w:lang w:val="ru-RU" w:eastAsia="ru-RU"/>
        </w:rPr>
        <w:t xml:space="preserve">омпании дают </w:t>
      </w:r>
      <w:r w:rsidR="00DB7AB2" w:rsidRPr="0027006F">
        <w:rPr>
          <w:sz w:val="20"/>
          <w:lang w:val="ru-RU" w:eastAsia="ru-RU"/>
        </w:rPr>
        <w:t>их держателям право на один голос (на каждую акцию) и получение дивидендов, которые должны быть утверждены на Собрании акционеров Компании.</w:t>
      </w:r>
    </w:p>
    <w:p w:rsidR="00DB7AB2" w:rsidRPr="0027006F" w:rsidRDefault="00DB7AB2" w:rsidP="0070594D">
      <w:pPr>
        <w:ind w:left="476"/>
        <w:jc w:val="both"/>
        <w:rPr>
          <w:sz w:val="20"/>
          <w:lang w:val="ru-RU" w:eastAsia="ru-RU"/>
        </w:rPr>
      </w:pPr>
    </w:p>
    <w:p w:rsidR="00DB7AB2" w:rsidRPr="0027006F" w:rsidRDefault="00DB7AB2" w:rsidP="0070594D">
      <w:pPr>
        <w:ind w:left="476"/>
        <w:jc w:val="both"/>
        <w:rPr>
          <w:sz w:val="20"/>
          <w:lang w:val="ru-RU" w:eastAsia="ru-RU"/>
        </w:rPr>
      </w:pPr>
      <w:r w:rsidRPr="0027006F">
        <w:rPr>
          <w:sz w:val="20"/>
          <w:lang w:val="ru-RU" w:eastAsia="ru-RU"/>
        </w:rPr>
        <w:t>Привилегированные акции Компании дают их держателям право на получение дивидендов, величина которых в расчете на одну привилегированную акцию определена как 6.9% от чисто</w:t>
      </w:r>
      <w:r w:rsidR="00DB296D" w:rsidRPr="0027006F">
        <w:rPr>
          <w:sz w:val="20"/>
          <w:lang w:val="ru-RU" w:eastAsia="ru-RU"/>
        </w:rPr>
        <w:t>й</w:t>
      </w:r>
      <w:r w:rsidRPr="0027006F">
        <w:rPr>
          <w:sz w:val="20"/>
          <w:lang w:val="ru-RU" w:eastAsia="ru-RU"/>
        </w:rPr>
        <w:t xml:space="preserve"> прибыли Компании, представленной в финансовой отчетности, подготовленной, в соответствии с российскими правилами бухгалтерского учета и составления отчетности (далее «РСБУ»), деленное на общее количество привилегированных акций. Привилегированные акции не дают их держателям права голоса на Собрании акционеров, при условии, что Компанией были объявлены дивиденды. В случае если дивиденды не были объявлены, привилегированные акции наделяют их владельцев правом голоса, аналогичным правам владельцев обыкновенных акций Компании. В случае ликвидации Компании держателям привилегированных акций сначала выплачиваются объявленные, но не выплаченные дивиденды, а затем погашается их номинальная стоимость. После этого держатели привилегированных и обыкновенных акций имеют равное право на распределение между акционерами оставшихся активов. </w:t>
      </w:r>
    </w:p>
    <w:p w:rsidR="00F61F85" w:rsidRPr="0027006F" w:rsidRDefault="00F61F85" w:rsidP="0070594D">
      <w:pPr>
        <w:ind w:left="476"/>
        <w:jc w:val="both"/>
        <w:rPr>
          <w:sz w:val="20"/>
          <w:lang w:val="ru-RU" w:eastAsia="ru-RU"/>
        </w:rPr>
      </w:pPr>
    </w:p>
    <w:p w:rsidR="00047FA8" w:rsidRPr="0027006F" w:rsidRDefault="0070594D" w:rsidP="0034089A">
      <w:pPr>
        <w:spacing w:after="120"/>
        <w:ind w:left="476"/>
        <w:jc w:val="both"/>
        <w:rPr>
          <w:sz w:val="20"/>
          <w:lang w:val="ru-RU" w:eastAsia="ru-RU"/>
        </w:rPr>
      </w:pPr>
      <w:r w:rsidRPr="0027006F">
        <w:rPr>
          <w:sz w:val="20"/>
          <w:lang w:val="ru-RU" w:eastAsia="ru-RU"/>
        </w:rPr>
        <w:t xml:space="preserve">Распределение прибыли производится на основании данных финансовой отчетности, составленной </w:t>
      </w:r>
      <w:r w:rsidR="00E47B98" w:rsidRPr="0027006F">
        <w:rPr>
          <w:sz w:val="20"/>
          <w:lang w:val="ru-RU" w:eastAsia="ru-RU"/>
        </w:rPr>
        <w:br/>
      </w:r>
      <w:r w:rsidRPr="0027006F">
        <w:rPr>
          <w:sz w:val="20"/>
          <w:lang w:val="ru-RU" w:eastAsia="ru-RU"/>
        </w:rPr>
        <w:t xml:space="preserve">в соответствии с </w:t>
      </w:r>
      <w:r w:rsidR="0034089A" w:rsidRPr="0027006F">
        <w:rPr>
          <w:sz w:val="20"/>
          <w:lang w:val="ru-RU" w:eastAsia="ru-RU"/>
        </w:rPr>
        <w:t>РСБУ</w:t>
      </w:r>
      <w:r w:rsidRPr="0027006F">
        <w:rPr>
          <w:sz w:val="20"/>
          <w:lang w:val="ru-RU" w:eastAsia="ru-RU"/>
        </w:rPr>
        <w:t xml:space="preserve">. По состоянию на 31 декабря </w:t>
      </w:r>
      <w:r w:rsidR="00D51A6F" w:rsidRPr="0027006F">
        <w:rPr>
          <w:sz w:val="20"/>
          <w:lang w:val="ru-RU" w:eastAsia="ru-RU"/>
        </w:rPr>
        <w:t>201</w:t>
      </w:r>
      <w:r w:rsidR="00342E8B" w:rsidRPr="0027006F">
        <w:rPr>
          <w:sz w:val="20"/>
          <w:lang w:val="ru-RU" w:eastAsia="ru-RU"/>
        </w:rPr>
        <w:t>3</w:t>
      </w:r>
      <w:r w:rsidR="0034089A" w:rsidRPr="0027006F">
        <w:rPr>
          <w:sz w:val="20"/>
          <w:lang w:val="ru-RU" w:eastAsia="ru-RU"/>
        </w:rPr>
        <w:t xml:space="preserve"> и</w:t>
      </w:r>
      <w:r w:rsidR="00D51A6F" w:rsidRPr="0027006F">
        <w:rPr>
          <w:sz w:val="20"/>
          <w:lang w:val="ru-RU" w:eastAsia="ru-RU"/>
        </w:rPr>
        <w:t xml:space="preserve"> 201</w:t>
      </w:r>
      <w:r w:rsidR="00342E8B" w:rsidRPr="0027006F">
        <w:rPr>
          <w:sz w:val="20"/>
          <w:lang w:val="ru-RU" w:eastAsia="ru-RU"/>
        </w:rPr>
        <w:t>2</w:t>
      </w:r>
      <w:r w:rsidR="00D51A6F" w:rsidRPr="0027006F">
        <w:rPr>
          <w:sz w:val="20"/>
          <w:lang w:val="ru-RU" w:eastAsia="ru-RU"/>
        </w:rPr>
        <w:t xml:space="preserve"> годов, </w:t>
      </w:r>
      <w:r w:rsidRPr="0027006F">
        <w:rPr>
          <w:sz w:val="20"/>
          <w:lang w:val="ru-RU" w:eastAsia="ru-RU"/>
        </w:rPr>
        <w:t>величина нераспределенной прибыли Компании в отчетности, подготовленной по РСБУ, которая может быть распределена между акционерами в форме дивидендов, представлен</w:t>
      </w:r>
      <w:r w:rsidR="005E448E" w:rsidRPr="0027006F">
        <w:rPr>
          <w:sz w:val="20"/>
          <w:lang w:val="ru-RU" w:eastAsia="ru-RU"/>
        </w:rPr>
        <w:t>а</w:t>
      </w:r>
      <w:r w:rsidRPr="0027006F">
        <w:rPr>
          <w:sz w:val="20"/>
          <w:lang w:val="ru-RU" w:eastAsia="ru-RU"/>
        </w:rPr>
        <w:t xml:space="preserve"> следующим образом</w:t>
      </w:r>
      <w:r w:rsidR="00047FA8" w:rsidRPr="0027006F">
        <w:rPr>
          <w:sz w:val="20"/>
          <w:lang w:val="ru-RU" w:eastAsia="ru-RU"/>
        </w:rPr>
        <w:t>:</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342E8B">
        <w:trPr>
          <w:cantSplit/>
        </w:trPr>
        <w:tc>
          <w:tcPr>
            <w:tcW w:w="5795" w:type="dxa"/>
            <w:tcBorders>
              <w:left w:val="nil"/>
              <w:bottom w:val="nil"/>
              <w:right w:val="nil"/>
            </w:tcBorders>
            <w:shd w:val="clear" w:color="auto" w:fill="auto"/>
            <w:vAlign w:val="bottom"/>
          </w:tcPr>
          <w:p w:rsidR="0034089A" w:rsidRPr="0027006F" w:rsidRDefault="0034089A" w:rsidP="002E3FF2">
            <w:pPr>
              <w:pStyle w:val="tblHeaderText"/>
              <w:jc w:val="left"/>
              <w:rPr>
                <w:i/>
                <w:sz w:val="16"/>
                <w:szCs w:val="16"/>
                <w:lang w:val="ru-RU"/>
              </w:rPr>
            </w:pPr>
          </w:p>
        </w:tc>
        <w:tc>
          <w:tcPr>
            <w:tcW w:w="876" w:type="dxa"/>
            <w:tcBorders>
              <w:left w:val="nil"/>
              <w:right w:val="nil"/>
            </w:tcBorders>
            <w:vAlign w:val="bottom"/>
          </w:tcPr>
          <w:p w:rsidR="0034089A" w:rsidRPr="0027006F" w:rsidRDefault="0034089A"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ru-RU"/>
              </w:rPr>
            </w:pPr>
          </w:p>
        </w:tc>
        <w:tc>
          <w:tcPr>
            <w:tcW w:w="876" w:type="dxa"/>
            <w:tcBorders>
              <w:left w:val="nil"/>
              <w:bottom w:val="single" w:sz="6" w:space="0" w:color="auto"/>
              <w:right w:val="nil"/>
            </w:tcBorders>
            <w:shd w:val="clear" w:color="auto" w:fill="auto"/>
            <w:vAlign w:val="bottom"/>
          </w:tcPr>
          <w:p w:rsidR="0034089A" w:rsidRPr="0027006F" w:rsidRDefault="0034089A" w:rsidP="002E3FF2">
            <w:pPr>
              <w:pStyle w:val="tblHeaderText"/>
              <w:rPr>
                <w:spacing w:val="0"/>
                <w:sz w:val="17"/>
                <w:szCs w:val="17"/>
                <w:lang w:val="ru-RU" w:eastAsia="ru-RU"/>
              </w:rPr>
            </w:pPr>
            <w:r w:rsidRPr="0027006F">
              <w:rPr>
                <w:spacing w:val="0"/>
                <w:sz w:val="17"/>
                <w:szCs w:val="17"/>
                <w:lang w:val="en-GB" w:eastAsia="ru-RU"/>
              </w:rPr>
              <w:t>31/12/201</w:t>
            </w:r>
            <w:r w:rsidR="00342E8B"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34089A" w:rsidRPr="0027006F" w:rsidRDefault="0034089A"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34089A" w:rsidRPr="0027006F" w:rsidRDefault="0034089A" w:rsidP="002E3FF2">
            <w:pPr>
              <w:pStyle w:val="tblHeaderText"/>
              <w:rPr>
                <w:spacing w:val="0"/>
                <w:sz w:val="17"/>
                <w:szCs w:val="17"/>
                <w:lang w:val="ru-RU" w:eastAsia="ru-RU"/>
              </w:rPr>
            </w:pPr>
            <w:r w:rsidRPr="0027006F">
              <w:rPr>
                <w:spacing w:val="0"/>
                <w:sz w:val="17"/>
                <w:szCs w:val="17"/>
                <w:lang w:val="en-GB" w:eastAsia="ru-RU"/>
              </w:rPr>
              <w:t>01/01/201</w:t>
            </w:r>
            <w:r w:rsidR="00342E8B" w:rsidRPr="0027006F">
              <w:rPr>
                <w:spacing w:val="0"/>
                <w:sz w:val="17"/>
                <w:szCs w:val="17"/>
                <w:lang w:val="ru-RU" w:eastAsia="ru-RU"/>
              </w:rPr>
              <w:t>2</w:t>
            </w:r>
          </w:p>
        </w:tc>
      </w:tr>
      <w:tr w:rsidR="0027006F" w:rsidRPr="0027006F" w:rsidTr="00342E8B">
        <w:trPr>
          <w:cantSplit/>
          <w:trHeight w:hRule="exact" w:val="170"/>
        </w:trPr>
        <w:tc>
          <w:tcPr>
            <w:tcW w:w="5795" w:type="dxa"/>
            <w:tcBorders>
              <w:top w:val="nil"/>
              <w:left w:val="nil"/>
              <w:bottom w:val="nil"/>
              <w:right w:val="nil"/>
            </w:tcBorders>
            <w:shd w:val="clear" w:color="auto" w:fill="auto"/>
            <w:vAlign w:val="bottom"/>
          </w:tcPr>
          <w:p w:rsidR="0034089A" w:rsidRPr="0027006F" w:rsidRDefault="0034089A" w:rsidP="002E3FF2">
            <w:pPr>
              <w:pStyle w:val="tblText02"/>
              <w:rPr>
                <w:sz w:val="16"/>
                <w:szCs w:val="16"/>
              </w:rPr>
            </w:pPr>
          </w:p>
        </w:tc>
        <w:tc>
          <w:tcPr>
            <w:tcW w:w="876" w:type="dxa"/>
            <w:tcBorders>
              <w:left w:val="nil"/>
              <w:bottom w:val="nil"/>
              <w:right w:val="nil"/>
            </w:tcBorders>
            <w:vAlign w:val="bottom"/>
          </w:tcPr>
          <w:p w:rsidR="0034089A" w:rsidRPr="0027006F" w:rsidRDefault="0034089A" w:rsidP="002E3FF2">
            <w:pPr>
              <w:pStyle w:val="tblNumber01"/>
              <w:rPr>
                <w:sz w:val="16"/>
                <w:szCs w:val="16"/>
                <w:lang w:val="en-GB" w:eastAsia="ru-RU"/>
              </w:rPr>
            </w:pPr>
          </w:p>
        </w:tc>
        <w:tc>
          <w:tcPr>
            <w:tcW w:w="253" w:type="dxa"/>
            <w:tcBorders>
              <w:top w:val="nil"/>
              <w:left w:val="nil"/>
              <w:bottom w:val="nil"/>
              <w:right w:val="nil"/>
            </w:tcBorders>
            <w:shd w:val="clear" w:color="auto" w:fill="auto"/>
            <w:vAlign w:val="bottom"/>
          </w:tcPr>
          <w:p w:rsidR="0034089A" w:rsidRPr="0027006F" w:rsidRDefault="0034089A" w:rsidP="002E3FF2">
            <w:pPr>
              <w:pStyle w:val="tblNumber01"/>
              <w:rPr>
                <w:sz w:val="16"/>
                <w:szCs w:val="16"/>
                <w:lang w:val="en-GB"/>
              </w:rPr>
            </w:pPr>
          </w:p>
        </w:tc>
        <w:tc>
          <w:tcPr>
            <w:tcW w:w="876" w:type="dxa"/>
            <w:tcBorders>
              <w:top w:val="single" w:sz="6" w:space="0" w:color="auto"/>
              <w:left w:val="nil"/>
              <w:bottom w:val="nil"/>
              <w:right w:val="nil"/>
            </w:tcBorders>
            <w:shd w:val="clear" w:color="auto" w:fill="auto"/>
            <w:vAlign w:val="bottom"/>
          </w:tcPr>
          <w:p w:rsidR="0034089A" w:rsidRPr="0027006F" w:rsidRDefault="0034089A" w:rsidP="002E3FF2">
            <w:pPr>
              <w:pStyle w:val="tblNumber01"/>
              <w:rPr>
                <w:sz w:val="16"/>
                <w:szCs w:val="16"/>
                <w:lang w:val="en-GB" w:eastAsia="ru-RU"/>
              </w:rPr>
            </w:pPr>
          </w:p>
        </w:tc>
        <w:tc>
          <w:tcPr>
            <w:tcW w:w="253" w:type="dxa"/>
            <w:tcBorders>
              <w:top w:val="nil"/>
              <w:left w:val="nil"/>
              <w:bottom w:val="nil"/>
              <w:right w:val="nil"/>
            </w:tcBorders>
            <w:shd w:val="clear" w:color="auto" w:fill="auto"/>
            <w:vAlign w:val="bottom"/>
          </w:tcPr>
          <w:p w:rsidR="0034089A" w:rsidRPr="0027006F" w:rsidRDefault="0034089A" w:rsidP="002E3FF2">
            <w:pPr>
              <w:pStyle w:val="tblNumber01"/>
              <w:rPr>
                <w:sz w:val="16"/>
                <w:szCs w:val="16"/>
                <w:lang w:val="en-GB"/>
              </w:rPr>
            </w:pPr>
          </w:p>
        </w:tc>
        <w:tc>
          <w:tcPr>
            <w:tcW w:w="878" w:type="dxa"/>
            <w:tcBorders>
              <w:top w:val="single" w:sz="6" w:space="0" w:color="auto"/>
              <w:left w:val="nil"/>
              <w:bottom w:val="nil"/>
              <w:right w:val="nil"/>
            </w:tcBorders>
            <w:vAlign w:val="bottom"/>
          </w:tcPr>
          <w:p w:rsidR="0034089A" w:rsidRPr="0027006F" w:rsidRDefault="0034089A" w:rsidP="002E3FF2">
            <w:pPr>
              <w:pStyle w:val="tblNumber01"/>
              <w:rPr>
                <w:sz w:val="16"/>
                <w:szCs w:val="16"/>
                <w:lang w:val="en-GB" w:eastAsia="ru-RU"/>
              </w:rPr>
            </w:pPr>
          </w:p>
        </w:tc>
      </w:tr>
      <w:tr w:rsidR="0027006F" w:rsidRPr="0027006F" w:rsidTr="002E3FF2">
        <w:trPr>
          <w:cantSplit/>
        </w:trPr>
        <w:tc>
          <w:tcPr>
            <w:tcW w:w="5795" w:type="dxa"/>
            <w:tcBorders>
              <w:top w:val="nil"/>
              <w:left w:val="nil"/>
              <w:bottom w:val="nil"/>
              <w:right w:val="nil"/>
            </w:tcBorders>
            <w:shd w:val="clear" w:color="auto" w:fill="auto"/>
            <w:vAlign w:val="bottom"/>
          </w:tcPr>
          <w:p w:rsidR="007874D9" w:rsidRPr="0027006F" w:rsidRDefault="007874D9" w:rsidP="002E3FF2">
            <w:pPr>
              <w:pStyle w:val="tblText02"/>
              <w:rPr>
                <w:sz w:val="16"/>
                <w:szCs w:val="16"/>
                <w:lang w:val="ru-RU"/>
              </w:rPr>
            </w:pPr>
            <w:r w:rsidRPr="0027006F">
              <w:rPr>
                <w:sz w:val="16"/>
                <w:szCs w:val="16"/>
                <w:lang w:val="ru-RU"/>
              </w:rPr>
              <w:t>Нераспределенная прибыль</w:t>
            </w:r>
          </w:p>
        </w:tc>
        <w:tc>
          <w:tcPr>
            <w:tcW w:w="876" w:type="dxa"/>
            <w:tcBorders>
              <w:top w:val="nil"/>
              <w:left w:val="nil"/>
              <w:bottom w:val="nil"/>
              <w:right w:val="nil"/>
            </w:tcBorders>
            <w:vAlign w:val="bottom"/>
          </w:tcPr>
          <w:p w:rsidR="007874D9" w:rsidRPr="0027006F" w:rsidRDefault="007874D9" w:rsidP="007874D9">
            <w:pPr>
              <w:pStyle w:val="tblNumber01"/>
              <w:rPr>
                <w:sz w:val="17"/>
                <w:szCs w:val="17"/>
                <w:lang w:val="ru-RU"/>
              </w:rPr>
            </w:pPr>
          </w:p>
        </w:tc>
        <w:tc>
          <w:tcPr>
            <w:tcW w:w="253" w:type="dxa"/>
            <w:tcBorders>
              <w:top w:val="nil"/>
              <w:left w:val="nil"/>
              <w:bottom w:val="nil"/>
              <w:right w:val="nil"/>
            </w:tcBorders>
            <w:shd w:val="clear" w:color="auto" w:fill="auto"/>
            <w:vAlign w:val="bottom"/>
          </w:tcPr>
          <w:p w:rsidR="007874D9" w:rsidRPr="0027006F" w:rsidRDefault="007874D9" w:rsidP="007874D9">
            <w:pPr>
              <w:pStyle w:val="tblNumber01"/>
              <w:rPr>
                <w:sz w:val="17"/>
                <w:szCs w:val="17"/>
                <w:lang w:val="ru-RU"/>
              </w:rPr>
            </w:pPr>
          </w:p>
        </w:tc>
        <w:tc>
          <w:tcPr>
            <w:tcW w:w="876" w:type="dxa"/>
            <w:tcBorders>
              <w:top w:val="nil"/>
              <w:left w:val="nil"/>
              <w:bottom w:val="nil"/>
              <w:right w:val="nil"/>
            </w:tcBorders>
            <w:shd w:val="clear" w:color="auto" w:fill="auto"/>
            <w:vAlign w:val="bottom"/>
          </w:tcPr>
          <w:p w:rsidR="007874D9" w:rsidRPr="0027006F" w:rsidRDefault="00845CBA" w:rsidP="007874D9">
            <w:pPr>
              <w:pStyle w:val="tblNumber01"/>
              <w:rPr>
                <w:sz w:val="17"/>
                <w:szCs w:val="17"/>
              </w:rPr>
            </w:pPr>
            <w:r w:rsidRPr="0027006F">
              <w:rPr>
                <w:sz w:val="17"/>
                <w:szCs w:val="17"/>
              </w:rPr>
              <w:t>1 332</w:t>
            </w:r>
          </w:p>
        </w:tc>
        <w:tc>
          <w:tcPr>
            <w:tcW w:w="253" w:type="dxa"/>
            <w:tcBorders>
              <w:top w:val="nil"/>
              <w:left w:val="nil"/>
              <w:bottom w:val="nil"/>
              <w:right w:val="nil"/>
            </w:tcBorders>
            <w:shd w:val="clear" w:color="auto" w:fill="auto"/>
            <w:vAlign w:val="bottom"/>
          </w:tcPr>
          <w:p w:rsidR="007874D9" w:rsidRPr="0027006F" w:rsidRDefault="007874D9" w:rsidP="007874D9">
            <w:pPr>
              <w:pStyle w:val="tblNumber01"/>
              <w:rPr>
                <w:sz w:val="17"/>
                <w:szCs w:val="17"/>
                <w:lang w:val="ru-RU"/>
              </w:rPr>
            </w:pPr>
          </w:p>
        </w:tc>
        <w:tc>
          <w:tcPr>
            <w:tcW w:w="878" w:type="dxa"/>
            <w:tcBorders>
              <w:top w:val="nil"/>
              <w:left w:val="nil"/>
              <w:bottom w:val="nil"/>
              <w:right w:val="nil"/>
            </w:tcBorders>
            <w:vAlign w:val="bottom"/>
          </w:tcPr>
          <w:p w:rsidR="007874D9" w:rsidRPr="0027006F" w:rsidRDefault="00342E8B" w:rsidP="00342E8B">
            <w:pPr>
              <w:pStyle w:val="tblNumber01"/>
              <w:rPr>
                <w:sz w:val="17"/>
                <w:szCs w:val="17"/>
                <w:lang w:val="ru-RU"/>
              </w:rPr>
            </w:pPr>
            <w:r w:rsidRPr="0027006F">
              <w:rPr>
                <w:sz w:val="17"/>
                <w:szCs w:val="17"/>
                <w:lang w:val="ru-RU"/>
              </w:rPr>
              <w:t>1 467</w:t>
            </w:r>
          </w:p>
        </w:tc>
      </w:tr>
    </w:tbl>
    <w:p w:rsidR="00D51A6F" w:rsidRPr="0027006F" w:rsidRDefault="00D51A6F" w:rsidP="00D51A6F">
      <w:pPr>
        <w:ind w:left="476"/>
        <w:jc w:val="both"/>
        <w:rPr>
          <w:sz w:val="20"/>
          <w:lang w:val="ru-RU" w:eastAsia="ru-RU"/>
        </w:rPr>
      </w:pPr>
    </w:p>
    <w:p w:rsidR="00047FA8" w:rsidRPr="0027006F" w:rsidRDefault="00047FA8" w:rsidP="007028C9">
      <w:pPr>
        <w:ind w:left="476"/>
        <w:jc w:val="both"/>
        <w:rPr>
          <w:sz w:val="20"/>
          <w:lang w:val="ru-RU" w:eastAsia="ru-RU"/>
        </w:rPr>
      </w:pPr>
    </w:p>
    <w:p w:rsidR="00D51A6F" w:rsidRPr="0027006F" w:rsidRDefault="00D51A6F" w:rsidP="002B762F">
      <w:pPr>
        <w:spacing w:after="120"/>
        <w:ind w:left="476"/>
        <w:jc w:val="both"/>
        <w:rPr>
          <w:sz w:val="20"/>
          <w:lang w:val="ru-RU" w:eastAsia="ru-RU"/>
        </w:rPr>
      </w:pPr>
      <w:r w:rsidRPr="0027006F">
        <w:rPr>
          <w:sz w:val="20"/>
          <w:lang w:val="ru-RU" w:eastAsia="ru-RU"/>
        </w:rPr>
        <w:t>В течение год</w:t>
      </w:r>
      <w:r w:rsidR="00E80158" w:rsidRPr="0027006F">
        <w:rPr>
          <w:sz w:val="20"/>
          <w:lang w:val="ru-RU" w:eastAsia="ru-RU"/>
        </w:rPr>
        <w:t>ов</w:t>
      </w:r>
      <w:r w:rsidRPr="0027006F">
        <w:rPr>
          <w:sz w:val="20"/>
          <w:lang w:val="ru-RU" w:eastAsia="ru-RU"/>
        </w:rPr>
        <w:t>, закончивш</w:t>
      </w:r>
      <w:r w:rsidR="00E80158" w:rsidRPr="0027006F">
        <w:rPr>
          <w:sz w:val="20"/>
          <w:lang w:val="ru-RU" w:eastAsia="ru-RU"/>
        </w:rPr>
        <w:t>ихся</w:t>
      </w:r>
      <w:r w:rsidRPr="0027006F">
        <w:rPr>
          <w:sz w:val="20"/>
          <w:lang w:val="ru-RU" w:eastAsia="ru-RU"/>
        </w:rPr>
        <w:t xml:space="preserve"> 31 декабря 201</w:t>
      </w:r>
      <w:r w:rsidR="00342E8B" w:rsidRPr="0027006F">
        <w:rPr>
          <w:sz w:val="20"/>
          <w:lang w:val="ru-RU" w:eastAsia="ru-RU"/>
        </w:rPr>
        <w:t>3</w:t>
      </w:r>
      <w:r w:rsidR="0034089A" w:rsidRPr="0027006F">
        <w:rPr>
          <w:sz w:val="20"/>
          <w:lang w:val="ru-RU" w:eastAsia="ru-RU"/>
        </w:rPr>
        <w:t xml:space="preserve"> и 201</w:t>
      </w:r>
      <w:r w:rsidR="00342E8B" w:rsidRPr="0027006F">
        <w:rPr>
          <w:sz w:val="20"/>
          <w:lang w:val="ru-RU" w:eastAsia="ru-RU"/>
        </w:rPr>
        <w:t>2</w:t>
      </w:r>
      <w:r w:rsidR="0034089A" w:rsidRPr="0027006F">
        <w:rPr>
          <w:sz w:val="20"/>
          <w:lang w:val="ru-RU" w:eastAsia="ru-RU"/>
        </w:rPr>
        <w:t xml:space="preserve"> годов</w:t>
      </w:r>
      <w:r w:rsidRPr="0027006F">
        <w:rPr>
          <w:sz w:val="20"/>
          <w:lang w:val="ru-RU" w:eastAsia="ru-RU"/>
        </w:rPr>
        <w:t xml:space="preserve">, </w:t>
      </w:r>
      <w:r w:rsidR="002B762F" w:rsidRPr="0027006F">
        <w:rPr>
          <w:sz w:val="20"/>
          <w:lang w:val="ru-RU" w:eastAsia="ru-RU"/>
        </w:rPr>
        <w:t>акционеры</w:t>
      </w:r>
      <w:r w:rsidRPr="0027006F">
        <w:rPr>
          <w:sz w:val="20"/>
          <w:lang w:val="ru-RU" w:eastAsia="ru-RU"/>
        </w:rPr>
        <w:t xml:space="preserve"> </w:t>
      </w:r>
      <w:r w:rsidR="0034089A" w:rsidRPr="0027006F">
        <w:rPr>
          <w:sz w:val="20"/>
          <w:lang w:val="ru-RU" w:eastAsia="ru-RU"/>
        </w:rPr>
        <w:t>Компании</w:t>
      </w:r>
      <w:r w:rsidRPr="0027006F">
        <w:rPr>
          <w:sz w:val="20"/>
          <w:lang w:val="ru-RU" w:eastAsia="ru-RU"/>
        </w:rPr>
        <w:t xml:space="preserve"> утвердил</w:t>
      </w:r>
      <w:r w:rsidR="002B762F" w:rsidRPr="0027006F">
        <w:rPr>
          <w:sz w:val="20"/>
          <w:lang w:val="ru-RU" w:eastAsia="ru-RU"/>
        </w:rPr>
        <w:t xml:space="preserve">и </w:t>
      </w:r>
      <w:r w:rsidRPr="0027006F">
        <w:rPr>
          <w:sz w:val="20"/>
          <w:lang w:val="ru-RU" w:eastAsia="ru-RU"/>
        </w:rPr>
        <w:t>следующие дивиденды в отношении финансового года, закончившегося 31 декабря 201</w:t>
      </w:r>
      <w:r w:rsidR="00342E8B" w:rsidRPr="0027006F">
        <w:rPr>
          <w:sz w:val="20"/>
          <w:lang w:val="ru-RU" w:eastAsia="ru-RU"/>
        </w:rPr>
        <w:t>2</w:t>
      </w:r>
      <w:r w:rsidRPr="0027006F">
        <w:rPr>
          <w:sz w:val="20"/>
          <w:lang w:val="ru-RU" w:eastAsia="ru-RU"/>
        </w:rPr>
        <w:t xml:space="preserve"> </w:t>
      </w:r>
      <w:r w:rsidR="0034089A" w:rsidRPr="0027006F">
        <w:rPr>
          <w:sz w:val="20"/>
          <w:lang w:val="ru-RU" w:eastAsia="ru-RU"/>
        </w:rPr>
        <w:t>и 201</w:t>
      </w:r>
      <w:r w:rsidR="00342E8B" w:rsidRPr="0027006F">
        <w:rPr>
          <w:sz w:val="20"/>
          <w:lang w:val="ru-RU" w:eastAsia="ru-RU"/>
        </w:rPr>
        <w:t>1 годов</w:t>
      </w:r>
      <w:r w:rsidRPr="0027006F">
        <w:rPr>
          <w:sz w:val="20"/>
          <w:lang w:val="ru-RU" w:eastAsia="ru-RU"/>
        </w:rPr>
        <w:t>:</w:t>
      </w:r>
    </w:p>
    <w:tbl>
      <w:tblPr>
        <w:tblW w:w="8936" w:type="dxa"/>
        <w:tblInd w:w="476" w:type="dxa"/>
        <w:tblLayout w:type="fixed"/>
        <w:tblCellMar>
          <w:left w:w="0" w:type="dxa"/>
          <w:right w:w="0" w:type="dxa"/>
        </w:tblCellMar>
        <w:tblLook w:val="0000" w:firstRow="0" w:lastRow="0" w:firstColumn="0" w:lastColumn="0" w:noHBand="0" w:noVBand="0"/>
      </w:tblPr>
      <w:tblGrid>
        <w:gridCol w:w="4676"/>
        <w:gridCol w:w="876"/>
        <w:gridCol w:w="243"/>
        <w:gridCol w:w="876"/>
        <w:gridCol w:w="253"/>
        <w:gridCol w:w="876"/>
        <w:gridCol w:w="253"/>
        <w:gridCol w:w="883"/>
      </w:tblGrid>
      <w:tr w:rsidR="0027006F" w:rsidRPr="0027006F" w:rsidTr="00B86131">
        <w:trPr>
          <w:cantSplit/>
        </w:trPr>
        <w:tc>
          <w:tcPr>
            <w:tcW w:w="4676" w:type="dxa"/>
            <w:tcBorders>
              <w:left w:val="nil"/>
              <w:right w:val="nil"/>
            </w:tcBorders>
            <w:shd w:val="clear" w:color="auto" w:fill="auto"/>
            <w:vAlign w:val="bottom"/>
          </w:tcPr>
          <w:p w:rsidR="00D51A6F" w:rsidRPr="0027006F" w:rsidRDefault="00D51A6F" w:rsidP="00B86131">
            <w:pPr>
              <w:pStyle w:val="tblHeaderText"/>
              <w:jc w:val="left"/>
              <w:rPr>
                <w:sz w:val="17"/>
                <w:szCs w:val="17"/>
                <w:lang w:val="ru-RU"/>
              </w:rPr>
            </w:pPr>
          </w:p>
        </w:tc>
        <w:tc>
          <w:tcPr>
            <w:tcW w:w="1995" w:type="dxa"/>
            <w:gridSpan w:val="3"/>
            <w:tcBorders>
              <w:left w:val="nil"/>
              <w:bottom w:val="single" w:sz="6" w:space="0" w:color="auto"/>
              <w:right w:val="nil"/>
            </w:tcBorders>
            <w:vAlign w:val="bottom"/>
          </w:tcPr>
          <w:p w:rsidR="00D51A6F" w:rsidRPr="0027006F" w:rsidRDefault="0034089A" w:rsidP="0034089A">
            <w:pPr>
              <w:pStyle w:val="tblHeaderText"/>
              <w:jc w:val="center"/>
              <w:rPr>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eastAsia="ru-RU"/>
              </w:rPr>
              <w:br/>
            </w:r>
            <w:r w:rsidRPr="0027006F">
              <w:rPr>
                <w:spacing w:val="0"/>
                <w:sz w:val="17"/>
                <w:szCs w:val="17"/>
                <w:lang w:val="ru-RU" w:eastAsia="ru-RU"/>
              </w:rPr>
              <w:t>31/12/201</w:t>
            </w:r>
            <w:r w:rsidR="00342E8B"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D51A6F" w:rsidRPr="0027006F" w:rsidRDefault="00D51A6F" w:rsidP="00B86131">
            <w:pPr>
              <w:pStyle w:val="tblHeaderText"/>
              <w:rPr>
                <w:sz w:val="17"/>
                <w:szCs w:val="17"/>
                <w:lang w:val="ru-RU"/>
              </w:rPr>
            </w:pPr>
          </w:p>
        </w:tc>
        <w:tc>
          <w:tcPr>
            <w:tcW w:w="2012" w:type="dxa"/>
            <w:gridSpan w:val="3"/>
            <w:tcBorders>
              <w:left w:val="nil"/>
              <w:bottom w:val="single" w:sz="6" w:space="0" w:color="auto"/>
              <w:right w:val="nil"/>
            </w:tcBorders>
            <w:shd w:val="clear" w:color="auto" w:fill="auto"/>
            <w:vAlign w:val="bottom"/>
          </w:tcPr>
          <w:p w:rsidR="00D51A6F" w:rsidRPr="0027006F" w:rsidRDefault="000E44F5" w:rsidP="00D51A6F">
            <w:pPr>
              <w:pStyle w:val="tblHeaderText"/>
              <w:jc w:val="center"/>
              <w:rPr>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eastAsia="ru-RU"/>
              </w:rPr>
              <w:br/>
            </w:r>
            <w:r w:rsidRPr="0027006F">
              <w:rPr>
                <w:spacing w:val="0"/>
                <w:sz w:val="17"/>
                <w:szCs w:val="17"/>
                <w:lang w:val="ru-RU" w:eastAsia="ru-RU"/>
              </w:rPr>
              <w:t>31/12/201</w:t>
            </w:r>
            <w:r w:rsidR="00342E8B" w:rsidRPr="0027006F">
              <w:rPr>
                <w:spacing w:val="0"/>
                <w:sz w:val="17"/>
                <w:szCs w:val="17"/>
                <w:lang w:val="ru-RU" w:eastAsia="ru-RU"/>
              </w:rPr>
              <w:t>2</w:t>
            </w:r>
          </w:p>
        </w:tc>
      </w:tr>
      <w:tr w:rsidR="0027006F" w:rsidRPr="0027006F" w:rsidTr="00B86131">
        <w:trPr>
          <w:cantSplit/>
        </w:trPr>
        <w:tc>
          <w:tcPr>
            <w:tcW w:w="4676" w:type="dxa"/>
            <w:tcBorders>
              <w:left w:val="nil"/>
              <w:right w:val="nil"/>
            </w:tcBorders>
            <w:shd w:val="clear" w:color="auto" w:fill="auto"/>
            <w:vAlign w:val="bottom"/>
          </w:tcPr>
          <w:p w:rsidR="000E44F5" w:rsidRPr="0027006F" w:rsidRDefault="000E44F5" w:rsidP="00B86131">
            <w:pPr>
              <w:pStyle w:val="tblHeaderText"/>
              <w:jc w:val="left"/>
              <w:rPr>
                <w:sz w:val="16"/>
                <w:szCs w:val="16"/>
                <w:lang w:val="ru-RU"/>
              </w:rPr>
            </w:pPr>
          </w:p>
        </w:tc>
        <w:tc>
          <w:tcPr>
            <w:tcW w:w="876" w:type="dxa"/>
            <w:tcBorders>
              <w:left w:val="nil"/>
              <w:bottom w:val="single" w:sz="6" w:space="0" w:color="auto"/>
              <w:right w:val="nil"/>
            </w:tcBorders>
            <w:vAlign w:val="bottom"/>
          </w:tcPr>
          <w:p w:rsidR="000E44F5" w:rsidRPr="0027006F" w:rsidRDefault="000E44F5" w:rsidP="000E44F5">
            <w:pPr>
              <w:pStyle w:val="tblHeaderText"/>
              <w:ind w:left="-92"/>
              <w:rPr>
                <w:sz w:val="16"/>
                <w:szCs w:val="16"/>
                <w:lang w:val="ru-RU" w:eastAsia="ru-RU"/>
              </w:rPr>
            </w:pPr>
            <w:r w:rsidRPr="0027006F">
              <w:rPr>
                <w:sz w:val="16"/>
                <w:szCs w:val="16"/>
                <w:lang w:val="ru-RU" w:eastAsia="ru-RU"/>
              </w:rPr>
              <w:t>Дивиденды на 1 акцию, руб.</w:t>
            </w:r>
          </w:p>
        </w:tc>
        <w:tc>
          <w:tcPr>
            <w:tcW w:w="243" w:type="dxa"/>
            <w:tcBorders>
              <w:left w:val="nil"/>
              <w:right w:val="nil"/>
            </w:tcBorders>
            <w:vAlign w:val="bottom"/>
          </w:tcPr>
          <w:p w:rsidR="000E44F5" w:rsidRPr="0027006F" w:rsidRDefault="000E44F5" w:rsidP="00B86131">
            <w:pPr>
              <w:pStyle w:val="tblHeaderText"/>
              <w:rPr>
                <w:sz w:val="16"/>
                <w:szCs w:val="16"/>
                <w:lang w:val="ru-RU" w:eastAsia="ru-RU"/>
              </w:rPr>
            </w:pPr>
          </w:p>
        </w:tc>
        <w:tc>
          <w:tcPr>
            <w:tcW w:w="876" w:type="dxa"/>
            <w:tcBorders>
              <w:left w:val="nil"/>
              <w:bottom w:val="single" w:sz="6" w:space="0" w:color="auto"/>
              <w:right w:val="nil"/>
            </w:tcBorders>
            <w:vAlign w:val="bottom"/>
          </w:tcPr>
          <w:p w:rsidR="000E44F5" w:rsidRPr="0027006F" w:rsidRDefault="000E44F5" w:rsidP="002B2F61">
            <w:pPr>
              <w:pStyle w:val="tblHeaderText"/>
              <w:ind w:left="-111"/>
              <w:rPr>
                <w:sz w:val="16"/>
                <w:szCs w:val="16"/>
                <w:lang w:val="ru-RU" w:eastAsia="ru-RU"/>
              </w:rPr>
            </w:pPr>
            <w:r w:rsidRPr="0027006F">
              <w:rPr>
                <w:sz w:val="16"/>
                <w:szCs w:val="16"/>
                <w:lang w:val="ru-RU" w:eastAsia="ru-RU"/>
              </w:rPr>
              <w:t>Объявлен-ные дивиденды</w:t>
            </w:r>
          </w:p>
        </w:tc>
        <w:tc>
          <w:tcPr>
            <w:tcW w:w="253" w:type="dxa"/>
            <w:tcBorders>
              <w:left w:val="nil"/>
              <w:bottom w:val="nil"/>
              <w:right w:val="nil"/>
            </w:tcBorders>
            <w:shd w:val="clear" w:color="auto" w:fill="auto"/>
            <w:vAlign w:val="bottom"/>
          </w:tcPr>
          <w:p w:rsidR="000E44F5" w:rsidRPr="0027006F" w:rsidRDefault="000E44F5" w:rsidP="00B86131">
            <w:pPr>
              <w:pStyle w:val="tblHeaderText"/>
              <w:rPr>
                <w:sz w:val="16"/>
                <w:szCs w:val="16"/>
                <w:lang w:val="ru-RU" w:eastAsia="ru-RU"/>
              </w:rPr>
            </w:pPr>
          </w:p>
        </w:tc>
        <w:tc>
          <w:tcPr>
            <w:tcW w:w="876" w:type="dxa"/>
            <w:tcBorders>
              <w:left w:val="nil"/>
              <w:bottom w:val="single" w:sz="6" w:space="0" w:color="auto"/>
              <w:right w:val="nil"/>
            </w:tcBorders>
            <w:shd w:val="clear" w:color="auto" w:fill="auto"/>
            <w:vAlign w:val="bottom"/>
          </w:tcPr>
          <w:p w:rsidR="000E44F5" w:rsidRPr="0027006F" w:rsidRDefault="000E44F5" w:rsidP="002E3FF2">
            <w:pPr>
              <w:pStyle w:val="tblHeaderText"/>
              <w:ind w:left="-92"/>
              <w:rPr>
                <w:sz w:val="16"/>
                <w:szCs w:val="16"/>
                <w:lang w:val="ru-RU" w:eastAsia="ru-RU"/>
              </w:rPr>
            </w:pPr>
            <w:r w:rsidRPr="0027006F">
              <w:rPr>
                <w:sz w:val="16"/>
                <w:szCs w:val="16"/>
                <w:lang w:val="ru-RU" w:eastAsia="ru-RU"/>
              </w:rPr>
              <w:t>Дивиденды на 1 акцию, руб.</w:t>
            </w:r>
          </w:p>
        </w:tc>
        <w:tc>
          <w:tcPr>
            <w:tcW w:w="253" w:type="dxa"/>
            <w:tcBorders>
              <w:left w:val="nil"/>
              <w:bottom w:val="nil"/>
              <w:right w:val="nil"/>
            </w:tcBorders>
            <w:shd w:val="clear" w:color="auto" w:fill="auto"/>
            <w:vAlign w:val="bottom"/>
          </w:tcPr>
          <w:p w:rsidR="000E44F5" w:rsidRPr="0027006F" w:rsidRDefault="000E44F5" w:rsidP="002E3FF2">
            <w:pPr>
              <w:pStyle w:val="tblHeaderText"/>
              <w:rPr>
                <w:sz w:val="16"/>
                <w:szCs w:val="16"/>
                <w:lang w:val="ru-RU" w:eastAsia="ru-RU"/>
              </w:rPr>
            </w:pPr>
          </w:p>
        </w:tc>
        <w:tc>
          <w:tcPr>
            <w:tcW w:w="883" w:type="dxa"/>
            <w:tcBorders>
              <w:left w:val="nil"/>
              <w:bottom w:val="single" w:sz="6" w:space="0" w:color="auto"/>
              <w:right w:val="nil"/>
            </w:tcBorders>
            <w:vAlign w:val="bottom"/>
          </w:tcPr>
          <w:p w:rsidR="000E44F5" w:rsidRPr="0027006F" w:rsidRDefault="000E44F5" w:rsidP="002B2F61">
            <w:pPr>
              <w:pStyle w:val="tblHeaderText"/>
              <w:ind w:left="-111"/>
              <w:rPr>
                <w:sz w:val="16"/>
                <w:szCs w:val="16"/>
                <w:lang w:val="ru-RU" w:eastAsia="ru-RU"/>
              </w:rPr>
            </w:pPr>
            <w:r w:rsidRPr="0027006F">
              <w:rPr>
                <w:sz w:val="16"/>
                <w:szCs w:val="16"/>
                <w:lang w:val="ru-RU" w:eastAsia="ru-RU"/>
              </w:rPr>
              <w:t>Объявлен-ные дивиденды</w:t>
            </w:r>
          </w:p>
        </w:tc>
      </w:tr>
      <w:tr w:rsidR="0027006F" w:rsidRPr="0027006F" w:rsidTr="00B86131">
        <w:trPr>
          <w:cantSplit/>
          <w:trHeight w:hRule="exact" w:val="170"/>
        </w:trPr>
        <w:tc>
          <w:tcPr>
            <w:tcW w:w="4676" w:type="dxa"/>
            <w:tcBorders>
              <w:left w:val="nil"/>
              <w:bottom w:val="nil"/>
              <w:right w:val="nil"/>
            </w:tcBorders>
            <w:shd w:val="clear" w:color="auto" w:fill="auto"/>
            <w:vAlign w:val="bottom"/>
          </w:tcPr>
          <w:p w:rsidR="000E44F5" w:rsidRPr="0027006F" w:rsidRDefault="000E44F5" w:rsidP="00B86131">
            <w:pPr>
              <w:pStyle w:val="tblText02"/>
              <w:rPr>
                <w:sz w:val="17"/>
                <w:szCs w:val="17"/>
                <w:lang w:val="ru-RU"/>
              </w:rPr>
            </w:pPr>
          </w:p>
        </w:tc>
        <w:tc>
          <w:tcPr>
            <w:tcW w:w="876" w:type="dxa"/>
            <w:tcBorders>
              <w:top w:val="single" w:sz="6" w:space="0" w:color="auto"/>
              <w:left w:val="nil"/>
              <w:bottom w:val="nil"/>
              <w:right w:val="nil"/>
            </w:tcBorders>
            <w:vAlign w:val="bottom"/>
          </w:tcPr>
          <w:p w:rsidR="000E44F5" w:rsidRPr="0027006F" w:rsidRDefault="000E44F5" w:rsidP="00B86131">
            <w:pPr>
              <w:pStyle w:val="tblNumber01"/>
              <w:rPr>
                <w:sz w:val="17"/>
                <w:szCs w:val="17"/>
                <w:lang w:val="ru-RU"/>
              </w:rPr>
            </w:pPr>
          </w:p>
        </w:tc>
        <w:tc>
          <w:tcPr>
            <w:tcW w:w="243" w:type="dxa"/>
            <w:tcBorders>
              <w:left w:val="nil"/>
              <w:bottom w:val="nil"/>
              <w:right w:val="nil"/>
            </w:tcBorders>
            <w:vAlign w:val="bottom"/>
          </w:tcPr>
          <w:p w:rsidR="000E44F5" w:rsidRPr="0027006F" w:rsidRDefault="000E44F5" w:rsidP="00B86131">
            <w:pPr>
              <w:pStyle w:val="tblNumber01"/>
              <w:rPr>
                <w:sz w:val="17"/>
                <w:szCs w:val="17"/>
                <w:lang w:val="ru-RU" w:eastAsia="ru-RU"/>
              </w:rPr>
            </w:pPr>
          </w:p>
        </w:tc>
        <w:tc>
          <w:tcPr>
            <w:tcW w:w="876" w:type="dxa"/>
            <w:tcBorders>
              <w:top w:val="single" w:sz="6" w:space="0" w:color="auto"/>
              <w:left w:val="nil"/>
              <w:bottom w:val="nil"/>
              <w:right w:val="nil"/>
            </w:tcBorders>
            <w:vAlign w:val="bottom"/>
          </w:tcPr>
          <w:p w:rsidR="000E44F5" w:rsidRPr="0027006F" w:rsidRDefault="000E44F5" w:rsidP="00B86131">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0E44F5" w:rsidRPr="0027006F" w:rsidRDefault="000E44F5" w:rsidP="00B86131">
            <w:pPr>
              <w:pStyle w:val="tblNumber01"/>
              <w:rPr>
                <w:sz w:val="17"/>
                <w:szCs w:val="17"/>
                <w:lang w:val="ru-RU"/>
              </w:rPr>
            </w:pPr>
          </w:p>
        </w:tc>
        <w:tc>
          <w:tcPr>
            <w:tcW w:w="876" w:type="dxa"/>
            <w:tcBorders>
              <w:top w:val="single" w:sz="6" w:space="0" w:color="auto"/>
              <w:left w:val="nil"/>
              <w:bottom w:val="nil"/>
              <w:right w:val="nil"/>
            </w:tcBorders>
            <w:shd w:val="clear" w:color="auto" w:fill="auto"/>
            <w:vAlign w:val="bottom"/>
          </w:tcPr>
          <w:p w:rsidR="000E44F5" w:rsidRPr="0027006F" w:rsidRDefault="000E44F5" w:rsidP="00B86131">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0E44F5" w:rsidRPr="0027006F" w:rsidRDefault="000E44F5" w:rsidP="00B86131">
            <w:pPr>
              <w:pStyle w:val="tblNumber01"/>
              <w:rPr>
                <w:sz w:val="17"/>
                <w:szCs w:val="17"/>
                <w:lang w:val="ru-RU"/>
              </w:rPr>
            </w:pPr>
          </w:p>
        </w:tc>
        <w:tc>
          <w:tcPr>
            <w:tcW w:w="883" w:type="dxa"/>
            <w:tcBorders>
              <w:top w:val="single" w:sz="6" w:space="0" w:color="auto"/>
              <w:left w:val="nil"/>
              <w:bottom w:val="nil"/>
              <w:right w:val="nil"/>
            </w:tcBorders>
            <w:vAlign w:val="bottom"/>
          </w:tcPr>
          <w:p w:rsidR="000E44F5" w:rsidRPr="0027006F" w:rsidRDefault="000E44F5" w:rsidP="00B86131">
            <w:pPr>
              <w:pStyle w:val="tblNumber01"/>
              <w:rPr>
                <w:sz w:val="17"/>
                <w:szCs w:val="17"/>
                <w:lang w:val="ru-RU" w:eastAsia="ru-RU"/>
              </w:rPr>
            </w:pPr>
          </w:p>
        </w:tc>
      </w:tr>
      <w:tr w:rsidR="0027006F" w:rsidRPr="0027006F" w:rsidTr="000E44F5">
        <w:trPr>
          <w:cantSplit/>
        </w:trPr>
        <w:tc>
          <w:tcPr>
            <w:tcW w:w="4676" w:type="dxa"/>
            <w:tcBorders>
              <w:top w:val="nil"/>
              <w:left w:val="nil"/>
              <w:bottom w:val="nil"/>
              <w:right w:val="nil"/>
            </w:tcBorders>
            <w:shd w:val="clear" w:color="auto" w:fill="auto"/>
            <w:vAlign w:val="bottom"/>
          </w:tcPr>
          <w:p w:rsidR="00845CBA" w:rsidRPr="0027006F" w:rsidRDefault="00845CBA" w:rsidP="00D51A6F">
            <w:pPr>
              <w:pStyle w:val="tblText02"/>
              <w:rPr>
                <w:sz w:val="17"/>
                <w:szCs w:val="17"/>
              </w:rPr>
            </w:pPr>
            <w:r w:rsidRPr="0027006F">
              <w:rPr>
                <w:sz w:val="17"/>
                <w:szCs w:val="17"/>
                <w:lang w:val="ru-RU"/>
              </w:rPr>
              <w:t>Привилегированные акции</w:t>
            </w:r>
          </w:p>
        </w:tc>
        <w:tc>
          <w:tcPr>
            <w:tcW w:w="876" w:type="dxa"/>
            <w:tcBorders>
              <w:top w:val="nil"/>
              <w:left w:val="nil"/>
              <w:right w:val="nil"/>
            </w:tcBorders>
            <w:vAlign w:val="bottom"/>
          </w:tcPr>
          <w:p w:rsidR="00845CBA" w:rsidRPr="0027006F" w:rsidRDefault="00845CBA" w:rsidP="00845CBA">
            <w:pPr>
              <w:pStyle w:val="tblNumber01"/>
              <w:rPr>
                <w:sz w:val="17"/>
                <w:szCs w:val="17"/>
                <w:lang w:val="ru-RU"/>
              </w:rPr>
            </w:pPr>
            <w:r w:rsidRPr="0027006F">
              <w:rPr>
                <w:sz w:val="17"/>
                <w:szCs w:val="17"/>
                <w:lang w:val="ru-RU"/>
              </w:rPr>
              <w:t>439</w:t>
            </w:r>
          </w:p>
        </w:tc>
        <w:tc>
          <w:tcPr>
            <w:tcW w:w="243" w:type="dxa"/>
            <w:tcBorders>
              <w:top w:val="nil"/>
              <w:left w:val="nil"/>
              <w:bottom w:val="nil"/>
              <w:right w:val="nil"/>
            </w:tcBorders>
            <w:vAlign w:val="bottom"/>
          </w:tcPr>
          <w:p w:rsidR="00845CBA" w:rsidRPr="0027006F" w:rsidRDefault="00845CBA" w:rsidP="00845CBA">
            <w:pPr>
              <w:pStyle w:val="tblNumber01"/>
              <w:rPr>
                <w:sz w:val="17"/>
                <w:szCs w:val="17"/>
                <w:lang w:val="ru-RU"/>
              </w:rPr>
            </w:pPr>
          </w:p>
        </w:tc>
        <w:tc>
          <w:tcPr>
            <w:tcW w:w="876" w:type="dxa"/>
            <w:tcBorders>
              <w:top w:val="nil"/>
              <w:left w:val="nil"/>
              <w:right w:val="nil"/>
            </w:tcBorders>
            <w:vAlign w:val="bottom"/>
          </w:tcPr>
          <w:p w:rsidR="00845CBA" w:rsidRPr="0027006F" w:rsidRDefault="00845CBA" w:rsidP="00845CBA">
            <w:pPr>
              <w:pStyle w:val="tblNumber01"/>
              <w:rPr>
                <w:sz w:val="17"/>
                <w:szCs w:val="17"/>
                <w:lang w:val="ru-RU"/>
              </w:rPr>
            </w:pPr>
            <w:r w:rsidRPr="0027006F">
              <w:rPr>
                <w:sz w:val="17"/>
                <w:szCs w:val="17"/>
                <w:lang w:val="ru-RU"/>
              </w:rPr>
              <w:t>152</w:t>
            </w:r>
          </w:p>
        </w:tc>
        <w:tc>
          <w:tcPr>
            <w:tcW w:w="253" w:type="dxa"/>
            <w:tcBorders>
              <w:top w:val="nil"/>
              <w:left w:val="nil"/>
              <w:bottom w:val="nil"/>
              <w:right w:val="nil"/>
            </w:tcBorders>
            <w:shd w:val="clear" w:color="auto" w:fill="auto"/>
            <w:vAlign w:val="bottom"/>
          </w:tcPr>
          <w:p w:rsidR="00845CBA" w:rsidRPr="0027006F" w:rsidRDefault="00845CBA" w:rsidP="00B86131">
            <w:pPr>
              <w:pStyle w:val="tblNumber01"/>
              <w:rPr>
                <w:sz w:val="17"/>
                <w:szCs w:val="17"/>
                <w:lang w:val="en-GB"/>
              </w:rPr>
            </w:pPr>
          </w:p>
        </w:tc>
        <w:tc>
          <w:tcPr>
            <w:tcW w:w="876" w:type="dxa"/>
            <w:tcBorders>
              <w:top w:val="nil"/>
              <w:left w:val="nil"/>
              <w:right w:val="nil"/>
            </w:tcBorders>
            <w:shd w:val="clear" w:color="auto" w:fill="auto"/>
            <w:vAlign w:val="bottom"/>
          </w:tcPr>
          <w:p w:rsidR="00845CBA" w:rsidRPr="0027006F" w:rsidRDefault="00845CBA" w:rsidP="00342E8B">
            <w:pPr>
              <w:pStyle w:val="tblNumber01"/>
              <w:rPr>
                <w:sz w:val="17"/>
                <w:szCs w:val="17"/>
                <w:lang w:val="ru-RU"/>
              </w:rPr>
            </w:pPr>
            <w:r w:rsidRPr="0027006F">
              <w:rPr>
                <w:sz w:val="17"/>
                <w:szCs w:val="17"/>
                <w:lang w:val="ru-RU"/>
              </w:rPr>
              <w:t>283</w:t>
            </w:r>
          </w:p>
        </w:tc>
        <w:tc>
          <w:tcPr>
            <w:tcW w:w="253"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p>
        </w:tc>
        <w:tc>
          <w:tcPr>
            <w:tcW w:w="883" w:type="dxa"/>
            <w:tcBorders>
              <w:top w:val="nil"/>
              <w:left w:val="nil"/>
              <w:right w:val="nil"/>
            </w:tcBorders>
            <w:vAlign w:val="bottom"/>
          </w:tcPr>
          <w:p w:rsidR="00845CBA" w:rsidRPr="0027006F" w:rsidRDefault="00845CBA" w:rsidP="00342E8B">
            <w:pPr>
              <w:pStyle w:val="tblNumber01"/>
              <w:rPr>
                <w:sz w:val="17"/>
                <w:szCs w:val="17"/>
                <w:lang w:val="ru-RU"/>
              </w:rPr>
            </w:pPr>
            <w:r w:rsidRPr="0027006F">
              <w:rPr>
                <w:sz w:val="17"/>
                <w:szCs w:val="17"/>
                <w:lang w:val="ru-RU"/>
              </w:rPr>
              <w:t>98</w:t>
            </w:r>
          </w:p>
        </w:tc>
      </w:tr>
      <w:tr w:rsidR="0027006F" w:rsidRPr="0027006F" w:rsidTr="000E44F5">
        <w:trPr>
          <w:cantSplit/>
        </w:trPr>
        <w:tc>
          <w:tcPr>
            <w:tcW w:w="4676" w:type="dxa"/>
            <w:tcBorders>
              <w:top w:val="nil"/>
              <w:left w:val="nil"/>
              <w:bottom w:val="nil"/>
              <w:right w:val="nil"/>
            </w:tcBorders>
            <w:shd w:val="clear" w:color="auto" w:fill="auto"/>
            <w:vAlign w:val="bottom"/>
          </w:tcPr>
          <w:p w:rsidR="00845CBA" w:rsidRPr="0027006F" w:rsidRDefault="00845CBA" w:rsidP="00D51A6F">
            <w:pPr>
              <w:pStyle w:val="tblText02"/>
              <w:rPr>
                <w:sz w:val="17"/>
                <w:szCs w:val="17"/>
                <w:lang w:val="ru-RU"/>
              </w:rPr>
            </w:pPr>
            <w:r w:rsidRPr="0027006F">
              <w:rPr>
                <w:sz w:val="17"/>
                <w:szCs w:val="17"/>
                <w:lang w:val="ru-RU"/>
              </w:rPr>
              <w:t>Обыкновенные акции</w:t>
            </w:r>
          </w:p>
        </w:tc>
        <w:tc>
          <w:tcPr>
            <w:tcW w:w="876" w:type="dxa"/>
            <w:tcBorders>
              <w:top w:val="nil"/>
              <w:left w:val="nil"/>
              <w:right w:val="nil"/>
            </w:tcBorders>
            <w:vAlign w:val="bottom"/>
          </w:tcPr>
          <w:p w:rsidR="00845CBA" w:rsidRPr="0027006F" w:rsidRDefault="00845CBA" w:rsidP="00845CBA">
            <w:pPr>
              <w:pStyle w:val="tblNumber01"/>
              <w:rPr>
                <w:sz w:val="17"/>
                <w:szCs w:val="17"/>
                <w:lang w:val="ru-RU"/>
              </w:rPr>
            </w:pPr>
            <w:r w:rsidRPr="0027006F">
              <w:rPr>
                <w:sz w:val="17"/>
                <w:szCs w:val="17"/>
                <w:lang w:val="ru-RU"/>
              </w:rPr>
              <w:t>1 764</w:t>
            </w:r>
          </w:p>
        </w:tc>
        <w:tc>
          <w:tcPr>
            <w:tcW w:w="243" w:type="dxa"/>
            <w:tcBorders>
              <w:top w:val="nil"/>
              <w:left w:val="nil"/>
              <w:bottom w:val="nil"/>
              <w:right w:val="nil"/>
            </w:tcBorders>
            <w:vAlign w:val="bottom"/>
          </w:tcPr>
          <w:p w:rsidR="00845CBA" w:rsidRPr="0027006F" w:rsidRDefault="00845CBA" w:rsidP="00845CBA">
            <w:pPr>
              <w:pStyle w:val="tblNumber01"/>
              <w:rPr>
                <w:sz w:val="17"/>
                <w:szCs w:val="17"/>
                <w:lang w:val="ru-RU"/>
              </w:rPr>
            </w:pPr>
          </w:p>
        </w:tc>
        <w:tc>
          <w:tcPr>
            <w:tcW w:w="876" w:type="dxa"/>
            <w:tcBorders>
              <w:top w:val="nil"/>
              <w:left w:val="nil"/>
              <w:bottom w:val="single" w:sz="6" w:space="0" w:color="auto"/>
              <w:right w:val="nil"/>
            </w:tcBorders>
            <w:vAlign w:val="bottom"/>
          </w:tcPr>
          <w:p w:rsidR="00845CBA" w:rsidRPr="0027006F" w:rsidRDefault="00845CBA" w:rsidP="00845CBA">
            <w:pPr>
              <w:pStyle w:val="tblNumber01"/>
              <w:rPr>
                <w:sz w:val="17"/>
                <w:szCs w:val="17"/>
                <w:lang w:val="ru-RU"/>
              </w:rPr>
            </w:pPr>
            <w:r w:rsidRPr="0027006F">
              <w:rPr>
                <w:sz w:val="17"/>
                <w:szCs w:val="17"/>
                <w:lang w:val="ru-RU"/>
              </w:rPr>
              <w:t>2 012</w:t>
            </w:r>
          </w:p>
        </w:tc>
        <w:tc>
          <w:tcPr>
            <w:tcW w:w="253" w:type="dxa"/>
            <w:tcBorders>
              <w:top w:val="nil"/>
              <w:left w:val="nil"/>
              <w:bottom w:val="nil"/>
              <w:right w:val="nil"/>
            </w:tcBorders>
            <w:shd w:val="clear" w:color="auto" w:fill="auto"/>
            <w:vAlign w:val="bottom"/>
          </w:tcPr>
          <w:p w:rsidR="00845CBA" w:rsidRPr="0027006F" w:rsidRDefault="00845CBA" w:rsidP="00B86131">
            <w:pPr>
              <w:pStyle w:val="tblNumber01"/>
              <w:rPr>
                <w:sz w:val="17"/>
                <w:szCs w:val="17"/>
                <w:lang w:val="en-GB"/>
              </w:rPr>
            </w:pPr>
          </w:p>
        </w:tc>
        <w:tc>
          <w:tcPr>
            <w:tcW w:w="876" w:type="dxa"/>
            <w:tcBorders>
              <w:top w:val="nil"/>
              <w:left w:val="nil"/>
              <w:right w:val="nil"/>
            </w:tcBorders>
            <w:shd w:val="clear" w:color="auto" w:fill="auto"/>
            <w:vAlign w:val="bottom"/>
          </w:tcPr>
          <w:p w:rsidR="00845CBA" w:rsidRPr="0027006F" w:rsidRDefault="00845CBA" w:rsidP="00342E8B">
            <w:pPr>
              <w:pStyle w:val="tblNumber01"/>
              <w:rPr>
                <w:sz w:val="17"/>
                <w:szCs w:val="17"/>
                <w:lang w:val="ru-RU"/>
              </w:rPr>
            </w:pPr>
            <w:r w:rsidRPr="0027006F">
              <w:rPr>
                <w:sz w:val="17"/>
                <w:szCs w:val="17"/>
                <w:lang w:val="ru-RU"/>
              </w:rPr>
              <w:t>1 158</w:t>
            </w:r>
          </w:p>
        </w:tc>
        <w:tc>
          <w:tcPr>
            <w:tcW w:w="253"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p>
        </w:tc>
        <w:tc>
          <w:tcPr>
            <w:tcW w:w="883" w:type="dxa"/>
            <w:tcBorders>
              <w:top w:val="nil"/>
              <w:left w:val="nil"/>
              <w:bottom w:val="single" w:sz="6" w:space="0" w:color="auto"/>
              <w:right w:val="nil"/>
            </w:tcBorders>
            <w:vAlign w:val="bottom"/>
          </w:tcPr>
          <w:p w:rsidR="00845CBA" w:rsidRPr="0027006F" w:rsidRDefault="00845CBA" w:rsidP="00342E8B">
            <w:pPr>
              <w:pStyle w:val="tblNumber01"/>
              <w:rPr>
                <w:sz w:val="17"/>
                <w:szCs w:val="17"/>
                <w:lang w:val="ru-RU"/>
              </w:rPr>
            </w:pPr>
            <w:r w:rsidRPr="0027006F">
              <w:rPr>
                <w:sz w:val="17"/>
                <w:szCs w:val="17"/>
                <w:lang w:val="ru-RU"/>
              </w:rPr>
              <w:t>1 321</w:t>
            </w:r>
          </w:p>
        </w:tc>
      </w:tr>
      <w:tr w:rsidR="0027006F" w:rsidRPr="0027006F" w:rsidTr="000E44F5">
        <w:trPr>
          <w:cantSplit/>
          <w:trHeight w:hRule="exact" w:val="170"/>
        </w:trPr>
        <w:tc>
          <w:tcPr>
            <w:tcW w:w="4676" w:type="dxa"/>
            <w:tcBorders>
              <w:top w:val="nil"/>
              <w:left w:val="nil"/>
              <w:bottom w:val="nil"/>
              <w:right w:val="nil"/>
            </w:tcBorders>
            <w:shd w:val="clear" w:color="auto" w:fill="auto"/>
            <w:vAlign w:val="bottom"/>
          </w:tcPr>
          <w:p w:rsidR="00845CBA" w:rsidRPr="0027006F" w:rsidRDefault="00845CBA" w:rsidP="00D51A6F">
            <w:pPr>
              <w:pStyle w:val="tblText02"/>
              <w:rPr>
                <w:sz w:val="17"/>
                <w:szCs w:val="17"/>
                <w:lang w:val="ru-RU"/>
              </w:rPr>
            </w:pPr>
          </w:p>
        </w:tc>
        <w:tc>
          <w:tcPr>
            <w:tcW w:w="876" w:type="dxa"/>
            <w:tcBorders>
              <w:left w:val="nil"/>
              <w:right w:val="nil"/>
            </w:tcBorders>
            <w:vAlign w:val="bottom"/>
          </w:tcPr>
          <w:p w:rsidR="00845CBA" w:rsidRPr="0027006F" w:rsidRDefault="00845CBA">
            <w:pPr>
              <w:jc w:val="right"/>
              <w:rPr>
                <w:sz w:val="17"/>
                <w:szCs w:val="17"/>
              </w:rPr>
            </w:pPr>
          </w:p>
        </w:tc>
        <w:tc>
          <w:tcPr>
            <w:tcW w:w="243" w:type="dxa"/>
            <w:tcBorders>
              <w:top w:val="nil"/>
              <w:left w:val="nil"/>
              <w:bottom w:val="nil"/>
              <w:right w:val="nil"/>
            </w:tcBorders>
            <w:vAlign w:val="bottom"/>
          </w:tcPr>
          <w:p w:rsidR="00845CBA" w:rsidRPr="0027006F" w:rsidRDefault="00845CBA">
            <w:pPr>
              <w:jc w:val="right"/>
              <w:rPr>
                <w:sz w:val="17"/>
                <w:szCs w:val="17"/>
              </w:rPr>
            </w:pPr>
          </w:p>
        </w:tc>
        <w:tc>
          <w:tcPr>
            <w:tcW w:w="876" w:type="dxa"/>
            <w:tcBorders>
              <w:top w:val="single" w:sz="6" w:space="0" w:color="auto"/>
              <w:left w:val="nil"/>
              <w:right w:val="nil"/>
            </w:tcBorders>
            <w:vAlign w:val="bottom"/>
          </w:tcPr>
          <w:p w:rsidR="00845CBA" w:rsidRPr="0027006F" w:rsidRDefault="00845CBA">
            <w:pPr>
              <w:jc w:val="right"/>
              <w:rPr>
                <w:sz w:val="17"/>
                <w:szCs w:val="17"/>
              </w:rPr>
            </w:pPr>
          </w:p>
        </w:tc>
        <w:tc>
          <w:tcPr>
            <w:tcW w:w="253" w:type="dxa"/>
            <w:tcBorders>
              <w:top w:val="nil"/>
              <w:left w:val="nil"/>
              <w:bottom w:val="nil"/>
              <w:right w:val="nil"/>
            </w:tcBorders>
            <w:shd w:val="clear" w:color="auto" w:fill="auto"/>
            <w:vAlign w:val="bottom"/>
          </w:tcPr>
          <w:p w:rsidR="00845CBA" w:rsidRPr="0027006F" w:rsidRDefault="00845CBA" w:rsidP="00B86131">
            <w:pPr>
              <w:pStyle w:val="tblNumber01"/>
              <w:rPr>
                <w:sz w:val="17"/>
                <w:szCs w:val="17"/>
                <w:lang w:val="en-GB"/>
              </w:rPr>
            </w:pPr>
          </w:p>
        </w:tc>
        <w:tc>
          <w:tcPr>
            <w:tcW w:w="876" w:type="dxa"/>
            <w:tcBorders>
              <w:left w:val="nil"/>
              <w:right w:val="nil"/>
            </w:tcBorders>
            <w:shd w:val="clear" w:color="auto" w:fill="auto"/>
            <w:vAlign w:val="bottom"/>
          </w:tcPr>
          <w:p w:rsidR="00845CBA" w:rsidRPr="0027006F" w:rsidRDefault="00845CBA" w:rsidP="00342E8B">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p>
        </w:tc>
        <w:tc>
          <w:tcPr>
            <w:tcW w:w="883" w:type="dxa"/>
            <w:tcBorders>
              <w:top w:val="single" w:sz="6" w:space="0" w:color="auto"/>
              <w:left w:val="nil"/>
              <w:right w:val="nil"/>
            </w:tcBorders>
            <w:vAlign w:val="bottom"/>
          </w:tcPr>
          <w:p w:rsidR="00845CBA" w:rsidRPr="0027006F" w:rsidRDefault="00845CBA" w:rsidP="00342E8B">
            <w:pPr>
              <w:pStyle w:val="tblNumber01"/>
              <w:rPr>
                <w:sz w:val="17"/>
                <w:szCs w:val="17"/>
                <w:lang w:val="ru-RU"/>
              </w:rPr>
            </w:pPr>
          </w:p>
        </w:tc>
      </w:tr>
      <w:tr w:rsidR="0027006F" w:rsidRPr="0027006F" w:rsidTr="000E44F5">
        <w:trPr>
          <w:cantSplit/>
        </w:trPr>
        <w:tc>
          <w:tcPr>
            <w:tcW w:w="4676" w:type="dxa"/>
            <w:tcBorders>
              <w:top w:val="nil"/>
              <w:left w:val="nil"/>
              <w:bottom w:val="nil"/>
              <w:right w:val="nil"/>
            </w:tcBorders>
            <w:shd w:val="clear" w:color="auto" w:fill="auto"/>
            <w:vAlign w:val="bottom"/>
          </w:tcPr>
          <w:p w:rsidR="00845CBA" w:rsidRPr="0027006F" w:rsidRDefault="00845CBA" w:rsidP="00D51A6F">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845CBA" w:rsidRPr="0027006F" w:rsidRDefault="00845CBA">
            <w:pPr>
              <w:jc w:val="right"/>
              <w:rPr>
                <w:b/>
                <w:bCs/>
                <w:sz w:val="17"/>
                <w:szCs w:val="17"/>
              </w:rPr>
            </w:pPr>
          </w:p>
        </w:tc>
        <w:tc>
          <w:tcPr>
            <w:tcW w:w="243" w:type="dxa"/>
            <w:tcBorders>
              <w:top w:val="nil"/>
              <w:left w:val="nil"/>
              <w:bottom w:val="nil"/>
              <w:right w:val="nil"/>
            </w:tcBorders>
            <w:vAlign w:val="bottom"/>
          </w:tcPr>
          <w:p w:rsidR="00845CBA" w:rsidRPr="0027006F" w:rsidRDefault="00845CBA">
            <w:pPr>
              <w:jc w:val="right"/>
              <w:rPr>
                <w:b/>
                <w:bCs/>
                <w:sz w:val="17"/>
                <w:szCs w:val="17"/>
              </w:rPr>
            </w:pPr>
          </w:p>
        </w:tc>
        <w:tc>
          <w:tcPr>
            <w:tcW w:w="876" w:type="dxa"/>
            <w:tcBorders>
              <w:top w:val="nil"/>
              <w:left w:val="nil"/>
              <w:bottom w:val="double" w:sz="6" w:space="0" w:color="auto"/>
              <w:right w:val="nil"/>
            </w:tcBorders>
            <w:vAlign w:val="bottom"/>
          </w:tcPr>
          <w:p w:rsidR="00845CBA" w:rsidRPr="0027006F" w:rsidRDefault="00845CBA" w:rsidP="00845CBA">
            <w:pPr>
              <w:pStyle w:val="tblNumber01"/>
              <w:rPr>
                <w:b/>
                <w:sz w:val="17"/>
                <w:szCs w:val="17"/>
                <w:lang w:val="ru-RU"/>
              </w:rPr>
            </w:pPr>
            <w:r w:rsidRPr="0027006F">
              <w:rPr>
                <w:b/>
                <w:sz w:val="17"/>
                <w:szCs w:val="17"/>
                <w:lang w:val="ru-RU"/>
              </w:rPr>
              <w:t>2</w:t>
            </w:r>
            <w:r w:rsidRPr="0027006F">
              <w:rPr>
                <w:b/>
                <w:sz w:val="17"/>
                <w:szCs w:val="17"/>
              </w:rPr>
              <w:t xml:space="preserve"> </w:t>
            </w:r>
            <w:r w:rsidRPr="0027006F">
              <w:rPr>
                <w:b/>
                <w:sz w:val="17"/>
                <w:szCs w:val="17"/>
                <w:lang w:val="ru-RU"/>
              </w:rPr>
              <w:t>164</w:t>
            </w:r>
          </w:p>
        </w:tc>
        <w:tc>
          <w:tcPr>
            <w:tcW w:w="253" w:type="dxa"/>
            <w:tcBorders>
              <w:top w:val="nil"/>
              <w:left w:val="nil"/>
              <w:bottom w:val="nil"/>
              <w:right w:val="nil"/>
            </w:tcBorders>
            <w:shd w:val="clear" w:color="auto" w:fill="auto"/>
            <w:vAlign w:val="bottom"/>
          </w:tcPr>
          <w:p w:rsidR="00845CBA" w:rsidRPr="0027006F" w:rsidRDefault="00845CBA" w:rsidP="00B86131">
            <w:pPr>
              <w:pStyle w:val="tblNumber01"/>
              <w:rPr>
                <w:b/>
                <w:sz w:val="17"/>
                <w:szCs w:val="17"/>
                <w:lang w:val="en-GB"/>
              </w:rPr>
            </w:pPr>
          </w:p>
        </w:tc>
        <w:tc>
          <w:tcPr>
            <w:tcW w:w="876" w:type="dxa"/>
            <w:tcBorders>
              <w:top w:val="nil"/>
              <w:left w:val="nil"/>
              <w:right w:val="nil"/>
            </w:tcBorders>
            <w:shd w:val="clear" w:color="auto" w:fill="auto"/>
            <w:vAlign w:val="bottom"/>
          </w:tcPr>
          <w:p w:rsidR="00845CBA" w:rsidRPr="0027006F" w:rsidRDefault="00845CBA" w:rsidP="00342E8B">
            <w:pPr>
              <w:pStyle w:val="tblNumber01"/>
              <w:rPr>
                <w:sz w:val="17"/>
                <w:szCs w:val="17"/>
                <w:lang w:val="ru-RU"/>
              </w:rPr>
            </w:pPr>
          </w:p>
        </w:tc>
        <w:tc>
          <w:tcPr>
            <w:tcW w:w="253" w:type="dxa"/>
            <w:tcBorders>
              <w:top w:val="nil"/>
              <w:left w:val="nil"/>
              <w:bottom w:val="nil"/>
              <w:right w:val="nil"/>
            </w:tcBorders>
            <w:shd w:val="clear" w:color="auto" w:fill="auto"/>
            <w:vAlign w:val="bottom"/>
          </w:tcPr>
          <w:p w:rsidR="00845CBA" w:rsidRPr="0027006F" w:rsidRDefault="00845CBA" w:rsidP="00342E8B">
            <w:pPr>
              <w:pStyle w:val="tblNumber01"/>
              <w:rPr>
                <w:sz w:val="17"/>
                <w:szCs w:val="17"/>
                <w:lang w:val="ru-RU"/>
              </w:rPr>
            </w:pPr>
          </w:p>
        </w:tc>
        <w:tc>
          <w:tcPr>
            <w:tcW w:w="883" w:type="dxa"/>
            <w:tcBorders>
              <w:top w:val="nil"/>
              <w:left w:val="nil"/>
              <w:bottom w:val="double" w:sz="6" w:space="0" w:color="auto"/>
              <w:right w:val="nil"/>
            </w:tcBorders>
            <w:vAlign w:val="bottom"/>
          </w:tcPr>
          <w:p w:rsidR="00845CBA" w:rsidRPr="0027006F" w:rsidRDefault="00845CBA" w:rsidP="00342E8B">
            <w:pPr>
              <w:pStyle w:val="tblNumber01"/>
              <w:rPr>
                <w:b/>
                <w:sz w:val="17"/>
                <w:szCs w:val="17"/>
                <w:lang w:val="ru-RU"/>
              </w:rPr>
            </w:pPr>
            <w:r w:rsidRPr="0027006F">
              <w:rPr>
                <w:b/>
                <w:sz w:val="17"/>
                <w:szCs w:val="17"/>
                <w:lang w:val="ru-RU"/>
              </w:rPr>
              <w:t>1 419</w:t>
            </w:r>
          </w:p>
        </w:tc>
      </w:tr>
    </w:tbl>
    <w:p w:rsidR="00E80158" w:rsidRPr="0027006F" w:rsidRDefault="00481E8A" w:rsidP="00E80158">
      <w:pPr>
        <w:spacing w:after="120"/>
        <w:ind w:left="476"/>
        <w:rPr>
          <w:b/>
          <w:sz w:val="20"/>
          <w:lang w:val="ru-RU" w:eastAsia="ru-RU"/>
        </w:rPr>
      </w:pPr>
      <w:r w:rsidRPr="0027006F">
        <w:rPr>
          <w:b/>
          <w:sz w:val="20"/>
          <w:lang w:val="ru-RU" w:eastAsia="ru-RU"/>
        </w:rPr>
        <w:br w:type="page"/>
      </w:r>
      <w:r w:rsidR="00E80158" w:rsidRPr="0027006F">
        <w:rPr>
          <w:b/>
          <w:sz w:val="20"/>
          <w:lang w:val="ru-RU" w:eastAsia="ru-RU"/>
        </w:rPr>
        <w:lastRenderedPageBreak/>
        <w:t>Прибыль на акцию</w:t>
      </w:r>
    </w:p>
    <w:p w:rsidR="00E80158" w:rsidRPr="0027006F" w:rsidRDefault="00E80158" w:rsidP="00E80158">
      <w:pPr>
        <w:spacing w:after="120"/>
        <w:ind w:left="476"/>
        <w:jc w:val="both"/>
        <w:rPr>
          <w:sz w:val="20"/>
          <w:lang w:val="ru-RU" w:eastAsia="ru-RU"/>
        </w:rPr>
      </w:pPr>
      <w:r w:rsidRPr="0027006F">
        <w:rPr>
          <w:sz w:val="20"/>
          <w:lang w:val="ru-RU" w:eastAsia="ru-RU"/>
        </w:rPr>
        <w:t>Прибыль на акцию за годы, закончившиеся 31 декабря 201</w:t>
      </w:r>
      <w:r w:rsidR="00342E8B" w:rsidRPr="0027006F">
        <w:rPr>
          <w:sz w:val="20"/>
          <w:lang w:val="ru-RU" w:eastAsia="ru-RU"/>
        </w:rPr>
        <w:t>3</w:t>
      </w:r>
      <w:r w:rsidRPr="0027006F">
        <w:rPr>
          <w:sz w:val="20"/>
          <w:lang w:val="ru-RU" w:eastAsia="ru-RU"/>
        </w:rPr>
        <w:t xml:space="preserve"> и 201</w:t>
      </w:r>
      <w:r w:rsidR="00342E8B" w:rsidRPr="0027006F">
        <w:rPr>
          <w:sz w:val="20"/>
          <w:lang w:val="ru-RU" w:eastAsia="ru-RU"/>
        </w:rPr>
        <w:t>2</w:t>
      </w:r>
      <w:r w:rsidRPr="0027006F">
        <w:rPr>
          <w:sz w:val="20"/>
          <w:lang w:val="ru-RU" w:eastAsia="ru-RU"/>
        </w:rPr>
        <w:t xml:space="preserve"> годов, была рассчитана на основании средневзвешенного количества обыкновенных акций Компании в обращении в течение соответствующих отчетных периодов, а также суммы прибыли, принадлежащей акционерам компании за аналогичный период. Расчет прибыли на акцию за соответствующий отчетный период представлен следующим образом:</w:t>
      </w:r>
    </w:p>
    <w:tbl>
      <w:tblPr>
        <w:tblW w:w="8931" w:type="dxa"/>
        <w:tblInd w:w="476" w:type="dxa"/>
        <w:tblLayout w:type="fixed"/>
        <w:tblCellMar>
          <w:left w:w="0" w:type="dxa"/>
          <w:right w:w="0" w:type="dxa"/>
        </w:tblCellMar>
        <w:tblLook w:val="0000" w:firstRow="0" w:lastRow="0" w:firstColumn="0" w:lastColumn="0" w:noHBand="0" w:noVBand="0"/>
      </w:tblPr>
      <w:tblGrid>
        <w:gridCol w:w="6822"/>
        <w:gridCol w:w="916"/>
        <w:gridCol w:w="265"/>
        <w:gridCol w:w="928"/>
      </w:tblGrid>
      <w:tr w:rsidR="0027006F" w:rsidRPr="0027006F" w:rsidTr="00342E8B">
        <w:trPr>
          <w:cantSplit/>
        </w:trPr>
        <w:tc>
          <w:tcPr>
            <w:tcW w:w="6822" w:type="dxa"/>
            <w:tcBorders>
              <w:left w:val="nil"/>
              <w:bottom w:val="nil"/>
              <w:right w:val="nil"/>
            </w:tcBorders>
            <w:shd w:val="clear" w:color="auto" w:fill="auto"/>
            <w:vAlign w:val="center"/>
          </w:tcPr>
          <w:p w:rsidR="00E80158" w:rsidRPr="0027006F" w:rsidRDefault="00E80158" w:rsidP="002E3FF2">
            <w:pPr>
              <w:pStyle w:val="tblHeaderText"/>
              <w:jc w:val="left"/>
              <w:rPr>
                <w:spacing w:val="0"/>
                <w:sz w:val="17"/>
                <w:szCs w:val="17"/>
                <w:lang w:val="ru-RU" w:eastAsia="ru-RU"/>
              </w:rPr>
            </w:pPr>
          </w:p>
        </w:tc>
        <w:tc>
          <w:tcPr>
            <w:tcW w:w="916" w:type="dxa"/>
            <w:tcBorders>
              <w:left w:val="nil"/>
              <w:bottom w:val="single" w:sz="6" w:space="0" w:color="auto"/>
              <w:right w:val="nil"/>
            </w:tcBorders>
            <w:shd w:val="clear" w:color="auto" w:fill="auto"/>
            <w:vAlign w:val="bottom"/>
          </w:tcPr>
          <w:p w:rsidR="00E80158" w:rsidRPr="0027006F" w:rsidRDefault="00E80158" w:rsidP="00573D36">
            <w:pPr>
              <w:pStyle w:val="tblHeaderText"/>
              <w:ind w:hanging="64"/>
              <w:rPr>
                <w:spacing w:val="0"/>
                <w:sz w:val="17"/>
                <w:szCs w:val="17"/>
                <w:lang w:val="ru-RU" w:eastAsia="ru-RU"/>
              </w:rPr>
            </w:pPr>
            <w:r w:rsidRPr="0027006F">
              <w:rPr>
                <w:spacing w:val="0"/>
                <w:sz w:val="17"/>
                <w:szCs w:val="17"/>
                <w:lang w:val="ru-RU" w:eastAsia="ru-RU"/>
              </w:rPr>
              <w:t>Год, закон-чившийся 31/12/201</w:t>
            </w:r>
            <w:r w:rsidR="00573D36" w:rsidRPr="0027006F">
              <w:rPr>
                <w:spacing w:val="0"/>
                <w:sz w:val="17"/>
                <w:szCs w:val="17"/>
                <w:lang w:val="ru-RU" w:eastAsia="ru-RU"/>
              </w:rPr>
              <w:t>3</w:t>
            </w:r>
          </w:p>
        </w:tc>
        <w:tc>
          <w:tcPr>
            <w:tcW w:w="265" w:type="dxa"/>
            <w:tcBorders>
              <w:left w:val="nil"/>
              <w:bottom w:val="nil"/>
              <w:right w:val="nil"/>
            </w:tcBorders>
            <w:shd w:val="clear" w:color="auto" w:fill="auto"/>
            <w:vAlign w:val="bottom"/>
          </w:tcPr>
          <w:p w:rsidR="00E80158" w:rsidRPr="0027006F" w:rsidRDefault="00E80158" w:rsidP="002E3FF2">
            <w:pPr>
              <w:pStyle w:val="tblHeaderText"/>
              <w:rPr>
                <w:spacing w:val="0"/>
                <w:sz w:val="17"/>
                <w:szCs w:val="17"/>
                <w:lang w:val="en-GB"/>
              </w:rPr>
            </w:pPr>
          </w:p>
        </w:tc>
        <w:tc>
          <w:tcPr>
            <w:tcW w:w="928" w:type="dxa"/>
            <w:tcBorders>
              <w:left w:val="nil"/>
              <w:bottom w:val="single" w:sz="6" w:space="0" w:color="auto"/>
              <w:right w:val="nil"/>
            </w:tcBorders>
            <w:vAlign w:val="bottom"/>
          </w:tcPr>
          <w:p w:rsidR="00E80158" w:rsidRPr="0027006F" w:rsidRDefault="00E80158" w:rsidP="00342E8B">
            <w:pPr>
              <w:pStyle w:val="tblHeaderText"/>
              <w:ind w:hanging="64"/>
              <w:rPr>
                <w:spacing w:val="0"/>
                <w:sz w:val="17"/>
                <w:szCs w:val="17"/>
                <w:lang w:val="ru-RU" w:eastAsia="ru-RU"/>
              </w:rPr>
            </w:pPr>
            <w:r w:rsidRPr="0027006F">
              <w:rPr>
                <w:spacing w:val="0"/>
                <w:sz w:val="17"/>
                <w:szCs w:val="17"/>
                <w:lang w:val="ru-RU" w:eastAsia="ru-RU"/>
              </w:rPr>
              <w:t xml:space="preserve">Год, закон-чившийся </w:t>
            </w:r>
            <w:r w:rsidRPr="0027006F">
              <w:rPr>
                <w:spacing w:val="0"/>
                <w:sz w:val="17"/>
                <w:szCs w:val="17"/>
                <w:lang w:val="en-GB" w:eastAsia="ru-RU"/>
              </w:rPr>
              <w:t>31/12/201</w:t>
            </w:r>
            <w:r w:rsidR="00342E8B" w:rsidRPr="0027006F">
              <w:rPr>
                <w:spacing w:val="0"/>
                <w:sz w:val="17"/>
                <w:szCs w:val="17"/>
                <w:lang w:val="ru-RU" w:eastAsia="ru-RU"/>
              </w:rPr>
              <w:t>2</w:t>
            </w:r>
          </w:p>
        </w:tc>
      </w:tr>
      <w:tr w:rsidR="0027006F" w:rsidRPr="0027006F" w:rsidTr="00342E8B">
        <w:trPr>
          <w:cantSplit/>
          <w:trHeight w:hRule="exact" w:val="170"/>
        </w:trPr>
        <w:tc>
          <w:tcPr>
            <w:tcW w:w="6822" w:type="dxa"/>
            <w:tcBorders>
              <w:top w:val="nil"/>
              <w:left w:val="nil"/>
              <w:bottom w:val="nil"/>
              <w:right w:val="nil"/>
            </w:tcBorders>
            <w:shd w:val="clear" w:color="auto" w:fill="auto"/>
            <w:vAlign w:val="center"/>
          </w:tcPr>
          <w:p w:rsidR="00E80158" w:rsidRPr="0027006F" w:rsidRDefault="00E80158" w:rsidP="002E3FF2">
            <w:pPr>
              <w:pStyle w:val="tblText02"/>
              <w:rPr>
                <w:sz w:val="17"/>
                <w:szCs w:val="17"/>
                <w:lang w:val="ru-RU" w:eastAsia="ru-RU"/>
              </w:rPr>
            </w:pPr>
          </w:p>
        </w:tc>
        <w:tc>
          <w:tcPr>
            <w:tcW w:w="916" w:type="dxa"/>
            <w:tcBorders>
              <w:top w:val="single" w:sz="6" w:space="0" w:color="auto"/>
              <w:left w:val="nil"/>
              <w:bottom w:val="nil"/>
              <w:right w:val="nil"/>
            </w:tcBorders>
            <w:shd w:val="clear" w:color="auto" w:fill="auto"/>
            <w:vAlign w:val="bottom"/>
          </w:tcPr>
          <w:p w:rsidR="00E80158" w:rsidRPr="0027006F" w:rsidRDefault="00E80158" w:rsidP="002E3FF2">
            <w:pPr>
              <w:pStyle w:val="tblNumber01"/>
              <w:rPr>
                <w:sz w:val="17"/>
                <w:szCs w:val="17"/>
                <w:lang w:val="ru-RU" w:eastAsia="ru-RU"/>
              </w:rPr>
            </w:pPr>
          </w:p>
        </w:tc>
        <w:tc>
          <w:tcPr>
            <w:tcW w:w="265" w:type="dxa"/>
            <w:tcBorders>
              <w:top w:val="nil"/>
              <w:left w:val="nil"/>
              <w:bottom w:val="nil"/>
              <w:right w:val="nil"/>
            </w:tcBorders>
            <w:shd w:val="clear" w:color="auto" w:fill="auto"/>
            <w:vAlign w:val="bottom"/>
          </w:tcPr>
          <w:p w:rsidR="00E80158" w:rsidRPr="0027006F" w:rsidRDefault="00E80158" w:rsidP="002E3FF2">
            <w:pPr>
              <w:pStyle w:val="tblNumber01"/>
              <w:rPr>
                <w:sz w:val="17"/>
                <w:szCs w:val="17"/>
                <w:lang w:val="ru-RU"/>
              </w:rPr>
            </w:pPr>
          </w:p>
        </w:tc>
        <w:tc>
          <w:tcPr>
            <w:tcW w:w="928" w:type="dxa"/>
            <w:tcBorders>
              <w:top w:val="single" w:sz="6" w:space="0" w:color="auto"/>
              <w:left w:val="nil"/>
              <w:bottom w:val="nil"/>
              <w:right w:val="nil"/>
            </w:tcBorders>
            <w:vAlign w:val="bottom"/>
          </w:tcPr>
          <w:p w:rsidR="00E80158" w:rsidRPr="0027006F" w:rsidRDefault="00E80158" w:rsidP="002E3FF2">
            <w:pPr>
              <w:pStyle w:val="tblNumber01"/>
              <w:rPr>
                <w:sz w:val="17"/>
                <w:szCs w:val="17"/>
                <w:lang w:val="ru-RU" w:eastAsia="ru-RU"/>
              </w:rPr>
            </w:pPr>
          </w:p>
        </w:tc>
      </w:tr>
      <w:tr w:rsidR="0027006F" w:rsidRPr="0027006F" w:rsidTr="00342E8B">
        <w:trPr>
          <w:cantSplit/>
        </w:trPr>
        <w:tc>
          <w:tcPr>
            <w:tcW w:w="6822" w:type="dxa"/>
            <w:tcBorders>
              <w:top w:val="nil"/>
              <w:left w:val="nil"/>
              <w:bottom w:val="nil"/>
              <w:right w:val="nil"/>
            </w:tcBorders>
            <w:shd w:val="clear" w:color="auto" w:fill="auto"/>
            <w:vAlign w:val="bottom"/>
          </w:tcPr>
          <w:p w:rsidR="00845CBA" w:rsidRPr="0027006F" w:rsidRDefault="00845CBA" w:rsidP="002E3FF2">
            <w:pPr>
              <w:pStyle w:val="tblText02"/>
              <w:rPr>
                <w:b/>
                <w:sz w:val="17"/>
                <w:szCs w:val="17"/>
                <w:lang w:val="ru-RU"/>
              </w:rPr>
            </w:pPr>
            <w:r w:rsidRPr="0027006F">
              <w:rPr>
                <w:b/>
                <w:sz w:val="17"/>
                <w:szCs w:val="17"/>
                <w:lang w:val="ru-RU"/>
              </w:rPr>
              <w:t>Прибыль за год, принадлежащая акционерам Компании</w:t>
            </w:r>
          </w:p>
        </w:tc>
        <w:tc>
          <w:tcPr>
            <w:tcW w:w="916" w:type="dxa"/>
            <w:tcBorders>
              <w:top w:val="nil"/>
              <w:left w:val="nil"/>
              <w:bottom w:val="nil"/>
              <w:right w:val="nil"/>
            </w:tcBorders>
            <w:shd w:val="clear" w:color="auto" w:fill="auto"/>
            <w:vAlign w:val="bottom"/>
          </w:tcPr>
          <w:p w:rsidR="00845CBA" w:rsidRPr="0027006F" w:rsidRDefault="00845CBA" w:rsidP="00845CBA">
            <w:pPr>
              <w:pStyle w:val="tblNumber01"/>
              <w:rPr>
                <w:b/>
                <w:sz w:val="17"/>
                <w:szCs w:val="17"/>
                <w:lang w:val="ru-RU"/>
              </w:rPr>
            </w:pPr>
            <w:r w:rsidRPr="0027006F">
              <w:rPr>
                <w:b/>
                <w:sz w:val="17"/>
                <w:szCs w:val="17"/>
                <w:lang w:val="ru-RU"/>
              </w:rPr>
              <w:t>1</w:t>
            </w:r>
            <w:r w:rsidRPr="0027006F">
              <w:rPr>
                <w:b/>
                <w:sz w:val="17"/>
                <w:szCs w:val="17"/>
              </w:rPr>
              <w:t xml:space="preserve"> </w:t>
            </w:r>
            <w:r w:rsidRPr="0027006F">
              <w:rPr>
                <w:b/>
                <w:sz w:val="17"/>
                <w:szCs w:val="17"/>
                <w:lang w:val="ru-RU"/>
              </w:rPr>
              <w:t>184</w:t>
            </w:r>
          </w:p>
        </w:tc>
        <w:tc>
          <w:tcPr>
            <w:tcW w:w="265" w:type="dxa"/>
            <w:tcBorders>
              <w:top w:val="nil"/>
              <w:left w:val="nil"/>
              <w:bottom w:val="nil"/>
              <w:right w:val="nil"/>
            </w:tcBorders>
            <w:shd w:val="clear" w:color="auto" w:fill="auto"/>
            <w:vAlign w:val="bottom"/>
          </w:tcPr>
          <w:p w:rsidR="00845CBA" w:rsidRPr="0027006F" w:rsidRDefault="00845CBA" w:rsidP="00E649CD">
            <w:pPr>
              <w:pStyle w:val="tblNumber01"/>
              <w:rPr>
                <w:b/>
                <w:sz w:val="17"/>
                <w:szCs w:val="17"/>
                <w:lang w:val="ru-RU"/>
              </w:rPr>
            </w:pPr>
          </w:p>
        </w:tc>
        <w:tc>
          <w:tcPr>
            <w:tcW w:w="928" w:type="dxa"/>
            <w:tcBorders>
              <w:top w:val="nil"/>
              <w:left w:val="nil"/>
              <w:bottom w:val="nil"/>
              <w:right w:val="nil"/>
            </w:tcBorders>
            <w:vAlign w:val="bottom"/>
          </w:tcPr>
          <w:p w:rsidR="00845CBA" w:rsidRPr="0027006F" w:rsidRDefault="00845CBA" w:rsidP="00342E8B">
            <w:pPr>
              <w:pStyle w:val="tblNumber01"/>
              <w:rPr>
                <w:b/>
                <w:sz w:val="17"/>
                <w:szCs w:val="17"/>
                <w:lang w:val="ru-RU"/>
              </w:rPr>
            </w:pPr>
            <w:r w:rsidRPr="0027006F">
              <w:rPr>
                <w:b/>
                <w:sz w:val="17"/>
                <w:szCs w:val="17"/>
                <w:lang w:val="ru-RU"/>
              </w:rPr>
              <w:t>2 188</w:t>
            </w:r>
          </w:p>
        </w:tc>
      </w:tr>
      <w:tr w:rsidR="0027006F" w:rsidRPr="0027006F" w:rsidTr="00342E8B">
        <w:trPr>
          <w:cantSplit/>
        </w:trPr>
        <w:tc>
          <w:tcPr>
            <w:tcW w:w="6822" w:type="dxa"/>
            <w:tcBorders>
              <w:top w:val="nil"/>
              <w:left w:val="nil"/>
              <w:bottom w:val="nil"/>
              <w:right w:val="nil"/>
            </w:tcBorders>
            <w:shd w:val="clear" w:color="auto" w:fill="auto"/>
            <w:vAlign w:val="bottom"/>
          </w:tcPr>
          <w:p w:rsidR="004C04C2" w:rsidRPr="0027006F" w:rsidRDefault="004C04C2" w:rsidP="002E3FF2">
            <w:pPr>
              <w:pStyle w:val="tblText02"/>
              <w:rPr>
                <w:sz w:val="17"/>
                <w:szCs w:val="17"/>
                <w:lang w:val="ru-RU"/>
              </w:rPr>
            </w:pPr>
            <w:r w:rsidRPr="0027006F">
              <w:rPr>
                <w:sz w:val="17"/>
                <w:szCs w:val="17"/>
                <w:lang w:val="ru-RU"/>
              </w:rPr>
              <w:t>За вычетом прибыли, принадлежащей владельцам привилегированных акций Компании</w:t>
            </w:r>
          </w:p>
        </w:tc>
        <w:tc>
          <w:tcPr>
            <w:tcW w:w="916" w:type="dxa"/>
            <w:tcBorders>
              <w:top w:val="nil"/>
              <w:left w:val="nil"/>
              <w:bottom w:val="nil"/>
              <w:right w:val="nil"/>
            </w:tcBorders>
            <w:shd w:val="clear" w:color="auto" w:fill="auto"/>
            <w:vAlign w:val="bottom"/>
          </w:tcPr>
          <w:p w:rsidR="004C04C2" w:rsidRPr="0027006F" w:rsidRDefault="004C04C2">
            <w:pPr>
              <w:jc w:val="right"/>
              <w:rPr>
                <w:sz w:val="17"/>
                <w:szCs w:val="17"/>
              </w:rPr>
            </w:pPr>
            <w:r w:rsidRPr="0027006F">
              <w:rPr>
                <w:sz w:val="17"/>
                <w:szCs w:val="17"/>
              </w:rPr>
              <w:t>(152)</w:t>
            </w: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sz w:val="17"/>
                <w:szCs w:val="17"/>
                <w:lang w:val="ru-RU"/>
              </w:rPr>
            </w:pPr>
          </w:p>
        </w:tc>
        <w:tc>
          <w:tcPr>
            <w:tcW w:w="928" w:type="dxa"/>
            <w:tcBorders>
              <w:top w:val="nil"/>
              <w:left w:val="nil"/>
              <w:bottom w:val="nil"/>
              <w:right w:val="nil"/>
            </w:tcBorders>
            <w:vAlign w:val="bottom"/>
          </w:tcPr>
          <w:p w:rsidR="004C04C2" w:rsidRPr="0027006F" w:rsidRDefault="004C04C2" w:rsidP="00342E8B">
            <w:pPr>
              <w:jc w:val="right"/>
              <w:rPr>
                <w:sz w:val="17"/>
                <w:szCs w:val="17"/>
                <w:lang w:val="ru-RU"/>
              </w:rPr>
            </w:pPr>
            <w:r w:rsidRPr="0027006F">
              <w:rPr>
                <w:sz w:val="17"/>
                <w:szCs w:val="17"/>
                <w:lang w:val="ru-RU"/>
              </w:rPr>
              <w:t>(100)</w:t>
            </w:r>
          </w:p>
        </w:tc>
      </w:tr>
      <w:tr w:rsidR="0027006F" w:rsidRPr="0027006F" w:rsidTr="00342E8B">
        <w:trPr>
          <w:cantSplit/>
          <w:trHeight w:hRule="exact" w:val="170"/>
        </w:trPr>
        <w:tc>
          <w:tcPr>
            <w:tcW w:w="6822" w:type="dxa"/>
            <w:tcBorders>
              <w:top w:val="nil"/>
              <w:left w:val="nil"/>
              <w:bottom w:val="nil"/>
              <w:right w:val="nil"/>
            </w:tcBorders>
            <w:shd w:val="clear" w:color="auto" w:fill="auto"/>
          </w:tcPr>
          <w:p w:rsidR="004C04C2" w:rsidRPr="0027006F" w:rsidRDefault="004C04C2" w:rsidP="002E3FF2">
            <w:pPr>
              <w:pStyle w:val="tblText02"/>
              <w:rPr>
                <w:sz w:val="17"/>
                <w:szCs w:val="17"/>
                <w:lang w:val="ru-RU"/>
              </w:rPr>
            </w:pPr>
          </w:p>
        </w:tc>
        <w:tc>
          <w:tcPr>
            <w:tcW w:w="916" w:type="dxa"/>
            <w:tcBorders>
              <w:top w:val="single" w:sz="6" w:space="0" w:color="auto"/>
              <w:left w:val="nil"/>
              <w:right w:val="nil"/>
            </w:tcBorders>
            <w:shd w:val="clear" w:color="auto" w:fill="auto"/>
            <w:vAlign w:val="bottom"/>
          </w:tcPr>
          <w:p w:rsidR="004C04C2" w:rsidRPr="0027006F" w:rsidRDefault="004C04C2">
            <w:pPr>
              <w:jc w:val="right"/>
              <w:rPr>
                <w:sz w:val="17"/>
                <w:szCs w:val="17"/>
              </w:rPr>
            </w:pPr>
            <w:r w:rsidRPr="0027006F">
              <w:rPr>
                <w:sz w:val="17"/>
                <w:szCs w:val="17"/>
              </w:rPr>
              <w:t> </w:t>
            </w: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sz w:val="17"/>
                <w:szCs w:val="17"/>
                <w:lang w:val="ru-RU"/>
              </w:rPr>
            </w:pPr>
          </w:p>
        </w:tc>
        <w:tc>
          <w:tcPr>
            <w:tcW w:w="928" w:type="dxa"/>
            <w:tcBorders>
              <w:top w:val="single" w:sz="6" w:space="0" w:color="auto"/>
              <w:left w:val="nil"/>
              <w:right w:val="nil"/>
            </w:tcBorders>
            <w:vAlign w:val="bottom"/>
          </w:tcPr>
          <w:p w:rsidR="004C04C2" w:rsidRPr="0027006F" w:rsidRDefault="004C04C2" w:rsidP="00342E8B">
            <w:pPr>
              <w:pStyle w:val="tblNumber01"/>
              <w:rPr>
                <w:sz w:val="17"/>
                <w:szCs w:val="17"/>
                <w:lang w:val="ru-RU"/>
              </w:rPr>
            </w:pPr>
          </w:p>
        </w:tc>
      </w:tr>
      <w:tr w:rsidR="0027006F" w:rsidRPr="0027006F" w:rsidTr="00342E8B">
        <w:trPr>
          <w:cantSplit/>
        </w:trPr>
        <w:tc>
          <w:tcPr>
            <w:tcW w:w="6822" w:type="dxa"/>
            <w:tcBorders>
              <w:top w:val="nil"/>
              <w:left w:val="nil"/>
              <w:bottom w:val="nil"/>
              <w:right w:val="nil"/>
            </w:tcBorders>
            <w:shd w:val="clear" w:color="auto" w:fill="auto"/>
          </w:tcPr>
          <w:p w:rsidR="004C04C2" w:rsidRPr="0027006F" w:rsidRDefault="004C04C2" w:rsidP="002E3FF2">
            <w:pPr>
              <w:pStyle w:val="tblText02"/>
              <w:rPr>
                <w:b/>
                <w:sz w:val="17"/>
                <w:szCs w:val="17"/>
                <w:lang w:val="ru-RU"/>
              </w:rPr>
            </w:pPr>
            <w:r w:rsidRPr="0027006F">
              <w:rPr>
                <w:b/>
                <w:sz w:val="17"/>
                <w:szCs w:val="17"/>
                <w:lang w:val="ru-RU"/>
              </w:rPr>
              <w:t>Прибыль за год, использованная при расчете прибыли на акцию</w:t>
            </w:r>
          </w:p>
        </w:tc>
        <w:tc>
          <w:tcPr>
            <w:tcW w:w="916" w:type="dxa"/>
            <w:tcBorders>
              <w:top w:val="nil"/>
              <w:left w:val="nil"/>
              <w:bottom w:val="double" w:sz="6" w:space="0" w:color="auto"/>
              <w:right w:val="nil"/>
            </w:tcBorders>
            <w:shd w:val="clear" w:color="auto" w:fill="auto"/>
            <w:vAlign w:val="bottom"/>
          </w:tcPr>
          <w:p w:rsidR="004C04C2" w:rsidRPr="0027006F" w:rsidRDefault="004C04C2" w:rsidP="004C04C2">
            <w:pPr>
              <w:pStyle w:val="tblNumber01"/>
              <w:rPr>
                <w:b/>
                <w:sz w:val="17"/>
                <w:szCs w:val="17"/>
                <w:lang w:val="ru-RU"/>
              </w:rPr>
            </w:pPr>
            <w:r w:rsidRPr="0027006F">
              <w:rPr>
                <w:b/>
                <w:sz w:val="17"/>
                <w:szCs w:val="17"/>
                <w:lang w:val="ru-RU"/>
              </w:rPr>
              <w:t>1</w:t>
            </w:r>
            <w:r w:rsidRPr="0027006F">
              <w:rPr>
                <w:b/>
                <w:sz w:val="17"/>
                <w:szCs w:val="17"/>
              </w:rPr>
              <w:t xml:space="preserve"> </w:t>
            </w:r>
            <w:r w:rsidRPr="0027006F">
              <w:rPr>
                <w:b/>
                <w:sz w:val="17"/>
                <w:szCs w:val="17"/>
                <w:lang w:val="ru-RU"/>
              </w:rPr>
              <w:t>032</w:t>
            </w: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b/>
                <w:sz w:val="17"/>
                <w:szCs w:val="17"/>
                <w:lang w:val="ru-RU"/>
              </w:rPr>
            </w:pPr>
          </w:p>
        </w:tc>
        <w:tc>
          <w:tcPr>
            <w:tcW w:w="928" w:type="dxa"/>
            <w:tcBorders>
              <w:top w:val="nil"/>
              <w:left w:val="nil"/>
              <w:bottom w:val="double" w:sz="6" w:space="0" w:color="auto"/>
              <w:right w:val="nil"/>
            </w:tcBorders>
            <w:vAlign w:val="bottom"/>
          </w:tcPr>
          <w:p w:rsidR="004C04C2" w:rsidRPr="0027006F" w:rsidRDefault="004C04C2" w:rsidP="00342E8B">
            <w:pPr>
              <w:pStyle w:val="tblNumber01"/>
              <w:rPr>
                <w:b/>
                <w:sz w:val="17"/>
                <w:szCs w:val="17"/>
                <w:lang w:val="ru-RU"/>
              </w:rPr>
            </w:pPr>
            <w:r w:rsidRPr="0027006F">
              <w:rPr>
                <w:b/>
                <w:sz w:val="17"/>
                <w:szCs w:val="17"/>
                <w:lang w:val="ru-RU"/>
              </w:rPr>
              <w:t>2 088</w:t>
            </w:r>
          </w:p>
        </w:tc>
      </w:tr>
      <w:tr w:rsidR="0027006F" w:rsidRPr="0027006F" w:rsidTr="00342E8B">
        <w:trPr>
          <w:cantSplit/>
        </w:trPr>
        <w:tc>
          <w:tcPr>
            <w:tcW w:w="6822" w:type="dxa"/>
            <w:tcBorders>
              <w:top w:val="nil"/>
              <w:left w:val="nil"/>
              <w:bottom w:val="nil"/>
              <w:right w:val="nil"/>
            </w:tcBorders>
            <w:shd w:val="clear" w:color="auto" w:fill="auto"/>
            <w:vAlign w:val="bottom"/>
          </w:tcPr>
          <w:p w:rsidR="004C04C2" w:rsidRPr="0027006F" w:rsidRDefault="004C04C2" w:rsidP="002E3FF2">
            <w:pPr>
              <w:pStyle w:val="tblText02"/>
              <w:rPr>
                <w:sz w:val="17"/>
                <w:szCs w:val="17"/>
                <w:lang w:val="ru-RU"/>
              </w:rPr>
            </w:pPr>
          </w:p>
        </w:tc>
        <w:tc>
          <w:tcPr>
            <w:tcW w:w="916" w:type="dxa"/>
            <w:tcBorders>
              <w:top w:val="nil"/>
              <w:left w:val="nil"/>
              <w:bottom w:val="nil"/>
              <w:right w:val="nil"/>
            </w:tcBorders>
            <w:shd w:val="clear" w:color="auto" w:fill="auto"/>
            <w:vAlign w:val="bottom"/>
          </w:tcPr>
          <w:p w:rsidR="004C04C2" w:rsidRPr="0027006F" w:rsidRDefault="004C04C2" w:rsidP="004C04C2">
            <w:pPr>
              <w:pStyle w:val="tblNumber01"/>
              <w:rPr>
                <w:sz w:val="17"/>
                <w:szCs w:val="17"/>
                <w:lang w:val="ru-RU"/>
              </w:rPr>
            </w:pP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sz w:val="17"/>
                <w:szCs w:val="17"/>
                <w:lang w:val="ru-RU"/>
              </w:rPr>
            </w:pPr>
          </w:p>
        </w:tc>
        <w:tc>
          <w:tcPr>
            <w:tcW w:w="928" w:type="dxa"/>
            <w:tcBorders>
              <w:top w:val="nil"/>
              <w:left w:val="nil"/>
              <w:bottom w:val="nil"/>
              <w:right w:val="nil"/>
            </w:tcBorders>
            <w:vAlign w:val="bottom"/>
          </w:tcPr>
          <w:p w:rsidR="004C04C2" w:rsidRPr="0027006F" w:rsidRDefault="004C04C2" w:rsidP="00342E8B">
            <w:pPr>
              <w:pStyle w:val="tblNumber01"/>
              <w:rPr>
                <w:sz w:val="17"/>
                <w:szCs w:val="17"/>
                <w:lang w:val="ru-RU"/>
              </w:rPr>
            </w:pPr>
          </w:p>
        </w:tc>
      </w:tr>
      <w:tr w:rsidR="0027006F" w:rsidRPr="0027006F" w:rsidTr="00342E8B">
        <w:trPr>
          <w:cantSplit/>
        </w:trPr>
        <w:tc>
          <w:tcPr>
            <w:tcW w:w="6822" w:type="dxa"/>
            <w:tcBorders>
              <w:top w:val="nil"/>
              <w:left w:val="nil"/>
              <w:bottom w:val="nil"/>
              <w:right w:val="nil"/>
            </w:tcBorders>
            <w:shd w:val="clear" w:color="auto" w:fill="auto"/>
            <w:vAlign w:val="bottom"/>
          </w:tcPr>
          <w:p w:rsidR="004C04C2" w:rsidRPr="0027006F" w:rsidRDefault="004C04C2" w:rsidP="002E3FF2">
            <w:pPr>
              <w:pStyle w:val="tblText02"/>
              <w:rPr>
                <w:sz w:val="17"/>
                <w:szCs w:val="17"/>
                <w:lang w:val="ru-RU"/>
              </w:rPr>
            </w:pPr>
            <w:r w:rsidRPr="0027006F">
              <w:rPr>
                <w:sz w:val="17"/>
                <w:szCs w:val="17"/>
                <w:lang w:val="ru-RU"/>
              </w:rPr>
              <w:t>Общее количество обыкновенных акций в обращении в течение года</w:t>
            </w:r>
          </w:p>
        </w:tc>
        <w:tc>
          <w:tcPr>
            <w:tcW w:w="916" w:type="dxa"/>
            <w:tcBorders>
              <w:top w:val="nil"/>
              <w:left w:val="nil"/>
              <w:bottom w:val="nil"/>
              <w:right w:val="nil"/>
            </w:tcBorders>
            <w:shd w:val="clear" w:color="auto" w:fill="auto"/>
            <w:vAlign w:val="bottom"/>
          </w:tcPr>
          <w:p w:rsidR="004C04C2" w:rsidRPr="0027006F" w:rsidRDefault="004C04C2" w:rsidP="004C04C2">
            <w:pPr>
              <w:pStyle w:val="tblNumber01"/>
              <w:rPr>
                <w:sz w:val="17"/>
                <w:szCs w:val="17"/>
                <w:lang w:val="ru-RU"/>
              </w:rPr>
            </w:pPr>
            <w:r w:rsidRPr="0027006F">
              <w:rPr>
                <w:sz w:val="17"/>
                <w:szCs w:val="17"/>
                <w:lang w:val="ru-RU"/>
              </w:rPr>
              <w:t>1 140 300</w:t>
            </w: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sz w:val="17"/>
                <w:szCs w:val="17"/>
                <w:lang w:val="ru-RU"/>
              </w:rPr>
            </w:pPr>
          </w:p>
        </w:tc>
        <w:tc>
          <w:tcPr>
            <w:tcW w:w="928" w:type="dxa"/>
            <w:tcBorders>
              <w:top w:val="nil"/>
              <w:left w:val="nil"/>
              <w:bottom w:val="nil"/>
              <w:right w:val="nil"/>
            </w:tcBorders>
            <w:vAlign w:val="bottom"/>
          </w:tcPr>
          <w:p w:rsidR="004C04C2" w:rsidRPr="0027006F" w:rsidRDefault="004C04C2" w:rsidP="00342E8B">
            <w:pPr>
              <w:pStyle w:val="tblNumber01"/>
              <w:rPr>
                <w:sz w:val="17"/>
                <w:szCs w:val="17"/>
                <w:lang w:val="ru-RU"/>
              </w:rPr>
            </w:pPr>
            <w:r w:rsidRPr="0027006F">
              <w:rPr>
                <w:sz w:val="17"/>
                <w:szCs w:val="17"/>
                <w:lang w:val="ru-RU"/>
              </w:rPr>
              <w:t>1 140 300</w:t>
            </w:r>
          </w:p>
        </w:tc>
      </w:tr>
      <w:tr w:rsidR="0027006F" w:rsidRPr="0027006F" w:rsidTr="00342E8B">
        <w:trPr>
          <w:cantSplit/>
        </w:trPr>
        <w:tc>
          <w:tcPr>
            <w:tcW w:w="6822" w:type="dxa"/>
            <w:tcBorders>
              <w:top w:val="nil"/>
              <w:left w:val="nil"/>
              <w:bottom w:val="nil"/>
              <w:right w:val="nil"/>
            </w:tcBorders>
            <w:shd w:val="clear" w:color="auto" w:fill="auto"/>
            <w:vAlign w:val="bottom"/>
          </w:tcPr>
          <w:p w:rsidR="004C04C2" w:rsidRPr="0027006F" w:rsidRDefault="004C04C2" w:rsidP="002E3FF2">
            <w:pPr>
              <w:pStyle w:val="tblText02"/>
              <w:rPr>
                <w:sz w:val="17"/>
                <w:szCs w:val="17"/>
                <w:lang w:val="ru-RU"/>
              </w:rPr>
            </w:pPr>
          </w:p>
        </w:tc>
        <w:tc>
          <w:tcPr>
            <w:tcW w:w="916" w:type="dxa"/>
            <w:tcBorders>
              <w:top w:val="nil"/>
              <w:left w:val="nil"/>
              <w:bottom w:val="nil"/>
              <w:right w:val="nil"/>
            </w:tcBorders>
            <w:shd w:val="clear" w:color="auto" w:fill="auto"/>
            <w:vAlign w:val="bottom"/>
          </w:tcPr>
          <w:p w:rsidR="004C04C2" w:rsidRPr="0027006F" w:rsidRDefault="004C04C2" w:rsidP="004C04C2">
            <w:pPr>
              <w:pStyle w:val="tblNumber01"/>
              <w:rPr>
                <w:sz w:val="17"/>
                <w:szCs w:val="17"/>
                <w:lang w:val="ru-RU"/>
              </w:rPr>
            </w:pP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sz w:val="17"/>
                <w:szCs w:val="17"/>
                <w:lang w:val="ru-RU"/>
              </w:rPr>
            </w:pPr>
          </w:p>
        </w:tc>
        <w:tc>
          <w:tcPr>
            <w:tcW w:w="928" w:type="dxa"/>
            <w:tcBorders>
              <w:top w:val="nil"/>
              <w:left w:val="nil"/>
              <w:bottom w:val="nil"/>
              <w:right w:val="nil"/>
            </w:tcBorders>
            <w:vAlign w:val="bottom"/>
          </w:tcPr>
          <w:p w:rsidR="004C04C2" w:rsidRPr="0027006F" w:rsidRDefault="004C04C2" w:rsidP="00342E8B">
            <w:pPr>
              <w:pStyle w:val="tblNumber01"/>
              <w:rPr>
                <w:sz w:val="17"/>
                <w:szCs w:val="17"/>
                <w:lang w:val="ru-RU"/>
              </w:rPr>
            </w:pPr>
          </w:p>
        </w:tc>
      </w:tr>
      <w:tr w:rsidR="0027006F" w:rsidRPr="0027006F" w:rsidTr="00342E8B">
        <w:trPr>
          <w:cantSplit/>
        </w:trPr>
        <w:tc>
          <w:tcPr>
            <w:tcW w:w="6822" w:type="dxa"/>
            <w:tcBorders>
              <w:top w:val="nil"/>
              <w:left w:val="nil"/>
              <w:bottom w:val="nil"/>
              <w:right w:val="nil"/>
            </w:tcBorders>
            <w:shd w:val="clear" w:color="auto" w:fill="auto"/>
            <w:vAlign w:val="bottom"/>
          </w:tcPr>
          <w:p w:rsidR="004C04C2" w:rsidRPr="0027006F" w:rsidRDefault="004C04C2" w:rsidP="002E3FF2">
            <w:pPr>
              <w:pStyle w:val="tblText02"/>
              <w:rPr>
                <w:b/>
                <w:sz w:val="17"/>
                <w:szCs w:val="17"/>
                <w:lang w:val="ru-RU"/>
              </w:rPr>
            </w:pPr>
            <w:r w:rsidRPr="0027006F">
              <w:rPr>
                <w:b/>
                <w:sz w:val="17"/>
                <w:szCs w:val="17"/>
                <w:lang w:val="ru-RU"/>
              </w:rPr>
              <w:t>Прибыль на акцию, рублей</w:t>
            </w:r>
          </w:p>
        </w:tc>
        <w:tc>
          <w:tcPr>
            <w:tcW w:w="916" w:type="dxa"/>
            <w:tcBorders>
              <w:top w:val="nil"/>
              <w:left w:val="nil"/>
              <w:bottom w:val="nil"/>
              <w:right w:val="nil"/>
            </w:tcBorders>
            <w:shd w:val="clear" w:color="auto" w:fill="auto"/>
            <w:vAlign w:val="bottom"/>
          </w:tcPr>
          <w:p w:rsidR="004C04C2" w:rsidRPr="0027006F" w:rsidRDefault="004C04C2" w:rsidP="004C04C2">
            <w:pPr>
              <w:pStyle w:val="tblNumber01"/>
              <w:rPr>
                <w:b/>
                <w:sz w:val="17"/>
                <w:szCs w:val="17"/>
                <w:lang w:val="ru-RU"/>
              </w:rPr>
            </w:pPr>
            <w:r w:rsidRPr="0027006F">
              <w:rPr>
                <w:b/>
                <w:sz w:val="17"/>
                <w:szCs w:val="17"/>
                <w:lang w:val="ru-RU"/>
              </w:rPr>
              <w:t>905</w:t>
            </w:r>
          </w:p>
        </w:tc>
        <w:tc>
          <w:tcPr>
            <w:tcW w:w="265" w:type="dxa"/>
            <w:tcBorders>
              <w:top w:val="nil"/>
              <w:left w:val="nil"/>
              <w:bottom w:val="nil"/>
              <w:right w:val="nil"/>
            </w:tcBorders>
            <w:shd w:val="clear" w:color="auto" w:fill="auto"/>
            <w:vAlign w:val="bottom"/>
          </w:tcPr>
          <w:p w:rsidR="004C04C2" w:rsidRPr="0027006F" w:rsidRDefault="004C04C2" w:rsidP="00E649CD">
            <w:pPr>
              <w:pStyle w:val="tblNumber01"/>
              <w:rPr>
                <w:b/>
                <w:sz w:val="17"/>
                <w:szCs w:val="17"/>
                <w:lang w:val="ru-RU"/>
              </w:rPr>
            </w:pPr>
          </w:p>
        </w:tc>
        <w:tc>
          <w:tcPr>
            <w:tcW w:w="928" w:type="dxa"/>
            <w:tcBorders>
              <w:top w:val="nil"/>
              <w:left w:val="nil"/>
              <w:bottom w:val="nil"/>
              <w:right w:val="nil"/>
            </w:tcBorders>
            <w:vAlign w:val="bottom"/>
          </w:tcPr>
          <w:p w:rsidR="004C04C2" w:rsidRPr="0027006F" w:rsidRDefault="004C04C2" w:rsidP="00342E8B">
            <w:pPr>
              <w:pStyle w:val="tblNumber01"/>
              <w:rPr>
                <w:b/>
                <w:sz w:val="17"/>
                <w:szCs w:val="17"/>
                <w:lang w:val="ru-RU"/>
              </w:rPr>
            </w:pPr>
            <w:r w:rsidRPr="0027006F">
              <w:rPr>
                <w:b/>
                <w:sz w:val="17"/>
                <w:szCs w:val="17"/>
                <w:lang w:val="ru-RU"/>
              </w:rPr>
              <w:t>1 831</w:t>
            </w:r>
          </w:p>
        </w:tc>
      </w:tr>
    </w:tbl>
    <w:p w:rsidR="00E80158" w:rsidRPr="0027006F" w:rsidRDefault="00E80158" w:rsidP="002B762F">
      <w:pPr>
        <w:ind w:left="476"/>
        <w:jc w:val="both"/>
        <w:rPr>
          <w:sz w:val="20"/>
          <w:lang w:val="ru-RU" w:eastAsia="ru-RU"/>
        </w:rPr>
      </w:pPr>
    </w:p>
    <w:p w:rsidR="00E80158" w:rsidRPr="0027006F" w:rsidRDefault="00E80158" w:rsidP="002B762F">
      <w:pPr>
        <w:ind w:left="476"/>
        <w:jc w:val="both"/>
        <w:rPr>
          <w:sz w:val="20"/>
          <w:lang w:val="ru-RU" w:eastAsia="ru-RU"/>
        </w:rPr>
      </w:pPr>
    </w:p>
    <w:p w:rsidR="00A3758B" w:rsidRPr="0027006F" w:rsidRDefault="005959FF" w:rsidP="002B0FD0">
      <w:pPr>
        <w:pStyle w:val="1"/>
        <w:numPr>
          <w:ilvl w:val="0"/>
          <w:numId w:val="3"/>
        </w:numPr>
        <w:tabs>
          <w:tab w:val="left" w:pos="476"/>
        </w:tabs>
        <w:spacing w:before="0"/>
        <w:ind w:left="476" w:hanging="476"/>
        <w:rPr>
          <w:rFonts w:ascii="Times New Roman" w:hAnsi="Times New Roman"/>
          <w:spacing w:val="-2"/>
          <w:sz w:val="20"/>
          <w:lang w:val="ru-RU"/>
        </w:rPr>
      </w:pPr>
      <w:r w:rsidRPr="0027006F">
        <w:rPr>
          <w:rFonts w:ascii="Times New Roman" w:hAnsi="Times New Roman"/>
          <w:spacing w:val="-2"/>
          <w:sz w:val="20"/>
          <w:lang w:val="ru-RU"/>
        </w:rPr>
        <w:t>ОБЯЗАТЕЛЬСТВА ПО ВОССТАНОВЛЕНИЮ ОКРУЖАЮЩЕЙ СРЕДЫ</w:t>
      </w:r>
    </w:p>
    <w:tbl>
      <w:tblPr>
        <w:tblW w:w="8931" w:type="dxa"/>
        <w:tblInd w:w="476" w:type="dxa"/>
        <w:tblLayout w:type="fixed"/>
        <w:tblCellMar>
          <w:left w:w="0" w:type="dxa"/>
          <w:right w:w="0" w:type="dxa"/>
        </w:tblCellMar>
        <w:tblLook w:val="0000" w:firstRow="0" w:lastRow="0" w:firstColumn="0" w:lastColumn="0" w:noHBand="0" w:noVBand="0"/>
      </w:tblPr>
      <w:tblGrid>
        <w:gridCol w:w="6822"/>
        <w:gridCol w:w="916"/>
        <w:gridCol w:w="265"/>
        <w:gridCol w:w="928"/>
      </w:tblGrid>
      <w:tr w:rsidR="0027006F" w:rsidRPr="0027006F" w:rsidTr="00573D36">
        <w:trPr>
          <w:cantSplit/>
        </w:trPr>
        <w:tc>
          <w:tcPr>
            <w:tcW w:w="6822" w:type="dxa"/>
            <w:tcBorders>
              <w:left w:val="nil"/>
              <w:bottom w:val="nil"/>
              <w:right w:val="nil"/>
            </w:tcBorders>
            <w:shd w:val="clear" w:color="auto" w:fill="auto"/>
            <w:vAlign w:val="center"/>
          </w:tcPr>
          <w:p w:rsidR="0080572E" w:rsidRPr="0027006F" w:rsidRDefault="0080572E" w:rsidP="002E3FF2">
            <w:pPr>
              <w:pStyle w:val="tblHeaderText"/>
              <w:jc w:val="left"/>
              <w:rPr>
                <w:spacing w:val="0"/>
                <w:sz w:val="17"/>
                <w:szCs w:val="17"/>
                <w:lang w:val="ru-RU" w:eastAsia="ru-RU"/>
              </w:rPr>
            </w:pPr>
          </w:p>
        </w:tc>
        <w:tc>
          <w:tcPr>
            <w:tcW w:w="916" w:type="dxa"/>
            <w:tcBorders>
              <w:left w:val="nil"/>
              <w:bottom w:val="single" w:sz="6" w:space="0" w:color="auto"/>
              <w:right w:val="nil"/>
            </w:tcBorders>
            <w:shd w:val="clear" w:color="auto" w:fill="auto"/>
            <w:vAlign w:val="bottom"/>
          </w:tcPr>
          <w:p w:rsidR="0080572E" w:rsidRPr="0027006F" w:rsidRDefault="00573D36" w:rsidP="002E3FF2">
            <w:pPr>
              <w:pStyle w:val="tblHeaderText"/>
              <w:ind w:hanging="64"/>
              <w:rPr>
                <w:spacing w:val="0"/>
                <w:sz w:val="17"/>
                <w:szCs w:val="17"/>
                <w:lang w:val="ru-RU" w:eastAsia="ru-RU"/>
              </w:rPr>
            </w:pPr>
            <w:r w:rsidRPr="0027006F">
              <w:rPr>
                <w:spacing w:val="0"/>
                <w:sz w:val="17"/>
                <w:szCs w:val="17"/>
                <w:lang w:val="ru-RU" w:eastAsia="ru-RU"/>
              </w:rPr>
              <w:t>31/12/2013</w:t>
            </w:r>
          </w:p>
        </w:tc>
        <w:tc>
          <w:tcPr>
            <w:tcW w:w="265" w:type="dxa"/>
            <w:tcBorders>
              <w:left w:val="nil"/>
              <w:bottom w:val="nil"/>
              <w:right w:val="nil"/>
            </w:tcBorders>
            <w:shd w:val="clear" w:color="auto" w:fill="auto"/>
            <w:vAlign w:val="bottom"/>
          </w:tcPr>
          <w:p w:rsidR="0080572E" w:rsidRPr="0027006F" w:rsidRDefault="0080572E" w:rsidP="002E3FF2">
            <w:pPr>
              <w:pStyle w:val="tblHeaderText"/>
              <w:rPr>
                <w:spacing w:val="0"/>
                <w:sz w:val="17"/>
                <w:szCs w:val="17"/>
                <w:lang w:val="en-GB"/>
              </w:rPr>
            </w:pPr>
          </w:p>
        </w:tc>
        <w:tc>
          <w:tcPr>
            <w:tcW w:w="928" w:type="dxa"/>
            <w:tcBorders>
              <w:left w:val="nil"/>
              <w:bottom w:val="single" w:sz="6" w:space="0" w:color="auto"/>
              <w:right w:val="nil"/>
            </w:tcBorders>
            <w:vAlign w:val="bottom"/>
          </w:tcPr>
          <w:p w:rsidR="0080572E" w:rsidRPr="0027006F" w:rsidRDefault="0080572E" w:rsidP="00573D36">
            <w:pPr>
              <w:pStyle w:val="tblHeaderText"/>
              <w:ind w:hanging="64"/>
              <w:rPr>
                <w:spacing w:val="0"/>
                <w:sz w:val="17"/>
                <w:szCs w:val="17"/>
                <w:lang w:val="ru-RU" w:eastAsia="ru-RU"/>
              </w:rPr>
            </w:pPr>
            <w:r w:rsidRPr="0027006F">
              <w:rPr>
                <w:spacing w:val="0"/>
                <w:sz w:val="17"/>
                <w:szCs w:val="17"/>
                <w:lang w:val="en-GB" w:eastAsia="ru-RU"/>
              </w:rPr>
              <w:t>31/12/201</w:t>
            </w:r>
            <w:r w:rsidR="00573D36" w:rsidRPr="0027006F">
              <w:rPr>
                <w:spacing w:val="0"/>
                <w:sz w:val="17"/>
                <w:szCs w:val="17"/>
                <w:lang w:val="ru-RU" w:eastAsia="ru-RU"/>
              </w:rPr>
              <w:t>2</w:t>
            </w:r>
          </w:p>
        </w:tc>
      </w:tr>
      <w:tr w:rsidR="0027006F" w:rsidRPr="0027006F" w:rsidTr="00573D36">
        <w:trPr>
          <w:cantSplit/>
          <w:trHeight w:hRule="exact" w:val="170"/>
        </w:trPr>
        <w:tc>
          <w:tcPr>
            <w:tcW w:w="6822" w:type="dxa"/>
            <w:tcBorders>
              <w:top w:val="nil"/>
              <w:left w:val="nil"/>
              <w:bottom w:val="nil"/>
              <w:right w:val="nil"/>
            </w:tcBorders>
            <w:shd w:val="clear" w:color="auto" w:fill="auto"/>
            <w:vAlign w:val="center"/>
          </w:tcPr>
          <w:p w:rsidR="0080572E" w:rsidRPr="0027006F" w:rsidRDefault="0080572E" w:rsidP="002E3FF2">
            <w:pPr>
              <w:pStyle w:val="tblText02"/>
              <w:rPr>
                <w:sz w:val="17"/>
                <w:szCs w:val="17"/>
                <w:lang w:val="ru-RU" w:eastAsia="ru-RU"/>
              </w:rPr>
            </w:pPr>
          </w:p>
        </w:tc>
        <w:tc>
          <w:tcPr>
            <w:tcW w:w="916" w:type="dxa"/>
            <w:tcBorders>
              <w:top w:val="single" w:sz="6" w:space="0" w:color="auto"/>
              <w:left w:val="nil"/>
              <w:bottom w:val="nil"/>
              <w:right w:val="nil"/>
            </w:tcBorders>
            <w:shd w:val="clear" w:color="auto" w:fill="auto"/>
            <w:vAlign w:val="bottom"/>
          </w:tcPr>
          <w:p w:rsidR="0080572E" w:rsidRPr="0027006F" w:rsidRDefault="0080572E" w:rsidP="002E3FF2">
            <w:pPr>
              <w:pStyle w:val="tblNumber01"/>
              <w:rPr>
                <w:sz w:val="17"/>
                <w:szCs w:val="17"/>
                <w:lang w:val="ru-RU" w:eastAsia="ru-RU"/>
              </w:rPr>
            </w:pPr>
          </w:p>
        </w:tc>
        <w:tc>
          <w:tcPr>
            <w:tcW w:w="265" w:type="dxa"/>
            <w:tcBorders>
              <w:top w:val="nil"/>
              <w:left w:val="nil"/>
              <w:bottom w:val="nil"/>
              <w:right w:val="nil"/>
            </w:tcBorders>
            <w:shd w:val="clear" w:color="auto" w:fill="auto"/>
            <w:vAlign w:val="bottom"/>
          </w:tcPr>
          <w:p w:rsidR="0080572E" w:rsidRPr="0027006F" w:rsidRDefault="0080572E" w:rsidP="002E3FF2">
            <w:pPr>
              <w:pStyle w:val="tblNumber01"/>
              <w:rPr>
                <w:sz w:val="17"/>
                <w:szCs w:val="17"/>
                <w:lang w:val="ru-RU"/>
              </w:rPr>
            </w:pPr>
          </w:p>
        </w:tc>
        <w:tc>
          <w:tcPr>
            <w:tcW w:w="928" w:type="dxa"/>
            <w:tcBorders>
              <w:top w:val="single" w:sz="6" w:space="0" w:color="auto"/>
              <w:left w:val="nil"/>
              <w:bottom w:val="nil"/>
              <w:right w:val="nil"/>
            </w:tcBorders>
            <w:vAlign w:val="bottom"/>
          </w:tcPr>
          <w:p w:rsidR="0080572E" w:rsidRPr="0027006F" w:rsidRDefault="0080572E" w:rsidP="002E3FF2">
            <w:pPr>
              <w:pStyle w:val="tblNumber01"/>
              <w:rPr>
                <w:sz w:val="17"/>
                <w:szCs w:val="17"/>
                <w:lang w:val="ru-RU" w:eastAsia="ru-RU"/>
              </w:rPr>
            </w:pPr>
          </w:p>
        </w:tc>
      </w:tr>
      <w:tr w:rsidR="0027006F" w:rsidRPr="0027006F" w:rsidTr="00573D36">
        <w:trPr>
          <w:cantSplit/>
        </w:trPr>
        <w:tc>
          <w:tcPr>
            <w:tcW w:w="6822" w:type="dxa"/>
            <w:tcBorders>
              <w:top w:val="nil"/>
              <w:left w:val="nil"/>
              <w:bottom w:val="nil"/>
              <w:right w:val="nil"/>
            </w:tcBorders>
            <w:shd w:val="clear" w:color="auto" w:fill="auto"/>
            <w:vAlign w:val="bottom"/>
          </w:tcPr>
          <w:p w:rsidR="00845CBA" w:rsidRPr="0027006F" w:rsidRDefault="00845CBA" w:rsidP="002E3FF2">
            <w:pPr>
              <w:pStyle w:val="tblText02"/>
              <w:rPr>
                <w:b/>
                <w:sz w:val="17"/>
                <w:szCs w:val="17"/>
                <w:lang w:val="ru-RU"/>
              </w:rPr>
            </w:pPr>
            <w:r w:rsidRPr="0027006F">
              <w:rPr>
                <w:b/>
                <w:sz w:val="17"/>
                <w:szCs w:val="17"/>
                <w:lang w:val="ru-RU"/>
              </w:rPr>
              <w:t>Баланс на начало года</w:t>
            </w:r>
          </w:p>
        </w:tc>
        <w:tc>
          <w:tcPr>
            <w:tcW w:w="916" w:type="dxa"/>
            <w:tcBorders>
              <w:top w:val="nil"/>
              <w:left w:val="nil"/>
              <w:bottom w:val="nil"/>
              <w:right w:val="nil"/>
            </w:tcBorders>
            <w:shd w:val="clear" w:color="auto" w:fill="auto"/>
            <w:vAlign w:val="bottom"/>
          </w:tcPr>
          <w:p w:rsidR="00845CBA" w:rsidRPr="0027006F" w:rsidRDefault="00845CBA" w:rsidP="00845CBA">
            <w:pPr>
              <w:pStyle w:val="tblNumber01"/>
              <w:rPr>
                <w:b/>
                <w:sz w:val="17"/>
                <w:szCs w:val="17"/>
                <w:lang w:val="ru-RU"/>
              </w:rPr>
            </w:pPr>
            <w:r w:rsidRPr="0027006F">
              <w:rPr>
                <w:b/>
                <w:sz w:val="17"/>
                <w:szCs w:val="17"/>
                <w:lang w:val="ru-RU"/>
              </w:rPr>
              <w:t>226</w:t>
            </w:r>
          </w:p>
        </w:tc>
        <w:tc>
          <w:tcPr>
            <w:tcW w:w="265" w:type="dxa"/>
            <w:tcBorders>
              <w:top w:val="nil"/>
              <w:left w:val="nil"/>
              <w:bottom w:val="nil"/>
              <w:right w:val="nil"/>
            </w:tcBorders>
            <w:shd w:val="clear" w:color="auto" w:fill="auto"/>
            <w:vAlign w:val="bottom"/>
          </w:tcPr>
          <w:p w:rsidR="00845CBA" w:rsidRPr="0027006F" w:rsidRDefault="00845CBA" w:rsidP="00B6763E">
            <w:pPr>
              <w:pStyle w:val="tblNumber01"/>
              <w:rPr>
                <w:b/>
                <w:sz w:val="17"/>
                <w:szCs w:val="17"/>
                <w:lang w:val="ru-RU"/>
              </w:rPr>
            </w:pPr>
          </w:p>
        </w:tc>
        <w:tc>
          <w:tcPr>
            <w:tcW w:w="928" w:type="dxa"/>
            <w:tcBorders>
              <w:top w:val="nil"/>
              <w:left w:val="nil"/>
              <w:bottom w:val="nil"/>
              <w:right w:val="nil"/>
            </w:tcBorders>
            <w:vAlign w:val="bottom"/>
          </w:tcPr>
          <w:p w:rsidR="00845CBA" w:rsidRPr="0027006F" w:rsidRDefault="00845CBA" w:rsidP="00FA2499">
            <w:pPr>
              <w:pStyle w:val="tblNumber01"/>
              <w:rPr>
                <w:b/>
                <w:sz w:val="17"/>
                <w:szCs w:val="17"/>
                <w:lang w:val="ru-RU"/>
              </w:rPr>
            </w:pPr>
            <w:r w:rsidRPr="0027006F">
              <w:rPr>
                <w:b/>
                <w:sz w:val="17"/>
                <w:szCs w:val="17"/>
                <w:lang w:val="ru-RU"/>
              </w:rPr>
              <w:t>207</w:t>
            </w:r>
          </w:p>
        </w:tc>
      </w:tr>
      <w:tr w:rsidR="0027006F" w:rsidRPr="0027006F" w:rsidTr="00573D36">
        <w:trPr>
          <w:cantSplit/>
        </w:trPr>
        <w:tc>
          <w:tcPr>
            <w:tcW w:w="6822" w:type="dxa"/>
            <w:tcBorders>
              <w:top w:val="nil"/>
              <w:left w:val="nil"/>
              <w:bottom w:val="nil"/>
              <w:right w:val="nil"/>
            </w:tcBorders>
            <w:shd w:val="clear" w:color="auto" w:fill="auto"/>
            <w:vAlign w:val="bottom"/>
          </w:tcPr>
          <w:p w:rsidR="00845CBA" w:rsidRPr="0027006F" w:rsidRDefault="00845CBA" w:rsidP="002E3FF2">
            <w:pPr>
              <w:rPr>
                <w:bCs/>
                <w:sz w:val="17"/>
                <w:szCs w:val="17"/>
                <w:lang w:val="ru-RU"/>
              </w:rPr>
            </w:pPr>
            <w:r w:rsidRPr="0027006F">
              <w:rPr>
                <w:bCs/>
                <w:sz w:val="17"/>
                <w:szCs w:val="17"/>
                <w:lang w:val="ru-RU"/>
              </w:rPr>
              <w:t>Амортизация дисконта</w:t>
            </w:r>
          </w:p>
        </w:tc>
        <w:tc>
          <w:tcPr>
            <w:tcW w:w="916"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15</w:t>
            </w:r>
          </w:p>
        </w:tc>
        <w:tc>
          <w:tcPr>
            <w:tcW w:w="265"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28" w:type="dxa"/>
            <w:tcBorders>
              <w:top w:val="nil"/>
              <w:left w:val="nil"/>
              <w:bottom w:val="nil"/>
              <w:right w:val="nil"/>
            </w:tcBorders>
            <w:vAlign w:val="bottom"/>
          </w:tcPr>
          <w:p w:rsidR="00845CBA" w:rsidRPr="0027006F" w:rsidRDefault="00845CBA" w:rsidP="00FA2499">
            <w:pPr>
              <w:pStyle w:val="tblNumber01"/>
              <w:rPr>
                <w:sz w:val="17"/>
                <w:szCs w:val="17"/>
                <w:lang w:val="ru-RU"/>
              </w:rPr>
            </w:pPr>
            <w:r w:rsidRPr="0027006F">
              <w:rPr>
                <w:sz w:val="17"/>
                <w:szCs w:val="17"/>
                <w:lang w:val="ru-RU"/>
              </w:rPr>
              <w:t>17</w:t>
            </w:r>
          </w:p>
        </w:tc>
      </w:tr>
      <w:tr w:rsidR="0027006F" w:rsidRPr="0027006F" w:rsidTr="00573D36">
        <w:trPr>
          <w:cantSplit/>
        </w:trPr>
        <w:tc>
          <w:tcPr>
            <w:tcW w:w="6822" w:type="dxa"/>
            <w:tcBorders>
              <w:top w:val="nil"/>
              <w:left w:val="nil"/>
              <w:bottom w:val="nil"/>
              <w:right w:val="nil"/>
            </w:tcBorders>
            <w:shd w:val="clear" w:color="auto" w:fill="auto"/>
            <w:vAlign w:val="bottom"/>
          </w:tcPr>
          <w:p w:rsidR="00845CBA" w:rsidRPr="0027006F" w:rsidRDefault="00845CBA" w:rsidP="002E3FF2">
            <w:pPr>
              <w:rPr>
                <w:bCs/>
                <w:sz w:val="17"/>
                <w:szCs w:val="17"/>
                <w:lang w:val="ru-RU"/>
              </w:rPr>
            </w:pPr>
            <w:r w:rsidRPr="0027006F">
              <w:rPr>
                <w:bCs/>
                <w:sz w:val="17"/>
                <w:szCs w:val="17"/>
                <w:lang w:val="ru-RU"/>
              </w:rPr>
              <w:t>Изменение в оценке существующих обязательств</w:t>
            </w:r>
          </w:p>
        </w:tc>
        <w:tc>
          <w:tcPr>
            <w:tcW w:w="916" w:type="dxa"/>
            <w:tcBorders>
              <w:top w:val="nil"/>
              <w:left w:val="nil"/>
              <w:bottom w:val="nil"/>
              <w:right w:val="nil"/>
            </w:tcBorders>
            <w:shd w:val="clear" w:color="auto" w:fill="auto"/>
            <w:vAlign w:val="bottom"/>
          </w:tcPr>
          <w:p w:rsidR="00845CBA" w:rsidRPr="0027006F" w:rsidRDefault="00845CBA">
            <w:pPr>
              <w:jc w:val="right"/>
              <w:rPr>
                <w:sz w:val="17"/>
                <w:szCs w:val="17"/>
              </w:rPr>
            </w:pPr>
            <w:r w:rsidRPr="0027006F">
              <w:rPr>
                <w:sz w:val="17"/>
                <w:szCs w:val="17"/>
              </w:rPr>
              <w:t>(9)</w:t>
            </w:r>
          </w:p>
        </w:tc>
        <w:tc>
          <w:tcPr>
            <w:tcW w:w="265"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28" w:type="dxa"/>
            <w:tcBorders>
              <w:top w:val="nil"/>
              <w:left w:val="nil"/>
              <w:bottom w:val="nil"/>
              <w:right w:val="nil"/>
            </w:tcBorders>
            <w:vAlign w:val="bottom"/>
          </w:tcPr>
          <w:p w:rsidR="00845CBA" w:rsidRPr="0027006F" w:rsidRDefault="00845CBA" w:rsidP="00FA2499">
            <w:pPr>
              <w:pStyle w:val="tblNumber01"/>
              <w:rPr>
                <w:sz w:val="17"/>
                <w:szCs w:val="17"/>
                <w:lang w:val="ru-RU"/>
              </w:rPr>
            </w:pPr>
            <w:r w:rsidRPr="0027006F">
              <w:rPr>
                <w:sz w:val="17"/>
                <w:szCs w:val="17"/>
                <w:lang w:val="ru-RU"/>
              </w:rPr>
              <w:t>2</w:t>
            </w:r>
          </w:p>
        </w:tc>
      </w:tr>
      <w:tr w:rsidR="0027006F" w:rsidRPr="0027006F" w:rsidTr="00573D36">
        <w:trPr>
          <w:cantSplit/>
          <w:trHeight w:hRule="exact" w:val="170"/>
        </w:trPr>
        <w:tc>
          <w:tcPr>
            <w:tcW w:w="6822" w:type="dxa"/>
            <w:tcBorders>
              <w:top w:val="nil"/>
              <w:left w:val="nil"/>
              <w:bottom w:val="nil"/>
              <w:right w:val="nil"/>
            </w:tcBorders>
            <w:shd w:val="clear" w:color="auto" w:fill="auto"/>
          </w:tcPr>
          <w:p w:rsidR="00573D36" w:rsidRPr="0027006F" w:rsidRDefault="00573D36" w:rsidP="002E3FF2">
            <w:pPr>
              <w:pStyle w:val="tblText02"/>
              <w:rPr>
                <w:sz w:val="17"/>
                <w:szCs w:val="17"/>
                <w:lang w:val="ru-RU"/>
              </w:rPr>
            </w:pPr>
          </w:p>
        </w:tc>
        <w:tc>
          <w:tcPr>
            <w:tcW w:w="916" w:type="dxa"/>
            <w:tcBorders>
              <w:top w:val="single" w:sz="6" w:space="0" w:color="auto"/>
              <w:left w:val="nil"/>
              <w:right w:val="nil"/>
            </w:tcBorders>
            <w:shd w:val="clear" w:color="auto" w:fill="auto"/>
            <w:vAlign w:val="bottom"/>
          </w:tcPr>
          <w:p w:rsidR="00573D36" w:rsidRPr="0027006F" w:rsidRDefault="00573D36" w:rsidP="00B6763E">
            <w:pPr>
              <w:pStyle w:val="tblNumber01"/>
              <w:rPr>
                <w:sz w:val="17"/>
                <w:szCs w:val="17"/>
                <w:lang w:val="ru-RU"/>
              </w:rPr>
            </w:pPr>
          </w:p>
        </w:tc>
        <w:tc>
          <w:tcPr>
            <w:tcW w:w="265" w:type="dxa"/>
            <w:tcBorders>
              <w:top w:val="nil"/>
              <w:left w:val="nil"/>
              <w:bottom w:val="nil"/>
              <w:right w:val="nil"/>
            </w:tcBorders>
            <w:shd w:val="clear" w:color="auto" w:fill="auto"/>
            <w:vAlign w:val="bottom"/>
          </w:tcPr>
          <w:p w:rsidR="00573D36" w:rsidRPr="0027006F" w:rsidRDefault="00573D36" w:rsidP="00B6763E">
            <w:pPr>
              <w:pStyle w:val="tblNumber01"/>
              <w:rPr>
                <w:sz w:val="17"/>
                <w:szCs w:val="17"/>
                <w:lang w:val="ru-RU"/>
              </w:rPr>
            </w:pPr>
          </w:p>
        </w:tc>
        <w:tc>
          <w:tcPr>
            <w:tcW w:w="928" w:type="dxa"/>
            <w:tcBorders>
              <w:top w:val="single" w:sz="6" w:space="0" w:color="auto"/>
              <w:left w:val="nil"/>
              <w:right w:val="nil"/>
            </w:tcBorders>
            <w:vAlign w:val="bottom"/>
          </w:tcPr>
          <w:p w:rsidR="00573D36" w:rsidRPr="0027006F" w:rsidRDefault="00573D36" w:rsidP="00FA2499">
            <w:pPr>
              <w:pStyle w:val="tblNumber01"/>
              <w:rPr>
                <w:sz w:val="17"/>
                <w:szCs w:val="17"/>
                <w:lang w:val="ru-RU"/>
              </w:rPr>
            </w:pPr>
          </w:p>
        </w:tc>
      </w:tr>
      <w:tr w:rsidR="0027006F" w:rsidRPr="0027006F" w:rsidTr="00573D36">
        <w:trPr>
          <w:cantSplit/>
        </w:trPr>
        <w:tc>
          <w:tcPr>
            <w:tcW w:w="6822" w:type="dxa"/>
            <w:tcBorders>
              <w:top w:val="nil"/>
              <w:left w:val="nil"/>
              <w:bottom w:val="nil"/>
              <w:right w:val="nil"/>
            </w:tcBorders>
            <w:shd w:val="clear" w:color="auto" w:fill="auto"/>
          </w:tcPr>
          <w:p w:rsidR="00573D36" w:rsidRPr="0027006F" w:rsidRDefault="00573D36" w:rsidP="002E3FF2">
            <w:pPr>
              <w:pStyle w:val="tblText02"/>
              <w:rPr>
                <w:b/>
                <w:sz w:val="17"/>
                <w:szCs w:val="17"/>
              </w:rPr>
            </w:pPr>
            <w:r w:rsidRPr="0027006F">
              <w:rPr>
                <w:b/>
                <w:sz w:val="17"/>
                <w:szCs w:val="17"/>
                <w:lang w:val="ru-RU"/>
              </w:rPr>
              <w:t>Баланс на конец года</w:t>
            </w:r>
          </w:p>
        </w:tc>
        <w:tc>
          <w:tcPr>
            <w:tcW w:w="916" w:type="dxa"/>
            <w:tcBorders>
              <w:top w:val="nil"/>
              <w:left w:val="nil"/>
              <w:bottom w:val="double" w:sz="6" w:space="0" w:color="auto"/>
              <w:right w:val="nil"/>
            </w:tcBorders>
            <w:shd w:val="clear" w:color="auto" w:fill="auto"/>
            <w:vAlign w:val="bottom"/>
          </w:tcPr>
          <w:p w:rsidR="00573D36" w:rsidRPr="0027006F" w:rsidRDefault="00845CBA" w:rsidP="00B6763E">
            <w:pPr>
              <w:pStyle w:val="tblNumber01"/>
              <w:rPr>
                <w:b/>
                <w:sz w:val="17"/>
                <w:szCs w:val="17"/>
              </w:rPr>
            </w:pPr>
            <w:r w:rsidRPr="0027006F">
              <w:rPr>
                <w:b/>
                <w:sz w:val="17"/>
                <w:szCs w:val="17"/>
              </w:rPr>
              <w:t>232</w:t>
            </w:r>
          </w:p>
        </w:tc>
        <w:tc>
          <w:tcPr>
            <w:tcW w:w="265" w:type="dxa"/>
            <w:tcBorders>
              <w:top w:val="nil"/>
              <w:left w:val="nil"/>
              <w:bottom w:val="nil"/>
              <w:right w:val="nil"/>
            </w:tcBorders>
            <w:shd w:val="clear" w:color="auto" w:fill="auto"/>
            <w:vAlign w:val="bottom"/>
          </w:tcPr>
          <w:p w:rsidR="00573D36" w:rsidRPr="0027006F" w:rsidRDefault="00573D36" w:rsidP="00B6763E">
            <w:pPr>
              <w:pStyle w:val="tblNumber01"/>
              <w:rPr>
                <w:b/>
                <w:sz w:val="17"/>
                <w:szCs w:val="17"/>
                <w:lang w:val="ru-RU"/>
              </w:rPr>
            </w:pPr>
          </w:p>
        </w:tc>
        <w:tc>
          <w:tcPr>
            <w:tcW w:w="928" w:type="dxa"/>
            <w:tcBorders>
              <w:top w:val="nil"/>
              <w:left w:val="nil"/>
              <w:bottom w:val="double" w:sz="6" w:space="0" w:color="auto"/>
              <w:right w:val="nil"/>
            </w:tcBorders>
            <w:vAlign w:val="bottom"/>
          </w:tcPr>
          <w:p w:rsidR="00573D36" w:rsidRPr="0027006F" w:rsidRDefault="00573D36" w:rsidP="00FA2499">
            <w:pPr>
              <w:pStyle w:val="tblNumber01"/>
              <w:rPr>
                <w:b/>
                <w:sz w:val="17"/>
                <w:szCs w:val="17"/>
                <w:lang w:val="ru-RU"/>
              </w:rPr>
            </w:pPr>
            <w:r w:rsidRPr="0027006F">
              <w:rPr>
                <w:b/>
                <w:sz w:val="17"/>
                <w:szCs w:val="17"/>
                <w:lang w:val="ru-RU"/>
              </w:rPr>
              <w:t>226</w:t>
            </w:r>
          </w:p>
        </w:tc>
      </w:tr>
    </w:tbl>
    <w:p w:rsidR="0080572E" w:rsidRPr="0027006F" w:rsidRDefault="0080572E" w:rsidP="00931F09">
      <w:pPr>
        <w:ind w:left="476"/>
        <w:jc w:val="both"/>
        <w:rPr>
          <w:sz w:val="20"/>
          <w:lang w:val="ru-RU" w:eastAsia="ru-RU"/>
        </w:rPr>
      </w:pPr>
    </w:p>
    <w:p w:rsidR="0080572E" w:rsidRPr="0027006F" w:rsidRDefault="0080572E" w:rsidP="00931F09">
      <w:pPr>
        <w:ind w:left="476"/>
        <w:jc w:val="both"/>
        <w:rPr>
          <w:sz w:val="20"/>
          <w:lang w:val="ru-RU" w:eastAsia="ru-RU"/>
        </w:rPr>
      </w:pPr>
    </w:p>
    <w:p w:rsidR="00A3758B" w:rsidRPr="0027006F" w:rsidRDefault="00021F63" w:rsidP="00021F63">
      <w:pPr>
        <w:spacing w:after="120"/>
        <w:ind w:left="476"/>
        <w:jc w:val="both"/>
        <w:rPr>
          <w:spacing w:val="-2"/>
          <w:sz w:val="20"/>
          <w:lang w:val="ru-RU" w:eastAsia="ru-RU"/>
        </w:rPr>
      </w:pPr>
      <w:r w:rsidRPr="0027006F">
        <w:rPr>
          <w:spacing w:val="-2"/>
          <w:sz w:val="20"/>
          <w:lang w:val="ru-RU" w:eastAsia="ru-RU"/>
        </w:rPr>
        <w:t xml:space="preserve">Обязательства Группы по восстановлению окружающей среды преимущественно относятся </w:t>
      </w:r>
      <w:r w:rsidR="002B0FD0" w:rsidRPr="0027006F">
        <w:rPr>
          <w:spacing w:val="-2"/>
          <w:sz w:val="20"/>
          <w:lang w:val="ru-RU" w:eastAsia="ru-RU"/>
        </w:rPr>
        <w:br/>
      </w:r>
      <w:r w:rsidRPr="0027006F">
        <w:rPr>
          <w:spacing w:val="-2"/>
          <w:sz w:val="20"/>
          <w:lang w:val="ru-RU" w:eastAsia="ru-RU"/>
        </w:rPr>
        <w:t xml:space="preserve">к ликвидации и </w:t>
      </w:r>
      <w:r w:rsidR="0080572E" w:rsidRPr="0027006F">
        <w:rPr>
          <w:spacing w:val="-2"/>
          <w:sz w:val="20"/>
          <w:lang w:val="ru-RU" w:eastAsia="ru-RU"/>
        </w:rPr>
        <w:t>демонтажу драг</w:t>
      </w:r>
      <w:r w:rsidRPr="0027006F">
        <w:rPr>
          <w:spacing w:val="-2"/>
          <w:sz w:val="20"/>
          <w:lang w:val="ru-RU" w:eastAsia="ru-RU"/>
        </w:rPr>
        <w:t>, а также проч</w:t>
      </w:r>
      <w:r w:rsidR="0080572E" w:rsidRPr="0027006F">
        <w:rPr>
          <w:spacing w:val="-2"/>
          <w:sz w:val="20"/>
          <w:lang w:val="ru-RU" w:eastAsia="ru-RU"/>
        </w:rPr>
        <w:t>его производственного оборудования и</w:t>
      </w:r>
      <w:r w:rsidRPr="0027006F">
        <w:rPr>
          <w:spacing w:val="-2"/>
          <w:sz w:val="20"/>
          <w:lang w:val="ru-RU" w:eastAsia="ru-RU"/>
        </w:rPr>
        <w:t xml:space="preserve"> объектов инфраструктуры, находящи</w:t>
      </w:r>
      <w:r w:rsidR="00862762" w:rsidRPr="0027006F">
        <w:rPr>
          <w:spacing w:val="-2"/>
          <w:sz w:val="20"/>
          <w:lang w:val="ru-RU" w:eastAsia="ru-RU"/>
        </w:rPr>
        <w:t>х</w:t>
      </w:r>
      <w:r w:rsidRPr="0027006F">
        <w:rPr>
          <w:spacing w:val="-2"/>
          <w:sz w:val="20"/>
          <w:lang w:val="ru-RU" w:eastAsia="ru-RU"/>
        </w:rPr>
        <w:t>ся в непосредственной близости от мест разработки</w:t>
      </w:r>
      <w:r w:rsidR="0080572E" w:rsidRPr="0027006F">
        <w:rPr>
          <w:spacing w:val="-2"/>
          <w:sz w:val="20"/>
          <w:lang w:val="ru-RU" w:eastAsia="ru-RU"/>
        </w:rPr>
        <w:t xml:space="preserve"> золоторудных месторождений</w:t>
      </w:r>
      <w:r w:rsidRPr="0027006F">
        <w:rPr>
          <w:spacing w:val="-2"/>
          <w:sz w:val="20"/>
          <w:lang w:val="ru-RU" w:eastAsia="ru-RU"/>
        </w:rPr>
        <w:t>, а также расходы на рекультивацию земель</w:t>
      </w:r>
      <w:r w:rsidR="005E448E" w:rsidRPr="0027006F">
        <w:rPr>
          <w:spacing w:val="-2"/>
          <w:sz w:val="20"/>
          <w:lang w:val="ru-RU" w:eastAsia="ru-RU"/>
        </w:rPr>
        <w:t>,</w:t>
      </w:r>
      <w:r w:rsidRPr="0027006F">
        <w:rPr>
          <w:spacing w:val="-2"/>
          <w:sz w:val="20"/>
          <w:lang w:val="ru-RU" w:eastAsia="ru-RU"/>
        </w:rPr>
        <w:t xml:space="preserve"> нарушенных в процессе производственной деятельности. Основные допущения, сделанные при оценке резерва по восстановлению окружающей среды, представлены следующим образом</w:t>
      </w:r>
      <w:r w:rsidR="006C3D35" w:rsidRPr="0027006F">
        <w:rPr>
          <w:spacing w:val="-2"/>
          <w:sz w:val="20"/>
          <w:lang w:val="ru-RU" w:eastAsia="ru-RU"/>
        </w:rPr>
        <w:t>:</w:t>
      </w:r>
    </w:p>
    <w:tbl>
      <w:tblPr>
        <w:tblW w:w="8931" w:type="dxa"/>
        <w:tblInd w:w="476" w:type="dxa"/>
        <w:tblLayout w:type="fixed"/>
        <w:tblCellMar>
          <w:left w:w="0" w:type="dxa"/>
          <w:right w:w="0" w:type="dxa"/>
        </w:tblCellMar>
        <w:tblLook w:val="0000" w:firstRow="0" w:lastRow="0" w:firstColumn="0" w:lastColumn="0" w:noHBand="0" w:noVBand="0"/>
      </w:tblPr>
      <w:tblGrid>
        <w:gridCol w:w="5667"/>
        <w:gridCol w:w="912"/>
        <w:gridCol w:w="263"/>
        <w:gridCol w:w="912"/>
        <w:gridCol w:w="263"/>
        <w:gridCol w:w="914"/>
      </w:tblGrid>
      <w:tr w:rsidR="0027006F" w:rsidRPr="0027006F" w:rsidTr="00573D36">
        <w:trPr>
          <w:cantSplit/>
        </w:trPr>
        <w:tc>
          <w:tcPr>
            <w:tcW w:w="5667" w:type="dxa"/>
            <w:tcBorders>
              <w:left w:val="nil"/>
              <w:bottom w:val="nil"/>
              <w:right w:val="nil"/>
            </w:tcBorders>
            <w:shd w:val="clear" w:color="auto" w:fill="auto"/>
            <w:vAlign w:val="bottom"/>
          </w:tcPr>
          <w:p w:rsidR="00573D36" w:rsidRPr="0027006F" w:rsidRDefault="00573D36" w:rsidP="00B86131">
            <w:pPr>
              <w:pStyle w:val="tblHeaderText"/>
              <w:jc w:val="left"/>
              <w:rPr>
                <w:i/>
                <w:sz w:val="17"/>
                <w:szCs w:val="17"/>
                <w:lang w:val="ru-RU"/>
              </w:rPr>
            </w:pPr>
          </w:p>
        </w:tc>
        <w:tc>
          <w:tcPr>
            <w:tcW w:w="912" w:type="dxa"/>
            <w:tcBorders>
              <w:left w:val="nil"/>
              <w:right w:val="nil"/>
            </w:tcBorders>
            <w:vAlign w:val="bottom"/>
          </w:tcPr>
          <w:p w:rsidR="00573D36" w:rsidRPr="0027006F" w:rsidRDefault="00573D36" w:rsidP="00B86131">
            <w:pPr>
              <w:pStyle w:val="tblHeaderText"/>
              <w:rPr>
                <w:spacing w:val="0"/>
                <w:sz w:val="17"/>
                <w:szCs w:val="17"/>
                <w:lang w:val="ru-RU" w:eastAsia="ru-RU"/>
              </w:rPr>
            </w:pPr>
          </w:p>
        </w:tc>
        <w:tc>
          <w:tcPr>
            <w:tcW w:w="263" w:type="dxa"/>
            <w:tcBorders>
              <w:left w:val="nil"/>
              <w:bottom w:val="nil"/>
              <w:right w:val="nil"/>
            </w:tcBorders>
            <w:shd w:val="clear" w:color="auto" w:fill="auto"/>
            <w:vAlign w:val="bottom"/>
          </w:tcPr>
          <w:p w:rsidR="00573D36" w:rsidRPr="0027006F" w:rsidRDefault="00573D36" w:rsidP="00B86131">
            <w:pPr>
              <w:ind w:left="113" w:right="113" w:hanging="113"/>
              <w:jc w:val="right"/>
              <w:rPr>
                <w:rFonts w:ascii="Times New Roman Bold" w:hAnsi="Times New Roman Bold"/>
                <w:sz w:val="17"/>
                <w:szCs w:val="17"/>
                <w:lang w:val="ru-RU"/>
              </w:rPr>
            </w:pPr>
          </w:p>
        </w:tc>
        <w:tc>
          <w:tcPr>
            <w:tcW w:w="912" w:type="dxa"/>
            <w:tcBorders>
              <w:left w:val="nil"/>
              <w:bottom w:val="single" w:sz="6" w:space="0" w:color="auto"/>
              <w:right w:val="nil"/>
            </w:tcBorders>
            <w:shd w:val="clear" w:color="auto" w:fill="auto"/>
            <w:vAlign w:val="bottom"/>
          </w:tcPr>
          <w:p w:rsidR="00573D36" w:rsidRPr="0027006F" w:rsidRDefault="00573D36" w:rsidP="00573D36">
            <w:pPr>
              <w:pStyle w:val="tblHeaderText"/>
              <w:rPr>
                <w:spacing w:val="0"/>
                <w:sz w:val="17"/>
                <w:szCs w:val="17"/>
                <w:lang w:val="ru-RU" w:eastAsia="ru-RU"/>
              </w:rPr>
            </w:pPr>
            <w:r w:rsidRPr="0027006F">
              <w:rPr>
                <w:rFonts w:ascii="Times New Roman Bold" w:hAnsi="Times New Roman Bold"/>
                <w:spacing w:val="0"/>
                <w:sz w:val="17"/>
                <w:szCs w:val="17"/>
                <w:lang w:val="en-GB" w:eastAsia="ru-RU"/>
              </w:rPr>
              <w:t>31/12/201</w:t>
            </w:r>
            <w:r w:rsidRPr="0027006F">
              <w:rPr>
                <w:rFonts w:ascii="Times New Roman Bold" w:hAnsi="Times New Roman Bold"/>
                <w:spacing w:val="0"/>
                <w:sz w:val="17"/>
                <w:szCs w:val="17"/>
                <w:lang w:val="ru-RU" w:eastAsia="ru-RU"/>
              </w:rPr>
              <w:t>3</w:t>
            </w:r>
          </w:p>
        </w:tc>
        <w:tc>
          <w:tcPr>
            <w:tcW w:w="263" w:type="dxa"/>
            <w:tcBorders>
              <w:left w:val="nil"/>
              <w:bottom w:val="nil"/>
              <w:right w:val="nil"/>
            </w:tcBorders>
            <w:shd w:val="clear" w:color="auto" w:fill="auto"/>
            <w:vAlign w:val="bottom"/>
          </w:tcPr>
          <w:p w:rsidR="00573D36" w:rsidRPr="0027006F" w:rsidRDefault="00573D36" w:rsidP="00B86131">
            <w:pPr>
              <w:pStyle w:val="tblHeaderText"/>
              <w:rPr>
                <w:rFonts w:ascii="Times New Roman Bold" w:hAnsi="Times New Roman Bold"/>
                <w:spacing w:val="0"/>
                <w:sz w:val="17"/>
                <w:szCs w:val="17"/>
                <w:lang w:val="en-GB"/>
              </w:rPr>
            </w:pPr>
          </w:p>
        </w:tc>
        <w:tc>
          <w:tcPr>
            <w:tcW w:w="914" w:type="dxa"/>
            <w:tcBorders>
              <w:left w:val="nil"/>
              <w:bottom w:val="single" w:sz="6" w:space="0" w:color="auto"/>
              <w:right w:val="nil"/>
            </w:tcBorders>
            <w:vAlign w:val="bottom"/>
          </w:tcPr>
          <w:p w:rsidR="00573D36" w:rsidRPr="0027006F" w:rsidRDefault="00573D36" w:rsidP="00FA2499">
            <w:pPr>
              <w:pStyle w:val="tblHeaderText"/>
              <w:rPr>
                <w:spacing w:val="0"/>
                <w:sz w:val="17"/>
                <w:szCs w:val="17"/>
                <w:lang w:val="ru-RU" w:eastAsia="ru-RU"/>
              </w:rPr>
            </w:pPr>
            <w:r w:rsidRPr="0027006F">
              <w:rPr>
                <w:rFonts w:ascii="Times New Roman Bold" w:hAnsi="Times New Roman Bold"/>
                <w:spacing w:val="0"/>
                <w:sz w:val="17"/>
                <w:szCs w:val="17"/>
                <w:lang w:val="en-GB" w:eastAsia="ru-RU"/>
              </w:rPr>
              <w:t>31/12/201</w:t>
            </w:r>
            <w:r w:rsidRPr="0027006F">
              <w:rPr>
                <w:spacing w:val="0"/>
                <w:sz w:val="17"/>
                <w:szCs w:val="17"/>
                <w:lang w:val="ru-RU" w:eastAsia="ru-RU"/>
              </w:rPr>
              <w:t>2</w:t>
            </w:r>
          </w:p>
        </w:tc>
      </w:tr>
      <w:tr w:rsidR="0027006F" w:rsidRPr="0027006F" w:rsidTr="00573D36">
        <w:trPr>
          <w:cantSplit/>
          <w:trHeight w:hRule="exact" w:val="170"/>
        </w:trPr>
        <w:tc>
          <w:tcPr>
            <w:tcW w:w="5667" w:type="dxa"/>
            <w:tcBorders>
              <w:top w:val="nil"/>
              <w:left w:val="nil"/>
              <w:bottom w:val="nil"/>
              <w:right w:val="nil"/>
            </w:tcBorders>
            <w:shd w:val="clear" w:color="auto" w:fill="auto"/>
            <w:vAlign w:val="bottom"/>
          </w:tcPr>
          <w:p w:rsidR="00573D36" w:rsidRPr="0027006F" w:rsidRDefault="00573D36" w:rsidP="00B86131">
            <w:pPr>
              <w:pStyle w:val="tblText02"/>
              <w:rPr>
                <w:sz w:val="17"/>
                <w:szCs w:val="17"/>
              </w:rPr>
            </w:pPr>
          </w:p>
        </w:tc>
        <w:tc>
          <w:tcPr>
            <w:tcW w:w="912" w:type="dxa"/>
            <w:tcBorders>
              <w:left w:val="nil"/>
              <w:bottom w:val="nil"/>
              <w:right w:val="nil"/>
            </w:tcBorders>
            <w:vAlign w:val="bottom"/>
          </w:tcPr>
          <w:p w:rsidR="00573D36" w:rsidRPr="0027006F" w:rsidRDefault="00573D36" w:rsidP="00B86131">
            <w:pPr>
              <w:pStyle w:val="tblNumber01"/>
              <w:rPr>
                <w:sz w:val="17"/>
                <w:szCs w:val="17"/>
                <w:lang w:val="en-GB" w:eastAsia="ru-RU"/>
              </w:rPr>
            </w:pPr>
          </w:p>
        </w:tc>
        <w:tc>
          <w:tcPr>
            <w:tcW w:w="263" w:type="dxa"/>
            <w:tcBorders>
              <w:top w:val="nil"/>
              <w:left w:val="nil"/>
              <w:bottom w:val="nil"/>
              <w:right w:val="nil"/>
            </w:tcBorders>
            <w:shd w:val="clear" w:color="auto" w:fill="auto"/>
            <w:vAlign w:val="bottom"/>
          </w:tcPr>
          <w:p w:rsidR="00573D36" w:rsidRPr="0027006F" w:rsidRDefault="00573D36" w:rsidP="00B86131">
            <w:pPr>
              <w:pStyle w:val="tblNumber01"/>
              <w:rPr>
                <w:sz w:val="17"/>
                <w:szCs w:val="17"/>
                <w:lang w:val="en-GB"/>
              </w:rPr>
            </w:pPr>
          </w:p>
        </w:tc>
        <w:tc>
          <w:tcPr>
            <w:tcW w:w="912" w:type="dxa"/>
            <w:tcBorders>
              <w:top w:val="single" w:sz="6" w:space="0" w:color="auto"/>
              <w:left w:val="nil"/>
              <w:bottom w:val="nil"/>
              <w:right w:val="nil"/>
            </w:tcBorders>
            <w:shd w:val="clear" w:color="auto" w:fill="auto"/>
            <w:vAlign w:val="bottom"/>
          </w:tcPr>
          <w:p w:rsidR="00573D36" w:rsidRPr="0027006F" w:rsidRDefault="00573D36" w:rsidP="00B86131">
            <w:pPr>
              <w:pStyle w:val="tblNumber01"/>
              <w:rPr>
                <w:sz w:val="17"/>
                <w:szCs w:val="17"/>
                <w:lang w:val="en-GB" w:eastAsia="ru-RU"/>
              </w:rPr>
            </w:pPr>
          </w:p>
        </w:tc>
        <w:tc>
          <w:tcPr>
            <w:tcW w:w="263" w:type="dxa"/>
            <w:tcBorders>
              <w:top w:val="nil"/>
              <w:left w:val="nil"/>
              <w:bottom w:val="nil"/>
              <w:right w:val="nil"/>
            </w:tcBorders>
            <w:shd w:val="clear" w:color="auto" w:fill="auto"/>
            <w:vAlign w:val="bottom"/>
          </w:tcPr>
          <w:p w:rsidR="00573D36" w:rsidRPr="0027006F" w:rsidRDefault="00573D36" w:rsidP="00B86131">
            <w:pPr>
              <w:pStyle w:val="tblNumber01"/>
              <w:rPr>
                <w:sz w:val="17"/>
                <w:szCs w:val="17"/>
                <w:lang w:val="en-GB"/>
              </w:rPr>
            </w:pPr>
          </w:p>
        </w:tc>
        <w:tc>
          <w:tcPr>
            <w:tcW w:w="914" w:type="dxa"/>
            <w:tcBorders>
              <w:top w:val="single" w:sz="6" w:space="0" w:color="auto"/>
              <w:left w:val="nil"/>
              <w:bottom w:val="nil"/>
              <w:right w:val="nil"/>
            </w:tcBorders>
            <w:vAlign w:val="bottom"/>
          </w:tcPr>
          <w:p w:rsidR="00573D36" w:rsidRPr="0027006F" w:rsidRDefault="00573D36" w:rsidP="00B86131">
            <w:pPr>
              <w:pStyle w:val="tblNumber01"/>
              <w:rPr>
                <w:sz w:val="17"/>
                <w:szCs w:val="17"/>
                <w:lang w:val="en-GB" w:eastAsia="ru-RU"/>
              </w:rPr>
            </w:pPr>
          </w:p>
        </w:tc>
      </w:tr>
      <w:tr w:rsidR="0027006F" w:rsidRPr="0027006F" w:rsidTr="00573D36">
        <w:trPr>
          <w:cantSplit/>
        </w:trPr>
        <w:tc>
          <w:tcPr>
            <w:tcW w:w="5667" w:type="dxa"/>
            <w:tcBorders>
              <w:top w:val="nil"/>
              <w:left w:val="nil"/>
              <w:bottom w:val="nil"/>
              <w:right w:val="nil"/>
            </w:tcBorders>
            <w:shd w:val="clear" w:color="auto" w:fill="auto"/>
            <w:vAlign w:val="bottom"/>
          </w:tcPr>
          <w:p w:rsidR="00845CBA" w:rsidRPr="0027006F" w:rsidRDefault="00845CBA" w:rsidP="00B86131">
            <w:pPr>
              <w:pStyle w:val="tblText02"/>
              <w:rPr>
                <w:sz w:val="17"/>
                <w:szCs w:val="17"/>
                <w:lang w:val="ru-RU"/>
              </w:rPr>
            </w:pPr>
            <w:r w:rsidRPr="0027006F">
              <w:rPr>
                <w:sz w:val="17"/>
                <w:szCs w:val="17"/>
                <w:lang w:val="ru-RU"/>
              </w:rPr>
              <w:t>Ставка дисконтирования</w:t>
            </w:r>
          </w:p>
        </w:tc>
        <w:tc>
          <w:tcPr>
            <w:tcW w:w="912" w:type="dxa"/>
            <w:tcBorders>
              <w:top w:val="nil"/>
              <w:left w:val="nil"/>
              <w:bottom w:val="nil"/>
              <w:right w:val="nil"/>
            </w:tcBorders>
            <w:vAlign w:val="bottom"/>
          </w:tcPr>
          <w:p w:rsidR="00845CBA" w:rsidRPr="0027006F" w:rsidRDefault="00845CBA" w:rsidP="00B6763E">
            <w:pPr>
              <w:pStyle w:val="tblNumber01"/>
              <w:rPr>
                <w:sz w:val="17"/>
                <w:szCs w:val="17"/>
                <w:lang w:val="ru-RU"/>
              </w:rPr>
            </w:pP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2"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6.31 − 8.13</w:t>
            </w: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4" w:type="dxa"/>
            <w:tcBorders>
              <w:top w:val="nil"/>
              <w:left w:val="nil"/>
              <w:bottom w:val="nil"/>
              <w:right w:val="nil"/>
            </w:tcBorders>
            <w:vAlign w:val="bottom"/>
          </w:tcPr>
          <w:p w:rsidR="00845CBA" w:rsidRPr="0027006F" w:rsidRDefault="00845CBA" w:rsidP="00FA2499">
            <w:pPr>
              <w:pStyle w:val="tblNumber01"/>
              <w:rPr>
                <w:sz w:val="17"/>
                <w:szCs w:val="17"/>
                <w:lang w:val="ru-RU"/>
              </w:rPr>
            </w:pPr>
            <w:r w:rsidRPr="0027006F">
              <w:rPr>
                <w:sz w:val="17"/>
                <w:szCs w:val="17"/>
                <w:lang w:val="ru-RU"/>
              </w:rPr>
              <w:t>6.43 − 7.18</w:t>
            </w:r>
          </w:p>
        </w:tc>
      </w:tr>
      <w:tr w:rsidR="0027006F" w:rsidRPr="0027006F" w:rsidTr="00573D36">
        <w:trPr>
          <w:cantSplit/>
        </w:trPr>
        <w:tc>
          <w:tcPr>
            <w:tcW w:w="5667" w:type="dxa"/>
            <w:tcBorders>
              <w:top w:val="nil"/>
              <w:left w:val="nil"/>
              <w:bottom w:val="nil"/>
              <w:right w:val="nil"/>
            </w:tcBorders>
            <w:shd w:val="clear" w:color="auto" w:fill="auto"/>
            <w:vAlign w:val="bottom"/>
          </w:tcPr>
          <w:p w:rsidR="00845CBA" w:rsidRPr="0027006F" w:rsidRDefault="00845CBA" w:rsidP="00B86131">
            <w:pPr>
              <w:pStyle w:val="tblText02"/>
              <w:rPr>
                <w:sz w:val="17"/>
                <w:szCs w:val="17"/>
                <w:lang w:val="ru-RU"/>
              </w:rPr>
            </w:pPr>
            <w:r w:rsidRPr="0027006F">
              <w:rPr>
                <w:sz w:val="17"/>
                <w:szCs w:val="17"/>
                <w:lang w:val="ru-RU"/>
              </w:rPr>
              <w:t>Уровень инфляции</w:t>
            </w:r>
          </w:p>
        </w:tc>
        <w:tc>
          <w:tcPr>
            <w:tcW w:w="912" w:type="dxa"/>
            <w:tcBorders>
              <w:top w:val="nil"/>
              <w:left w:val="nil"/>
              <w:bottom w:val="nil"/>
              <w:right w:val="nil"/>
            </w:tcBorders>
            <w:vAlign w:val="bottom"/>
          </w:tcPr>
          <w:p w:rsidR="00845CBA" w:rsidRPr="0027006F" w:rsidRDefault="00845CBA" w:rsidP="00B6763E">
            <w:pPr>
              <w:pStyle w:val="tblNumber01"/>
              <w:rPr>
                <w:sz w:val="17"/>
                <w:szCs w:val="17"/>
                <w:lang w:val="ru-RU"/>
              </w:rPr>
            </w:pP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2"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5.00 − 5.50</w:t>
            </w: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4" w:type="dxa"/>
            <w:tcBorders>
              <w:top w:val="nil"/>
              <w:left w:val="nil"/>
              <w:bottom w:val="nil"/>
              <w:right w:val="nil"/>
            </w:tcBorders>
            <w:vAlign w:val="bottom"/>
          </w:tcPr>
          <w:p w:rsidR="00845CBA" w:rsidRPr="0027006F" w:rsidRDefault="00845CBA" w:rsidP="00FA2499">
            <w:pPr>
              <w:pStyle w:val="tblNumber01"/>
              <w:rPr>
                <w:sz w:val="17"/>
                <w:szCs w:val="17"/>
                <w:lang w:val="ru-RU"/>
              </w:rPr>
            </w:pPr>
            <w:r w:rsidRPr="0027006F">
              <w:rPr>
                <w:sz w:val="17"/>
                <w:szCs w:val="17"/>
                <w:lang w:val="ru-RU"/>
              </w:rPr>
              <w:t>6.00 − 6.30</w:t>
            </w:r>
          </w:p>
        </w:tc>
      </w:tr>
      <w:tr w:rsidR="0027006F" w:rsidRPr="0027006F" w:rsidTr="00573D36">
        <w:trPr>
          <w:cantSplit/>
        </w:trPr>
        <w:tc>
          <w:tcPr>
            <w:tcW w:w="5667" w:type="dxa"/>
            <w:tcBorders>
              <w:top w:val="nil"/>
              <w:left w:val="nil"/>
              <w:bottom w:val="nil"/>
              <w:right w:val="nil"/>
            </w:tcBorders>
            <w:shd w:val="clear" w:color="auto" w:fill="auto"/>
            <w:vAlign w:val="bottom"/>
          </w:tcPr>
          <w:p w:rsidR="00845CBA" w:rsidRPr="0027006F" w:rsidRDefault="00845CBA" w:rsidP="00B86131">
            <w:pPr>
              <w:pStyle w:val="tblText02"/>
              <w:rPr>
                <w:sz w:val="17"/>
                <w:szCs w:val="17"/>
                <w:lang w:val="ru-RU"/>
              </w:rPr>
            </w:pPr>
            <w:r w:rsidRPr="0027006F">
              <w:rPr>
                <w:sz w:val="17"/>
                <w:szCs w:val="17"/>
                <w:lang w:val="ru-RU"/>
              </w:rPr>
              <w:t>Ожидаемые даты закрытия месторождений и ликвидации активов</w:t>
            </w:r>
          </w:p>
        </w:tc>
        <w:tc>
          <w:tcPr>
            <w:tcW w:w="912" w:type="dxa"/>
            <w:tcBorders>
              <w:top w:val="nil"/>
              <w:left w:val="nil"/>
              <w:bottom w:val="nil"/>
              <w:right w:val="nil"/>
            </w:tcBorders>
            <w:vAlign w:val="bottom"/>
          </w:tcPr>
          <w:p w:rsidR="00845CBA" w:rsidRPr="0027006F" w:rsidRDefault="00845CBA" w:rsidP="00B6763E">
            <w:pPr>
              <w:pStyle w:val="tblNumber01"/>
              <w:rPr>
                <w:sz w:val="17"/>
                <w:szCs w:val="17"/>
                <w:lang w:val="ru-RU"/>
              </w:rPr>
            </w:pP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2" w:type="dxa"/>
            <w:tcBorders>
              <w:top w:val="nil"/>
              <w:left w:val="nil"/>
              <w:bottom w:val="nil"/>
              <w:right w:val="nil"/>
            </w:tcBorders>
            <w:shd w:val="clear" w:color="auto" w:fill="auto"/>
            <w:vAlign w:val="bottom"/>
          </w:tcPr>
          <w:p w:rsidR="00845CBA" w:rsidRPr="0027006F" w:rsidRDefault="00845CBA" w:rsidP="00845CBA">
            <w:pPr>
              <w:pStyle w:val="tblNumber01"/>
              <w:rPr>
                <w:sz w:val="17"/>
                <w:szCs w:val="17"/>
                <w:lang w:val="ru-RU"/>
              </w:rPr>
            </w:pPr>
            <w:r w:rsidRPr="0027006F">
              <w:rPr>
                <w:sz w:val="17"/>
                <w:szCs w:val="17"/>
                <w:lang w:val="ru-RU"/>
              </w:rPr>
              <w:t>2015−2026</w:t>
            </w:r>
          </w:p>
        </w:tc>
        <w:tc>
          <w:tcPr>
            <w:tcW w:w="263" w:type="dxa"/>
            <w:tcBorders>
              <w:top w:val="nil"/>
              <w:left w:val="nil"/>
              <w:bottom w:val="nil"/>
              <w:right w:val="nil"/>
            </w:tcBorders>
            <w:shd w:val="clear" w:color="auto" w:fill="auto"/>
            <w:vAlign w:val="bottom"/>
          </w:tcPr>
          <w:p w:rsidR="00845CBA" w:rsidRPr="0027006F" w:rsidRDefault="00845CBA" w:rsidP="00B6763E">
            <w:pPr>
              <w:pStyle w:val="tblNumber01"/>
              <w:rPr>
                <w:sz w:val="17"/>
                <w:szCs w:val="17"/>
                <w:lang w:val="ru-RU"/>
              </w:rPr>
            </w:pPr>
          </w:p>
        </w:tc>
        <w:tc>
          <w:tcPr>
            <w:tcW w:w="914" w:type="dxa"/>
            <w:tcBorders>
              <w:top w:val="nil"/>
              <w:left w:val="nil"/>
              <w:bottom w:val="nil"/>
              <w:right w:val="nil"/>
            </w:tcBorders>
            <w:vAlign w:val="bottom"/>
          </w:tcPr>
          <w:p w:rsidR="00845CBA" w:rsidRPr="0027006F" w:rsidRDefault="00845CBA" w:rsidP="00FA2499">
            <w:pPr>
              <w:pStyle w:val="tblNumber01"/>
              <w:rPr>
                <w:sz w:val="17"/>
                <w:szCs w:val="17"/>
                <w:lang w:val="ru-RU"/>
              </w:rPr>
            </w:pPr>
            <w:r w:rsidRPr="0027006F">
              <w:rPr>
                <w:sz w:val="17"/>
                <w:szCs w:val="17"/>
                <w:lang w:val="ru-RU"/>
              </w:rPr>
              <w:t>2015−2026</w:t>
            </w:r>
          </w:p>
        </w:tc>
      </w:tr>
    </w:tbl>
    <w:p w:rsidR="00371130" w:rsidRPr="0027006F" w:rsidRDefault="00371130" w:rsidP="00371130">
      <w:pPr>
        <w:ind w:left="476"/>
        <w:jc w:val="both"/>
        <w:rPr>
          <w:sz w:val="20"/>
          <w:lang w:val="ru-RU" w:eastAsia="ru-RU"/>
        </w:rPr>
      </w:pPr>
    </w:p>
    <w:p w:rsidR="00371130" w:rsidRPr="0027006F" w:rsidRDefault="00371130" w:rsidP="00371130">
      <w:pPr>
        <w:ind w:left="476"/>
        <w:jc w:val="both"/>
        <w:rPr>
          <w:sz w:val="20"/>
          <w:lang w:val="ru-RU" w:eastAsia="ru-RU"/>
        </w:rPr>
      </w:pPr>
    </w:p>
    <w:p w:rsidR="002D3354" w:rsidRPr="0027006F" w:rsidRDefault="002D3354" w:rsidP="002D3354">
      <w:pPr>
        <w:pStyle w:val="1"/>
        <w:numPr>
          <w:ilvl w:val="0"/>
          <w:numId w:val="3"/>
        </w:numPr>
        <w:tabs>
          <w:tab w:val="left" w:pos="476"/>
        </w:tabs>
        <w:spacing w:before="0"/>
        <w:ind w:left="476" w:hanging="476"/>
        <w:rPr>
          <w:rFonts w:ascii="Times New Roman" w:hAnsi="Times New Roman"/>
          <w:sz w:val="20"/>
          <w:lang w:val="ru-RU"/>
        </w:rPr>
      </w:pPr>
      <w:r w:rsidRPr="0027006F">
        <w:rPr>
          <w:rFonts w:ascii="Times New Roman" w:hAnsi="Times New Roman"/>
          <w:sz w:val="20"/>
          <w:lang w:val="ru-RU"/>
        </w:rPr>
        <w:t>ОТЛОЖЕННЫЕ НАЛОГОВЫЕ ОБЯЗАТЕЛЬСТВА</w:t>
      </w:r>
    </w:p>
    <w:tbl>
      <w:tblPr>
        <w:tblW w:w="8935" w:type="dxa"/>
        <w:tblInd w:w="476" w:type="dxa"/>
        <w:tblLayout w:type="fixed"/>
        <w:tblCellMar>
          <w:left w:w="0" w:type="dxa"/>
          <w:right w:w="0" w:type="dxa"/>
        </w:tblCellMar>
        <w:tblLook w:val="0000" w:firstRow="0" w:lastRow="0" w:firstColumn="0" w:lastColumn="0" w:noHBand="0" w:noVBand="0"/>
      </w:tblPr>
      <w:tblGrid>
        <w:gridCol w:w="3556"/>
        <w:gridCol w:w="876"/>
        <w:gridCol w:w="243"/>
        <w:gridCol w:w="876"/>
        <w:gridCol w:w="243"/>
        <w:gridCol w:w="876"/>
        <w:gridCol w:w="253"/>
        <w:gridCol w:w="876"/>
        <w:gridCol w:w="253"/>
        <w:gridCol w:w="883"/>
      </w:tblGrid>
      <w:tr w:rsidR="0027006F" w:rsidRPr="0027006F" w:rsidTr="00E649CD">
        <w:trPr>
          <w:cantSplit/>
        </w:trPr>
        <w:tc>
          <w:tcPr>
            <w:tcW w:w="3556" w:type="dxa"/>
            <w:tcBorders>
              <w:left w:val="nil"/>
              <w:right w:val="nil"/>
            </w:tcBorders>
            <w:shd w:val="clear" w:color="auto" w:fill="auto"/>
            <w:vAlign w:val="bottom"/>
          </w:tcPr>
          <w:p w:rsidR="00573D36" w:rsidRPr="0027006F" w:rsidRDefault="00573D36" w:rsidP="00E649CD">
            <w:pPr>
              <w:pStyle w:val="tblHeaderText"/>
              <w:jc w:val="left"/>
              <w:rPr>
                <w:sz w:val="17"/>
                <w:szCs w:val="17"/>
                <w:lang w:val="ru-RU"/>
              </w:rPr>
            </w:pPr>
          </w:p>
        </w:tc>
        <w:tc>
          <w:tcPr>
            <w:tcW w:w="876" w:type="dxa"/>
            <w:tcBorders>
              <w:left w:val="nil"/>
              <w:bottom w:val="single" w:sz="6" w:space="0" w:color="auto"/>
              <w:right w:val="nil"/>
            </w:tcBorders>
            <w:vAlign w:val="bottom"/>
          </w:tcPr>
          <w:p w:rsidR="00573D36" w:rsidRPr="0027006F" w:rsidRDefault="00573D36" w:rsidP="00573D36">
            <w:pPr>
              <w:pStyle w:val="tblHeaderText"/>
              <w:rPr>
                <w:sz w:val="17"/>
                <w:szCs w:val="17"/>
                <w:lang w:val="ru-RU" w:eastAsia="ru-RU"/>
              </w:rPr>
            </w:pPr>
            <w:r w:rsidRPr="0027006F">
              <w:rPr>
                <w:sz w:val="17"/>
                <w:szCs w:val="17"/>
                <w:lang w:val="ru-RU" w:eastAsia="ru-RU"/>
              </w:rPr>
              <w:t>31/12/2013</w:t>
            </w:r>
          </w:p>
        </w:tc>
        <w:tc>
          <w:tcPr>
            <w:tcW w:w="243" w:type="dxa"/>
            <w:tcBorders>
              <w:left w:val="nil"/>
              <w:right w:val="nil"/>
            </w:tcBorders>
            <w:vAlign w:val="bottom"/>
          </w:tcPr>
          <w:p w:rsidR="00573D36" w:rsidRPr="0027006F" w:rsidRDefault="00573D36" w:rsidP="00E649CD">
            <w:pPr>
              <w:pStyle w:val="tblHeaderText"/>
              <w:rPr>
                <w:sz w:val="17"/>
                <w:szCs w:val="17"/>
                <w:lang w:val="ru-RU" w:eastAsia="ru-RU"/>
              </w:rPr>
            </w:pPr>
          </w:p>
        </w:tc>
        <w:tc>
          <w:tcPr>
            <w:tcW w:w="876" w:type="dxa"/>
            <w:tcBorders>
              <w:left w:val="nil"/>
              <w:bottom w:val="single" w:sz="6" w:space="0" w:color="auto"/>
              <w:right w:val="nil"/>
            </w:tcBorders>
            <w:vAlign w:val="bottom"/>
          </w:tcPr>
          <w:p w:rsidR="00573D36" w:rsidRPr="0027006F" w:rsidRDefault="00573D36" w:rsidP="00E649CD">
            <w:pPr>
              <w:pStyle w:val="tblHeaderText"/>
              <w:rPr>
                <w:sz w:val="17"/>
                <w:szCs w:val="17"/>
                <w:lang w:val="ru-RU" w:eastAsia="ru-RU"/>
              </w:rPr>
            </w:pPr>
            <w:r w:rsidRPr="0027006F">
              <w:rPr>
                <w:sz w:val="17"/>
                <w:szCs w:val="17"/>
                <w:lang w:val="ru-RU" w:eastAsia="ru-RU"/>
              </w:rPr>
              <w:t xml:space="preserve">Отражено </w:t>
            </w:r>
            <w:r w:rsidRPr="0027006F">
              <w:rPr>
                <w:sz w:val="17"/>
                <w:szCs w:val="17"/>
                <w:lang w:val="ru-RU" w:eastAsia="ru-RU"/>
              </w:rPr>
              <w:br/>
              <w:t xml:space="preserve">в составе прибылей </w:t>
            </w:r>
            <w:r w:rsidRPr="0027006F">
              <w:rPr>
                <w:sz w:val="17"/>
                <w:szCs w:val="17"/>
                <w:lang w:val="ru-RU" w:eastAsia="ru-RU"/>
              </w:rPr>
              <w:br/>
              <w:t>и убытков</w:t>
            </w:r>
          </w:p>
        </w:tc>
        <w:tc>
          <w:tcPr>
            <w:tcW w:w="243" w:type="dxa"/>
            <w:tcBorders>
              <w:left w:val="nil"/>
              <w:right w:val="nil"/>
            </w:tcBorders>
            <w:vAlign w:val="bottom"/>
          </w:tcPr>
          <w:p w:rsidR="00573D36" w:rsidRPr="0027006F" w:rsidRDefault="00573D36" w:rsidP="00E649CD">
            <w:pPr>
              <w:pStyle w:val="tblHeaderText"/>
              <w:rPr>
                <w:sz w:val="17"/>
                <w:szCs w:val="17"/>
                <w:lang w:val="ru-RU" w:eastAsia="ru-RU"/>
              </w:rPr>
            </w:pPr>
          </w:p>
        </w:tc>
        <w:tc>
          <w:tcPr>
            <w:tcW w:w="876"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ru-RU" w:eastAsia="ru-RU"/>
              </w:rPr>
              <w:t>31/12/2012</w:t>
            </w:r>
          </w:p>
        </w:tc>
        <w:tc>
          <w:tcPr>
            <w:tcW w:w="253" w:type="dxa"/>
            <w:tcBorders>
              <w:left w:val="nil"/>
              <w:bottom w:val="nil"/>
              <w:right w:val="nil"/>
            </w:tcBorders>
            <w:shd w:val="clear" w:color="auto" w:fill="auto"/>
            <w:vAlign w:val="bottom"/>
          </w:tcPr>
          <w:p w:rsidR="00573D36" w:rsidRPr="0027006F" w:rsidRDefault="00573D36" w:rsidP="00E649CD">
            <w:pPr>
              <w:pStyle w:val="tblHeaderText"/>
              <w:rPr>
                <w:sz w:val="17"/>
                <w:szCs w:val="17"/>
                <w:lang w:val="ru-RU" w:eastAsia="ru-RU"/>
              </w:rPr>
            </w:pPr>
          </w:p>
        </w:tc>
        <w:tc>
          <w:tcPr>
            <w:tcW w:w="876" w:type="dxa"/>
            <w:tcBorders>
              <w:left w:val="nil"/>
              <w:bottom w:val="single" w:sz="6" w:space="0" w:color="auto"/>
              <w:right w:val="nil"/>
            </w:tcBorders>
            <w:shd w:val="clear" w:color="auto" w:fill="auto"/>
            <w:vAlign w:val="bottom"/>
          </w:tcPr>
          <w:p w:rsidR="00573D36" w:rsidRPr="0027006F" w:rsidRDefault="00573D36" w:rsidP="00E649CD">
            <w:pPr>
              <w:pStyle w:val="tblHeaderText"/>
              <w:rPr>
                <w:sz w:val="17"/>
                <w:szCs w:val="17"/>
                <w:lang w:val="ru-RU" w:eastAsia="ru-RU"/>
              </w:rPr>
            </w:pPr>
            <w:r w:rsidRPr="0027006F">
              <w:rPr>
                <w:sz w:val="17"/>
                <w:szCs w:val="17"/>
                <w:lang w:val="ru-RU" w:eastAsia="ru-RU"/>
              </w:rPr>
              <w:t xml:space="preserve">Отражено </w:t>
            </w:r>
            <w:r w:rsidRPr="0027006F">
              <w:rPr>
                <w:sz w:val="17"/>
                <w:szCs w:val="17"/>
                <w:lang w:val="ru-RU" w:eastAsia="ru-RU"/>
              </w:rPr>
              <w:br/>
              <w:t xml:space="preserve">в составе прибылей </w:t>
            </w:r>
            <w:r w:rsidRPr="0027006F">
              <w:rPr>
                <w:sz w:val="17"/>
                <w:szCs w:val="17"/>
                <w:lang w:val="ru-RU" w:eastAsia="ru-RU"/>
              </w:rPr>
              <w:br/>
              <w:t>и убытков</w:t>
            </w:r>
          </w:p>
        </w:tc>
        <w:tc>
          <w:tcPr>
            <w:tcW w:w="253" w:type="dxa"/>
            <w:tcBorders>
              <w:left w:val="nil"/>
              <w:bottom w:val="nil"/>
              <w:right w:val="nil"/>
            </w:tcBorders>
            <w:shd w:val="clear" w:color="auto" w:fill="auto"/>
            <w:vAlign w:val="bottom"/>
          </w:tcPr>
          <w:p w:rsidR="00573D36" w:rsidRPr="0027006F" w:rsidRDefault="00573D36" w:rsidP="00E649CD">
            <w:pPr>
              <w:pStyle w:val="tblHeaderText"/>
              <w:rPr>
                <w:sz w:val="17"/>
                <w:szCs w:val="17"/>
                <w:lang w:val="ru-RU" w:eastAsia="ru-RU"/>
              </w:rPr>
            </w:pPr>
          </w:p>
        </w:tc>
        <w:tc>
          <w:tcPr>
            <w:tcW w:w="883" w:type="dxa"/>
            <w:tcBorders>
              <w:left w:val="nil"/>
              <w:bottom w:val="single" w:sz="6" w:space="0" w:color="auto"/>
              <w:right w:val="nil"/>
            </w:tcBorders>
            <w:vAlign w:val="bottom"/>
          </w:tcPr>
          <w:p w:rsidR="00573D36" w:rsidRPr="0027006F" w:rsidRDefault="00573D36" w:rsidP="00573D36">
            <w:pPr>
              <w:pStyle w:val="tblHeaderText"/>
              <w:rPr>
                <w:sz w:val="17"/>
                <w:szCs w:val="17"/>
                <w:lang w:val="ru-RU" w:eastAsia="ru-RU"/>
              </w:rPr>
            </w:pPr>
            <w:r w:rsidRPr="0027006F">
              <w:rPr>
                <w:sz w:val="17"/>
                <w:szCs w:val="17"/>
                <w:lang w:val="ru-RU" w:eastAsia="ru-RU"/>
              </w:rPr>
              <w:t>01/01/2012</w:t>
            </w:r>
          </w:p>
        </w:tc>
      </w:tr>
      <w:tr w:rsidR="0027006F" w:rsidRPr="0027006F" w:rsidTr="00E649CD">
        <w:trPr>
          <w:cantSplit/>
          <w:trHeight w:hRule="exact" w:val="170"/>
        </w:trPr>
        <w:tc>
          <w:tcPr>
            <w:tcW w:w="3556" w:type="dxa"/>
            <w:tcBorders>
              <w:left w:val="nil"/>
              <w:bottom w:val="nil"/>
              <w:right w:val="nil"/>
            </w:tcBorders>
            <w:shd w:val="clear" w:color="auto" w:fill="auto"/>
            <w:vAlign w:val="bottom"/>
          </w:tcPr>
          <w:p w:rsidR="00573D36" w:rsidRPr="0027006F" w:rsidRDefault="00573D36" w:rsidP="00E649CD">
            <w:pPr>
              <w:pStyle w:val="tblText02"/>
              <w:rPr>
                <w:sz w:val="17"/>
                <w:szCs w:val="17"/>
              </w:rPr>
            </w:pPr>
          </w:p>
        </w:tc>
        <w:tc>
          <w:tcPr>
            <w:tcW w:w="876" w:type="dxa"/>
            <w:tcBorders>
              <w:top w:val="single" w:sz="6" w:space="0" w:color="auto"/>
              <w:left w:val="nil"/>
              <w:bottom w:val="nil"/>
              <w:right w:val="nil"/>
            </w:tcBorders>
            <w:vAlign w:val="bottom"/>
          </w:tcPr>
          <w:p w:rsidR="00573D36" w:rsidRPr="0027006F" w:rsidRDefault="00573D36" w:rsidP="00E649CD">
            <w:pPr>
              <w:pStyle w:val="tblNumber01"/>
              <w:rPr>
                <w:sz w:val="17"/>
                <w:szCs w:val="17"/>
                <w:lang w:val="en-GB"/>
              </w:rPr>
            </w:pPr>
          </w:p>
        </w:tc>
        <w:tc>
          <w:tcPr>
            <w:tcW w:w="243" w:type="dxa"/>
            <w:tcBorders>
              <w:left w:val="nil"/>
              <w:bottom w:val="nil"/>
              <w:right w:val="nil"/>
            </w:tcBorders>
            <w:vAlign w:val="bottom"/>
          </w:tcPr>
          <w:p w:rsidR="00573D36" w:rsidRPr="0027006F" w:rsidRDefault="00573D36" w:rsidP="00E649CD">
            <w:pPr>
              <w:pStyle w:val="tblNumber01"/>
              <w:rPr>
                <w:sz w:val="17"/>
                <w:szCs w:val="17"/>
                <w:lang w:val="en-GB"/>
              </w:rPr>
            </w:pPr>
          </w:p>
        </w:tc>
        <w:tc>
          <w:tcPr>
            <w:tcW w:w="876" w:type="dxa"/>
            <w:tcBorders>
              <w:top w:val="single" w:sz="6" w:space="0" w:color="auto"/>
              <w:left w:val="nil"/>
              <w:bottom w:val="nil"/>
              <w:right w:val="nil"/>
            </w:tcBorders>
            <w:vAlign w:val="bottom"/>
          </w:tcPr>
          <w:p w:rsidR="00573D36" w:rsidRPr="0027006F" w:rsidRDefault="00573D36" w:rsidP="00E649CD">
            <w:pPr>
              <w:pStyle w:val="tblNumber01"/>
              <w:rPr>
                <w:sz w:val="17"/>
                <w:szCs w:val="17"/>
                <w:lang w:val="en-GB"/>
              </w:rPr>
            </w:pPr>
          </w:p>
        </w:tc>
        <w:tc>
          <w:tcPr>
            <w:tcW w:w="243" w:type="dxa"/>
            <w:tcBorders>
              <w:left w:val="nil"/>
              <w:bottom w:val="nil"/>
              <w:right w:val="nil"/>
            </w:tcBorders>
            <w:vAlign w:val="bottom"/>
          </w:tcPr>
          <w:p w:rsidR="00573D36" w:rsidRPr="0027006F" w:rsidRDefault="00573D36" w:rsidP="00E649CD">
            <w:pPr>
              <w:pStyle w:val="tblNumber01"/>
              <w:rPr>
                <w:sz w:val="17"/>
                <w:szCs w:val="17"/>
                <w:lang w:val="en-GB" w:eastAsia="ru-RU"/>
              </w:rPr>
            </w:pPr>
          </w:p>
        </w:tc>
        <w:tc>
          <w:tcPr>
            <w:tcW w:w="876" w:type="dxa"/>
            <w:tcBorders>
              <w:top w:val="single" w:sz="6" w:space="0" w:color="auto"/>
              <w:left w:val="nil"/>
              <w:bottom w:val="nil"/>
              <w:right w:val="nil"/>
            </w:tcBorders>
            <w:vAlign w:val="bottom"/>
          </w:tcPr>
          <w:p w:rsidR="00573D36" w:rsidRPr="0027006F" w:rsidRDefault="00573D36" w:rsidP="00E649CD">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E649CD">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573D36" w:rsidRPr="0027006F" w:rsidRDefault="00573D36" w:rsidP="00E649CD">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E649CD">
            <w:pPr>
              <w:pStyle w:val="tblNumber01"/>
              <w:rPr>
                <w:sz w:val="17"/>
                <w:szCs w:val="17"/>
                <w:lang w:val="en-GB"/>
              </w:rPr>
            </w:pPr>
          </w:p>
        </w:tc>
        <w:tc>
          <w:tcPr>
            <w:tcW w:w="883" w:type="dxa"/>
            <w:tcBorders>
              <w:top w:val="single" w:sz="6" w:space="0" w:color="auto"/>
              <w:left w:val="nil"/>
              <w:bottom w:val="nil"/>
              <w:right w:val="nil"/>
            </w:tcBorders>
            <w:vAlign w:val="bottom"/>
          </w:tcPr>
          <w:p w:rsidR="00573D36" w:rsidRPr="0027006F" w:rsidRDefault="00573D36" w:rsidP="00E649CD">
            <w:pPr>
              <w:pStyle w:val="tblNumber01"/>
              <w:rPr>
                <w:sz w:val="17"/>
                <w:szCs w:val="17"/>
                <w:lang w:val="en-GB" w:eastAsia="ru-RU"/>
              </w:rPr>
            </w:pPr>
          </w:p>
        </w:tc>
      </w:tr>
      <w:tr w:rsidR="0027006F" w:rsidRPr="0027006F" w:rsidTr="00E649CD">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Основные средства</w:t>
            </w: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442</w:t>
            </w:r>
          </w:p>
        </w:tc>
        <w:tc>
          <w:tcPr>
            <w:tcW w:w="243" w:type="dxa"/>
            <w:tcBorders>
              <w:top w:val="nil"/>
              <w:left w:val="nil"/>
              <w:bottom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3</w:t>
            </w:r>
          </w:p>
        </w:tc>
        <w:tc>
          <w:tcPr>
            <w:tcW w:w="243" w:type="dxa"/>
            <w:tcBorders>
              <w:top w:val="nil"/>
              <w:left w:val="nil"/>
              <w:bottom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439</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FA2499">
            <w:pPr>
              <w:jc w:val="right"/>
              <w:rPr>
                <w:sz w:val="17"/>
                <w:szCs w:val="17"/>
                <w:lang w:val="ru-RU"/>
              </w:rPr>
            </w:pPr>
            <w:r w:rsidRPr="0027006F">
              <w:rPr>
                <w:sz w:val="17"/>
                <w:szCs w:val="17"/>
                <w:lang w:val="ru-RU"/>
              </w:rPr>
              <w:t>(96)</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535</w:t>
            </w:r>
          </w:p>
        </w:tc>
      </w:tr>
      <w:tr w:rsidR="0027006F" w:rsidRPr="0027006F" w:rsidTr="00E649CD">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Запасы</w:t>
            </w: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w:t>
            </w:r>
          </w:p>
        </w:tc>
        <w:tc>
          <w:tcPr>
            <w:tcW w:w="243" w:type="dxa"/>
            <w:tcBorders>
              <w:top w:val="nil"/>
              <w:left w:val="nil"/>
              <w:bottom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26</w:t>
            </w:r>
          </w:p>
        </w:tc>
        <w:tc>
          <w:tcPr>
            <w:tcW w:w="243" w:type="dxa"/>
            <w:tcBorders>
              <w:top w:val="nil"/>
              <w:left w:val="nil"/>
              <w:bottom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FA2499">
            <w:pPr>
              <w:jc w:val="right"/>
              <w:rPr>
                <w:sz w:val="17"/>
                <w:szCs w:val="17"/>
                <w:lang w:val="ru-RU"/>
              </w:rPr>
            </w:pPr>
            <w:r w:rsidRPr="0027006F">
              <w:rPr>
                <w:sz w:val="17"/>
                <w:szCs w:val="17"/>
                <w:lang w:val="ru-RU"/>
              </w:rPr>
              <w:t>(26)</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r w:rsidRPr="0027006F">
              <w:rPr>
                <w:sz w:val="17"/>
                <w:szCs w:val="17"/>
                <w:lang w:val="ru-RU"/>
              </w:rPr>
              <w:t>3</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bottom w:val="nil"/>
              <w:right w:val="nil"/>
            </w:tcBorders>
            <w:vAlign w:val="bottom"/>
          </w:tcPr>
          <w:p w:rsidR="005F714D" w:rsidRPr="0027006F" w:rsidRDefault="005F714D" w:rsidP="00FA2499">
            <w:pPr>
              <w:jc w:val="right"/>
              <w:rPr>
                <w:sz w:val="17"/>
                <w:szCs w:val="17"/>
                <w:lang w:val="ru-RU"/>
              </w:rPr>
            </w:pPr>
            <w:r w:rsidRPr="0027006F">
              <w:rPr>
                <w:sz w:val="17"/>
                <w:szCs w:val="17"/>
                <w:lang w:val="ru-RU"/>
              </w:rPr>
              <w:t>(29)</w:t>
            </w:r>
          </w:p>
        </w:tc>
      </w:tr>
      <w:tr w:rsidR="0027006F" w:rsidRPr="0027006F" w:rsidTr="002C07DF">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lang w:val="ru-RU"/>
              </w:rPr>
            </w:pPr>
            <w:r w:rsidRPr="0027006F">
              <w:rPr>
                <w:sz w:val="17"/>
                <w:szCs w:val="17"/>
                <w:lang w:val="ru-RU"/>
              </w:rPr>
              <w:t>Торговая и прочая дебиторская задолженность</w:t>
            </w: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7</w:t>
            </w:r>
          </w:p>
        </w:tc>
        <w:tc>
          <w:tcPr>
            <w:tcW w:w="243" w:type="dxa"/>
            <w:tcBorders>
              <w:top w:val="nil"/>
              <w:left w:val="nil"/>
              <w:bottom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12</w:t>
            </w:r>
          </w:p>
        </w:tc>
        <w:tc>
          <w:tcPr>
            <w:tcW w:w="243" w:type="dxa"/>
            <w:tcBorders>
              <w:top w:val="nil"/>
              <w:left w:val="nil"/>
              <w:bottom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FA2499">
            <w:pPr>
              <w:jc w:val="right"/>
              <w:rPr>
                <w:sz w:val="17"/>
                <w:szCs w:val="17"/>
                <w:lang w:val="ru-RU"/>
              </w:rPr>
            </w:pPr>
            <w:r w:rsidRPr="0027006F">
              <w:rPr>
                <w:sz w:val="17"/>
                <w:szCs w:val="17"/>
                <w:lang w:val="ru-RU"/>
              </w:rPr>
              <w:t>(5)</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FA2499">
            <w:pPr>
              <w:jc w:val="right"/>
              <w:rPr>
                <w:sz w:val="17"/>
                <w:szCs w:val="17"/>
                <w:lang w:val="ru-RU"/>
              </w:rPr>
            </w:pPr>
            <w:r w:rsidRPr="0027006F">
              <w:rPr>
                <w:sz w:val="17"/>
                <w:szCs w:val="17"/>
                <w:lang w:val="ru-RU"/>
              </w:rPr>
              <w:t>(10)</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5</w:t>
            </w:r>
          </w:p>
        </w:tc>
      </w:tr>
      <w:tr w:rsidR="0027006F" w:rsidRPr="0027006F" w:rsidTr="00E649CD">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lang w:val="ru-RU"/>
              </w:rPr>
            </w:pPr>
            <w:r w:rsidRPr="0027006F">
              <w:rPr>
                <w:sz w:val="17"/>
                <w:szCs w:val="17"/>
                <w:lang w:val="ru-RU"/>
              </w:rPr>
              <w:t>Авансы выданные и расходы будущих периодов</w:t>
            </w:r>
          </w:p>
        </w:tc>
        <w:tc>
          <w:tcPr>
            <w:tcW w:w="876" w:type="dxa"/>
            <w:tcBorders>
              <w:top w:val="nil"/>
              <w:left w:val="nil"/>
              <w:bottom w:val="nil"/>
              <w:right w:val="nil"/>
            </w:tcBorders>
            <w:vAlign w:val="bottom"/>
          </w:tcPr>
          <w:p w:rsidR="005F714D" w:rsidRPr="0027006F" w:rsidRDefault="005F714D" w:rsidP="005F714D">
            <w:pPr>
              <w:jc w:val="right"/>
              <w:rPr>
                <w:sz w:val="17"/>
                <w:szCs w:val="17"/>
                <w:lang w:val="ru-RU"/>
              </w:rPr>
            </w:pPr>
            <w:r w:rsidRPr="0027006F">
              <w:rPr>
                <w:sz w:val="17"/>
                <w:szCs w:val="17"/>
                <w:lang w:val="ru-RU"/>
              </w:rPr>
              <w:t>(4)</w:t>
            </w:r>
          </w:p>
        </w:tc>
        <w:tc>
          <w:tcPr>
            <w:tcW w:w="243" w:type="dxa"/>
            <w:tcBorders>
              <w:top w:val="nil"/>
              <w:left w:val="nil"/>
              <w:bottom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3</w:t>
            </w:r>
          </w:p>
        </w:tc>
        <w:tc>
          <w:tcPr>
            <w:tcW w:w="243" w:type="dxa"/>
            <w:tcBorders>
              <w:top w:val="nil"/>
              <w:left w:val="nil"/>
              <w:bottom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bottom w:val="nil"/>
              <w:right w:val="nil"/>
            </w:tcBorders>
            <w:vAlign w:val="bottom"/>
          </w:tcPr>
          <w:p w:rsidR="005F714D" w:rsidRPr="0027006F" w:rsidRDefault="005F714D" w:rsidP="00FA2499">
            <w:pPr>
              <w:jc w:val="right"/>
              <w:rPr>
                <w:sz w:val="17"/>
                <w:szCs w:val="17"/>
                <w:lang w:val="ru-RU"/>
              </w:rPr>
            </w:pPr>
            <w:r w:rsidRPr="0027006F">
              <w:rPr>
                <w:sz w:val="17"/>
                <w:szCs w:val="17"/>
                <w:lang w:val="ru-RU"/>
              </w:rPr>
              <w:t>(7)</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FA2499">
            <w:pPr>
              <w:jc w:val="right"/>
              <w:rPr>
                <w:sz w:val="17"/>
                <w:szCs w:val="17"/>
                <w:lang w:val="ru-RU"/>
              </w:rPr>
            </w:pPr>
            <w:r w:rsidRPr="0027006F">
              <w:rPr>
                <w:sz w:val="17"/>
                <w:szCs w:val="17"/>
                <w:lang w:val="ru-RU"/>
              </w:rPr>
              <w:t>(16)</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9</w:t>
            </w:r>
          </w:p>
        </w:tc>
      </w:tr>
      <w:tr w:rsidR="0027006F" w:rsidRPr="0027006F" w:rsidTr="00E649CD">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Неиспользованные налоговые убытки</w:t>
            </w:r>
          </w:p>
        </w:tc>
        <w:tc>
          <w:tcPr>
            <w:tcW w:w="876"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w:t>
            </w:r>
          </w:p>
        </w:tc>
        <w:tc>
          <w:tcPr>
            <w:tcW w:w="243" w:type="dxa"/>
            <w:tcBorders>
              <w:top w:val="nil"/>
              <w:left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6</w:t>
            </w:r>
          </w:p>
        </w:tc>
        <w:tc>
          <w:tcPr>
            <w:tcW w:w="243" w:type="dxa"/>
            <w:tcBorders>
              <w:top w:val="nil"/>
              <w:left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jc w:val="right"/>
              <w:rPr>
                <w:sz w:val="17"/>
                <w:szCs w:val="17"/>
                <w:lang w:val="ru-RU"/>
              </w:rPr>
            </w:pPr>
            <w:r w:rsidRPr="0027006F">
              <w:rPr>
                <w:sz w:val="17"/>
                <w:szCs w:val="17"/>
                <w:lang w:val="ru-RU"/>
              </w:rPr>
              <w:t>(6)</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shd w:val="clear" w:color="auto" w:fill="auto"/>
            <w:vAlign w:val="bottom"/>
          </w:tcPr>
          <w:p w:rsidR="005F714D" w:rsidRPr="0027006F" w:rsidRDefault="005F714D" w:rsidP="00FA2499">
            <w:pPr>
              <w:pStyle w:val="tblNumber01"/>
              <w:rPr>
                <w:sz w:val="17"/>
                <w:szCs w:val="17"/>
                <w:lang w:val="ru-RU"/>
              </w:rPr>
            </w:pPr>
            <w:r w:rsidRPr="0027006F">
              <w:rPr>
                <w:sz w:val="17"/>
                <w:szCs w:val="17"/>
                <w:lang w:val="ru-RU"/>
              </w:rPr>
              <w:t>6</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right w:val="nil"/>
            </w:tcBorders>
            <w:vAlign w:val="bottom"/>
          </w:tcPr>
          <w:p w:rsidR="005F714D" w:rsidRPr="0027006F" w:rsidRDefault="005F714D" w:rsidP="00FA2499">
            <w:pPr>
              <w:jc w:val="right"/>
              <w:rPr>
                <w:sz w:val="17"/>
                <w:szCs w:val="17"/>
                <w:lang w:val="ru-RU"/>
              </w:rPr>
            </w:pPr>
            <w:r w:rsidRPr="0027006F">
              <w:rPr>
                <w:sz w:val="17"/>
                <w:szCs w:val="17"/>
                <w:lang w:val="ru-RU"/>
              </w:rPr>
              <w:t>(12)</w:t>
            </w:r>
          </w:p>
        </w:tc>
      </w:tr>
      <w:tr w:rsidR="0027006F" w:rsidRPr="0027006F" w:rsidTr="002C07DF">
        <w:trPr>
          <w:cantSplit/>
        </w:trPr>
        <w:tc>
          <w:tcPr>
            <w:tcW w:w="3556"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Пенсионные обязательства</w:t>
            </w:r>
          </w:p>
        </w:tc>
        <w:tc>
          <w:tcPr>
            <w:tcW w:w="876" w:type="dxa"/>
            <w:tcBorders>
              <w:top w:val="nil"/>
              <w:left w:val="nil"/>
              <w:right w:val="nil"/>
            </w:tcBorders>
            <w:vAlign w:val="bottom"/>
          </w:tcPr>
          <w:p w:rsidR="005F714D" w:rsidRPr="0027006F" w:rsidRDefault="005F714D" w:rsidP="005F714D">
            <w:pPr>
              <w:jc w:val="right"/>
              <w:rPr>
                <w:sz w:val="17"/>
                <w:szCs w:val="17"/>
                <w:lang w:val="ru-RU"/>
              </w:rPr>
            </w:pPr>
            <w:r w:rsidRPr="0027006F">
              <w:rPr>
                <w:sz w:val="17"/>
                <w:szCs w:val="17"/>
                <w:lang w:val="ru-RU"/>
              </w:rPr>
              <w:t>(26)</w:t>
            </w:r>
          </w:p>
        </w:tc>
        <w:tc>
          <w:tcPr>
            <w:tcW w:w="243" w:type="dxa"/>
            <w:tcBorders>
              <w:top w:val="nil"/>
              <w:left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right w:val="nil"/>
            </w:tcBorders>
            <w:vAlign w:val="bottom"/>
          </w:tcPr>
          <w:p w:rsidR="005F714D" w:rsidRPr="0027006F" w:rsidRDefault="005F714D" w:rsidP="005F714D">
            <w:pPr>
              <w:jc w:val="right"/>
              <w:rPr>
                <w:sz w:val="17"/>
                <w:szCs w:val="17"/>
                <w:lang w:val="ru-RU"/>
              </w:rPr>
            </w:pPr>
            <w:r w:rsidRPr="0027006F">
              <w:rPr>
                <w:sz w:val="17"/>
                <w:szCs w:val="17"/>
                <w:lang w:val="ru-RU"/>
              </w:rPr>
              <w:t>(5)</w:t>
            </w:r>
          </w:p>
        </w:tc>
        <w:tc>
          <w:tcPr>
            <w:tcW w:w="243" w:type="dxa"/>
            <w:tcBorders>
              <w:top w:val="nil"/>
              <w:left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jc w:val="right"/>
              <w:rPr>
                <w:sz w:val="17"/>
                <w:szCs w:val="17"/>
                <w:lang w:val="ru-RU"/>
              </w:rPr>
            </w:pPr>
            <w:r w:rsidRPr="0027006F">
              <w:rPr>
                <w:sz w:val="17"/>
                <w:szCs w:val="17"/>
                <w:lang w:val="ru-RU"/>
              </w:rPr>
              <w:t>(21)</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shd w:val="clear" w:color="auto" w:fill="auto"/>
            <w:vAlign w:val="bottom"/>
          </w:tcPr>
          <w:p w:rsidR="005F714D" w:rsidRPr="0027006F" w:rsidRDefault="005F714D" w:rsidP="00FA2499">
            <w:pPr>
              <w:pStyle w:val="tblNumber01"/>
              <w:rPr>
                <w:sz w:val="17"/>
                <w:szCs w:val="17"/>
                <w:lang w:val="ru-RU"/>
              </w:rPr>
            </w:pPr>
            <w:r w:rsidRPr="0027006F">
              <w:rPr>
                <w:sz w:val="17"/>
                <w:szCs w:val="17"/>
                <w:lang w:val="ru-RU"/>
              </w:rPr>
              <w:t>−</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right w:val="nil"/>
            </w:tcBorders>
            <w:vAlign w:val="bottom"/>
          </w:tcPr>
          <w:p w:rsidR="005F714D" w:rsidRPr="0027006F" w:rsidRDefault="005F714D" w:rsidP="00FA2499">
            <w:pPr>
              <w:jc w:val="right"/>
              <w:rPr>
                <w:sz w:val="17"/>
                <w:szCs w:val="17"/>
                <w:lang w:val="ru-RU"/>
              </w:rPr>
            </w:pPr>
            <w:r w:rsidRPr="0027006F">
              <w:rPr>
                <w:sz w:val="17"/>
                <w:szCs w:val="17"/>
                <w:lang w:val="ru-RU"/>
              </w:rPr>
              <w:t>(21)</w:t>
            </w:r>
          </w:p>
        </w:tc>
      </w:tr>
      <w:tr w:rsidR="0027006F" w:rsidRPr="0027006F" w:rsidTr="002C07DF">
        <w:trPr>
          <w:cantSplit/>
        </w:trPr>
        <w:tc>
          <w:tcPr>
            <w:tcW w:w="3556" w:type="dxa"/>
            <w:tcBorders>
              <w:top w:val="nil"/>
              <w:left w:val="nil"/>
              <w:bottom w:val="nil"/>
              <w:right w:val="nil"/>
            </w:tcBorders>
            <w:shd w:val="clear" w:color="auto" w:fill="auto"/>
          </w:tcPr>
          <w:p w:rsidR="005F714D" w:rsidRPr="0027006F" w:rsidRDefault="005F714D">
            <w:pPr>
              <w:rPr>
                <w:sz w:val="17"/>
                <w:szCs w:val="17"/>
              </w:rPr>
            </w:pPr>
            <w:r w:rsidRPr="0027006F">
              <w:rPr>
                <w:sz w:val="17"/>
                <w:szCs w:val="17"/>
              </w:rPr>
              <w:t>Прочие</w:t>
            </w:r>
          </w:p>
        </w:tc>
        <w:tc>
          <w:tcPr>
            <w:tcW w:w="876" w:type="dxa"/>
            <w:tcBorders>
              <w:top w:val="nil"/>
              <w:left w:val="nil"/>
              <w:right w:val="nil"/>
            </w:tcBorders>
            <w:vAlign w:val="bottom"/>
          </w:tcPr>
          <w:p w:rsidR="005F714D" w:rsidRPr="0027006F" w:rsidRDefault="005F714D" w:rsidP="005F714D">
            <w:pPr>
              <w:jc w:val="right"/>
              <w:rPr>
                <w:sz w:val="17"/>
                <w:szCs w:val="17"/>
                <w:lang w:val="ru-RU"/>
              </w:rPr>
            </w:pPr>
            <w:r w:rsidRPr="0027006F">
              <w:rPr>
                <w:sz w:val="17"/>
                <w:szCs w:val="17"/>
                <w:lang w:val="ru-RU"/>
              </w:rPr>
              <w:t>(3)</w:t>
            </w:r>
          </w:p>
        </w:tc>
        <w:tc>
          <w:tcPr>
            <w:tcW w:w="243" w:type="dxa"/>
            <w:tcBorders>
              <w:top w:val="nil"/>
              <w:left w:val="nil"/>
              <w:right w:val="nil"/>
            </w:tcBorders>
            <w:vAlign w:val="bottom"/>
          </w:tcPr>
          <w:p w:rsidR="005F714D" w:rsidRPr="0027006F" w:rsidRDefault="005F714D" w:rsidP="005F714D">
            <w:pPr>
              <w:pStyle w:val="tblNumber01"/>
              <w:rPr>
                <w:sz w:val="17"/>
                <w:szCs w:val="17"/>
                <w:lang w:val="ru-RU"/>
              </w:rPr>
            </w:pPr>
          </w:p>
        </w:tc>
        <w:tc>
          <w:tcPr>
            <w:tcW w:w="876" w:type="dxa"/>
            <w:tcBorders>
              <w:top w:val="nil"/>
              <w:left w:val="nil"/>
              <w:right w:val="nil"/>
            </w:tcBorders>
            <w:vAlign w:val="bottom"/>
          </w:tcPr>
          <w:p w:rsidR="005F714D" w:rsidRPr="0027006F" w:rsidRDefault="005F714D" w:rsidP="005F714D">
            <w:pPr>
              <w:jc w:val="right"/>
              <w:rPr>
                <w:sz w:val="17"/>
                <w:szCs w:val="17"/>
                <w:lang w:val="ru-RU"/>
              </w:rPr>
            </w:pPr>
            <w:r w:rsidRPr="0027006F">
              <w:rPr>
                <w:sz w:val="17"/>
                <w:szCs w:val="17"/>
                <w:lang w:val="ru-RU"/>
              </w:rPr>
              <w:t>(2)</w:t>
            </w:r>
          </w:p>
        </w:tc>
        <w:tc>
          <w:tcPr>
            <w:tcW w:w="243" w:type="dxa"/>
            <w:tcBorders>
              <w:top w:val="nil"/>
              <w:left w:val="nil"/>
              <w:right w:val="nil"/>
            </w:tcBorders>
            <w:vAlign w:val="bottom"/>
          </w:tcPr>
          <w:p w:rsidR="005F714D" w:rsidRPr="0027006F" w:rsidRDefault="005F714D" w:rsidP="00011251">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jc w:val="right"/>
              <w:rPr>
                <w:sz w:val="17"/>
                <w:szCs w:val="17"/>
                <w:lang w:val="ru-RU"/>
              </w:rPr>
            </w:pPr>
            <w:r w:rsidRPr="0027006F">
              <w:rPr>
                <w:sz w:val="17"/>
                <w:szCs w:val="17"/>
                <w:lang w:val="ru-RU"/>
              </w:rPr>
              <w:t>(1)</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shd w:val="clear" w:color="auto" w:fill="auto"/>
            <w:vAlign w:val="bottom"/>
          </w:tcPr>
          <w:p w:rsidR="005F714D" w:rsidRPr="0027006F" w:rsidRDefault="005F714D" w:rsidP="00FA2499">
            <w:pPr>
              <w:jc w:val="right"/>
              <w:rPr>
                <w:sz w:val="17"/>
                <w:szCs w:val="17"/>
                <w:lang w:val="ru-RU"/>
              </w:rPr>
            </w:pPr>
            <w:r w:rsidRPr="0027006F">
              <w:rPr>
                <w:sz w:val="17"/>
                <w:szCs w:val="17"/>
                <w:lang w:val="ru-RU"/>
              </w:rPr>
              <w:t>(2)</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nil"/>
              <w:left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1</w:t>
            </w:r>
          </w:p>
        </w:tc>
      </w:tr>
      <w:tr w:rsidR="0027006F" w:rsidRPr="0027006F" w:rsidTr="00E649CD">
        <w:trPr>
          <w:cantSplit/>
          <w:trHeight w:hRule="exact" w:val="170"/>
        </w:trPr>
        <w:tc>
          <w:tcPr>
            <w:tcW w:w="3556" w:type="dxa"/>
            <w:tcBorders>
              <w:top w:val="nil"/>
              <w:left w:val="nil"/>
              <w:bottom w:val="nil"/>
              <w:right w:val="nil"/>
            </w:tcBorders>
            <w:shd w:val="clear" w:color="auto" w:fill="auto"/>
          </w:tcPr>
          <w:p w:rsidR="005F714D" w:rsidRPr="0027006F" w:rsidRDefault="005F714D" w:rsidP="00E649CD">
            <w:pPr>
              <w:pStyle w:val="tblText02"/>
              <w:rPr>
                <w:sz w:val="17"/>
                <w:szCs w:val="17"/>
                <w:lang w:val="ru-RU"/>
              </w:rPr>
            </w:pPr>
          </w:p>
        </w:tc>
        <w:tc>
          <w:tcPr>
            <w:tcW w:w="876" w:type="dxa"/>
            <w:tcBorders>
              <w:top w:val="single" w:sz="6" w:space="0" w:color="auto"/>
              <w:left w:val="nil"/>
              <w:right w:val="nil"/>
            </w:tcBorders>
            <w:vAlign w:val="bottom"/>
          </w:tcPr>
          <w:p w:rsidR="005F714D" w:rsidRPr="0027006F" w:rsidRDefault="005F714D" w:rsidP="005F714D">
            <w:pPr>
              <w:pStyle w:val="tblNumber01"/>
              <w:rPr>
                <w:sz w:val="17"/>
                <w:szCs w:val="17"/>
                <w:lang w:val="ru-RU"/>
              </w:rPr>
            </w:pPr>
          </w:p>
        </w:tc>
        <w:tc>
          <w:tcPr>
            <w:tcW w:w="243" w:type="dxa"/>
            <w:tcBorders>
              <w:left w:val="nil"/>
              <w:bottom w:val="nil"/>
              <w:right w:val="nil"/>
            </w:tcBorders>
            <w:vAlign w:val="bottom"/>
          </w:tcPr>
          <w:p w:rsidR="005F714D" w:rsidRPr="0027006F" w:rsidRDefault="005F714D" w:rsidP="005F714D">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5F714D">
            <w:pPr>
              <w:pStyle w:val="tblNumber01"/>
              <w:rPr>
                <w:sz w:val="17"/>
                <w:szCs w:val="17"/>
                <w:lang w:val="ru-RU"/>
              </w:rPr>
            </w:pPr>
          </w:p>
        </w:tc>
        <w:tc>
          <w:tcPr>
            <w:tcW w:w="243" w:type="dxa"/>
            <w:tcBorders>
              <w:left w:val="nil"/>
              <w:bottom w:val="nil"/>
              <w:right w:val="nil"/>
            </w:tcBorders>
            <w:vAlign w:val="bottom"/>
          </w:tcPr>
          <w:p w:rsidR="005F714D" w:rsidRPr="0027006F" w:rsidRDefault="005F714D" w:rsidP="00011251">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5F714D" w:rsidRPr="0027006F" w:rsidRDefault="005F714D" w:rsidP="00FA2499">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sz w:val="17"/>
                <w:szCs w:val="17"/>
                <w:lang w:val="ru-RU"/>
              </w:rPr>
            </w:pPr>
          </w:p>
        </w:tc>
        <w:tc>
          <w:tcPr>
            <w:tcW w:w="883"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r>
      <w:tr w:rsidR="0027006F" w:rsidRPr="0027006F" w:rsidTr="00E649CD">
        <w:trPr>
          <w:cantSplit/>
        </w:trPr>
        <w:tc>
          <w:tcPr>
            <w:tcW w:w="3556" w:type="dxa"/>
            <w:tcBorders>
              <w:top w:val="nil"/>
              <w:left w:val="nil"/>
              <w:bottom w:val="nil"/>
              <w:right w:val="nil"/>
            </w:tcBorders>
            <w:shd w:val="clear" w:color="auto" w:fill="auto"/>
          </w:tcPr>
          <w:p w:rsidR="005F714D" w:rsidRPr="0027006F" w:rsidRDefault="005F714D" w:rsidP="00E649CD">
            <w:pPr>
              <w:pStyle w:val="tblText02"/>
              <w:rPr>
                <w:b/>
                <w:sz w:val="17"/>
                <w:szCs w:val="17"/>
                <w:lang w:val="ru-RU"/>
              </w:rPr>
            </w:pPr>
            <w:r w:rsidRPr="0027006F">
              <w:rPr>
                <w:b/>
                <w:sz w:val="17"/>
                <w:szCs w:val="17"/>
                <w:lang w:val="ru-RU"/>
              </w:rPr>
              <w:t>Итого</w:t>
            </w:r>
          </w:p>
        </w:tc>
        <w:tc>
          <w:tcPr>
            <w:tcW w:w="876"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416</w:t>
            </w:r>
          </w:p>
        </w:tc>
        <w:tc>
          <w:tcPr>
            <w:tcW w:w="243" w:type="dxa"/>
            <w:tcBorders>
              <w:top w:val="nil"/>
              <w:left w:val="nil"/>
              <w:right w:val="nil"/>
            </w:tcBorders>
            <w:vAlign w:val="bottom"/>
          </w:tcPr>
          <w:p w:rsidR="005F714D" w:rsidRPr="0027006F" w:rsidRDefault="005F714D" w:rsidP="005F714D">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43</w:t>
            </w:r>
          </w:p>
        </w:tc>
        <w:tc>
          <w:tcPr>
            <w:tcW w:w="243" w:type="dxa"/>
            <w:tcBorders>
              <w:top w:val="nil"/>
              <w:left w:val="nil"/>
              <w:right w:val="nil"/>
            </w:tcBorders>
            <w:vAlign w:val="bottom"/>
          </w:tcPr>
          <w:p w:rsidR="005F714D" w:rsidRPr="0027006F" w:rsidRDefault="005F714D" w:rsidP="00011251">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373</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5F714D" w:rsidRPr="0027006F" w:rsidRDefault="005F714D" w:rsidP="00FA2499">
            <w:pPr>
              <w:jc w:val="right"/>
              <w:rPr>
                <w:b/>
                <w:sz w:val="17"/>
                <w:szCs w:val="17"/>
                <w:lang w:val="ru-RU"/>
              </w:rPr>
            </w:pPr>
            <w:r w:rsidRPr="0027006F">
              <w:rPr>
                <w:b/>
                <w:sz w:val="17"/>
                <w:szCs w:val="17"/>
                <w:lang w:val="ru-RU"/>
              </w:rPr>
              <w:t>(115)</w:t>
            </w:r>
          </w:p>
        </w:tc>
        <w:tc>
          <w:tcPr>
            <w:tcW w:w="253" w:type="dxa"/>
            <w:tcBorders>
              <w:top w:val="nil"/>
              <w:left w:val="nil"/>
              <w:bottom w:val="nil"/>
              <w:right w:val="nil"/>
            </w:tcBorders>
            <w:shd w:val="clear" w:color="auto" w:fill="auto"/>
            <w:vAlign w:val="bottom"/>
          </w:tcPr>
          <w:p w:rsidR="005F714D" w:rsidRPr="0027006F" w:rsidRDefault="005F714D" w:rsidP="00FA2499">
            <w:pPr>
              <w:pStyle w:val="tblNumber01"/>
              <w:rPr>
                <w:b/>
                <w:sz w:val="17"/>
                <w:szCs w:val="17"/>
                <w:lang w:val="ru-RU"/>
              </w:rPr>
            </w:pPr>
          </w:p>
        </w:tc>
        <w:tc>
          <w:tcPr>
            <w:tcW w:w="883"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488</w:t>
            </w:r>
          </w:p>
        </w:tc>
      </w:tr>
    </w:tbl>
    <w:p w:rsidR="002D3354" w:rsidRPr="0027006F" w:rsidRDefault="00371130" w:rsidP="002D3354">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br w:type="page"/>
      </w:r>
      <w:r w:rsidR="002D3354" w:rsidRPr="0027006F">
        <w:rPr>
          <w:rFonts w:ascii="Times New Roman" w:hAnsi="Times New Roman" w:cs="Times New Roman"/>
          <w:b/>
          <w:iCs/>
          <w:color w:val="auto"/>
          <w:sz w:val="20"/>
          <w:szCs w:val="20"/>
          <w:lang w:val="ru-RU"/>
        </w:rPr>
        <w:lastRenderedPageBreak/>
        <w:t>Неиспользованные налоговые убытки, переносимые на будущие периоды</w:t>
      </w:r>
    </w:p>
    <w:p w:rsidR="002D3354" w:rsidRPr="0027006F" w:rsidRDefault="002D3354" w:rsidP="002D3354">
      <w:pPr>
        <w:pStyle w:val="Bodycopy"/>
        <w:spacing w:before="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По состоянию на 31 декабря 201</w:t>
      </w:r>
      <w:r w:rsidR="005F714D" w:rsidRPr="0027006F">
        <w:rPr>
          <w:rFonts w:ascii="Times New Roman" w:hAnsi="Times New Roman" w:cs="Times New Roman"/>
          <w:iCs/>
          <w:color w:val="auto"/>
          <w:sz w:val="20"/>
          <w:szCs w:val="20"/>
          <w:lang w:val="ru-RU"/>
        </w:rPr>
        <w:t>2</w:t>
      </w:r>
      <w:r w:rsidRPr="0027006F">
        <w:rPr>
          <w:rFonts w:ascii="Times New Roman" w:hAnsi="Times New Roman" w:cs="Times New Roman"/>
          <w:iCs/>
          <w:color w:val="auto"/>
          <w:sz w:val="20"/>
          <w:szCs w:val="20"/>
          <w:lang w:val="ru-RU"/>
        </w:rPr>
        <w:t xml:space="preserve"> и 201</w:t>
      </w:r>
      <w:r w:rsidR="005F714D" w:rsidRPr="0027006F">
        <w:rPr>
          <w:rFonts w:ascii="Times New Roman" w:hAnsi="Times New Roman" w:cs="Times New Roman"/>
          <w:iCs/>
          <w:color w:val="auto"/>
          <w:sz w:val="20"/>
          <w:szCs w:val="20"/>
          <w:lang w:val="ru-RU"/>
        </w:rPr>
        <w:t>1</w:t>
      </w:r>
      <w:r w:rsidRPr="0027006F">
        <w:rPr>
          <w:rFonts w:ascii="Times New Roman" w:hAnsi="Times New Roman" w:cs="Times New Roman"/>
          <w:iCs/>
          <w:color w:val="auto"/>
          <w:sz w:val="20"/>
          <w:szCs w:val="20"/>
          <w:lang w:val="ru-RU"/>
        </w:rPr>
        <w:t xml:space="preserve"> годов, неиспользованные налоговые убытки, относящиеся к ОАО «Лензолото» </w:t>
      </w:r>
      <w:r w:rsidRPr="0027006F">
        <w:rPr>
          <w:color w:val="auto"/>
          <w:sz w:val="20"/>
          <w:szCs w:val="20"/>
          <w:lang w:val="ru-RU"/>
        </w:rPr>
        <w:t>−</w:t>
      </w:r>
      <w:r w:rsidRPr="0027006F">
        <w:rPr>
          <w:rFonts w:ascii="Times New Roman" w:hAnsi="Times New Roman" w:cs="Times New Roman"/>
          <w:iCs/>
          <w:color w:val="auto"/>
          <w:sz w:val="20"/>
          <w:szCs w:val="20"/>
          <w:lang w:val="ru-RU"/>
        </w:rPr>
        <w:t xml:space="preserve"> холдинговая компания Группы, были признаны в качестве налогового требования в полном объеме. </w:t>
      </w:r>
      <w:r w:rsidR="005F714D" w:rsidRPr="0027006F">
        <w:rPr>
          <w:rFonts w:ascii="Times New Roman" w:hAnsi="Times New Roman" w:cs="Times New Roman"/>
          <w:iCs/>
          <w:color w:val="auto"/>
          <w:sz w:val="20"/>
          <w:szCs w:val="20"/>
          <w:lang w:val="ru-RU"/>
        </w:rPr>
        <w:t>В течение года, закончившегося 31 декабря 2013, неиспользованные налоговые убытки были использованы в полном объеме.</w:t>
      </w:r>
    </w:p>
    <w:p w:rsidR="002D3354" w:rsidRPr="0027006F" w:rsidRDefault="002D3354" w:rsidP="00334A73">
      <w:pPr>
        <w:ind w:left="476"/>
        <w:jc w:val="both"/>
        <w:rPr>
          <w:sz w:val="20"/>
          <w:lang w:val="ru-RU" w:eastAsia="ru-RU"/>
        </w:rPr>
      </w:pPr>
    </w:p>
    <w:p w:rsidR="002D3354" w:rsidRPr="0027006F" w:rsidRDefault="002D3354" w:rsidP="002D3354">
      <w:pPr>
        <w:pStyle w:val="Bodycopy"/>
        <w:spacing w:before="0" w:after="120" w:line="240" w:lineRule="auto"/>
        <w:ind w:left="476"/>
        <w:rPr>
          <w:rFonts w:ascii="Times New Roman" w:hAnsi="Times New Roman" w:cs="Times New Roman"/>
          <w:b/>
          <w:iCs/>
          <w:color w:val="auto"/>
          <w:sz w:val="20"/>
          <w:szCs w:val="20"/>
          <w:lang w:val="ru-RU"/>
        </w:rPr>
      </w:pPr>
      <w:r w:rsidRPr="0027006F">
        <w:rPr>
          <w:rFonts w:ascii="Times New Roman" w:hAnsi="Times New Roman" w:cs="Times New Roman"/>
          <w:b/>
          <w:iCs/>
          <w:color w:val="auto"/>
          <w:sz w:val="20"/>
          <w:szCs w:val="20"/>
          <w:lang w:val="ru-RU"/>
        </w:rPr>
        <w:t>Нераспределенные прибыли дочерних предприятий Группы</w:t>
      </w:r>
    </w:p>
    <w:p w:rsidR="002D3354" w:rsidRPr="0027006F" w:rsidRDefault="002D3354" w:rsidP="002D3354">
      <w:pPr>
        <w:pStyle w:val="Bodycopy"/>
        <w:spacing w:before="0" w:after="120" w:line="240" w:lineRule="auto"/>
        <w:ind w:left="476"/>
        <w:jc w:val="both"/>
        <w:rPr>
          <w:rFonts w:ascii="Times New Roman" w:hAnsi="Times New Roman" w:cs="Times New Roman"/>
          <w:iCs/>
          <w:color w:val="auto"/>
          <w:sz w:val="20"/>
          <w:szCs w:val="20"/>
          <w:lang w:val="ru-RU"/>
        </w:rPr>
      </w:pPr>
      <w:r w:rsidRPr="0027006F">
        <w:rPr>
          <w:rFonts w:ascii="Times New Roman" w:hAnsi="Times New Roman" w:cs="Times New Roman"/>
          <w:iCs/>
          <w:color w:val="auto"/>
          <w:sz w:val="20"/>
          <w:szCs w:val="20"/>
          <w:lang w:val="ru-RU"/>
        </w:rPr>
        <w:t>Временные разницы, связанные с накопленными и нераспределенными прибылями/(убытками) дочерних предприятий Группы, были представлены следующим образом:</w:t>
      </w:r>
    </w:p>
    <w:tbl>
      <w:tblPr>
        <w:tblW w:w="8935" w:type="dxa"/>
        <w:tblInd w:w="476" w:type="dxa"/>
        <w:tblLayout w:type="fixed"/>
        <w:tblCellMar>
          <w:left w:w="0" w:type="dxa"/>
          <w:right w:w="0" w:type="dxa"/>
        </w:tblCellMar>
        <w:tblLook w:val="0000" w:firstRow="0" w:lastRow="0" w:firstColumn="0" w:lastColumn="0" w:noHBand="0" w:noVBand="0"/>
      </w:tblPr>
      <w:tblGrid>
        <w:gridCol w:w="5794"/>
        <w:gridCol w:w="876"/>
        <w:gridCol w:w="253"/>
        <w:gridCol w:w="876"/>
        <w:gridCol w:w="253"/>
        <w:gridCol w:w="883"/>
      </w:tblGrid>
      <w:tr w:rsidR="0027006F" w:rsidRPr="0027006F" w:rsidTr="00573D36">
        <w:trPr>
          <w:cantSplit/>
        </w:trPr>
        <w:tc>
          <w:tcPr>
            <w:tcW w:w="5794" w:type="dxa"/>
            <w:tcBorders>
              <w:left w:val="nil"/>
              <w:right w:val="nil"/>
            </w:tcBorders>
            <w:shd w:val="clear" w:color="auto" w:fill="auto"/>
            <w:vAlign w:val="bottom"/>
          </w:tcPr>
          <w:p w:rsidR="00573D36" w:rsidRPr="0027006F" w:rsidRDefault="00573D36" w:rsidP="00E649CD">
            <w:pPr>
              <w:pStyle w:val="tblHeaderText"/>
              <w:jc w:val="left"/>
              <w:rPr>
                <w:sz w:val="17"/>
                <w:szCs w:val="17"/>
                <w:lang w:val="ru-RU"/>
              </w:rPr>
            </w:pPr>
          </w:p>
        </w:tc>
        <w:tc>
          <w:tcPr>
            <w:tcW w:w="876" w:type="dxa"/>
            <w:tcBorders>
              <w:left w:val="nil"/>
              <w:right w:val="nil"/>
            </w:tcBorders>
            <w:vAlign w:val="bottom"/>
          </w:tcPr>
          <w:p w:rsidR="00573D36" w:rsidRPr="0027006F" w:rsidRDefault="00573D36" w:rsidP="00E649CD">
            <w:pPr>
              <w:pStyle w:val="tblHeaderText"/>
              <w:rPr>
                <w:sz w:val="17"/>
                <w:szCs w:val="17"/>
                <w:lang w:val="ru-RU" w:eastAsia="ru-RU"/>
              </w:rPr>
            </w:pPr>
          </w:p>
        </w:tc>
        <w:tc>
          <w:tcPr>
            <w:tcW w:w="253" w:type="dxa"/>
            <w:tcBorders>
              <w:left w:val="nil"/>
              <w:bottom w:val="nil"/>
              <w:right w:val="nil"/>
            </w:tcBorders>
            <w:shd w:val="clear" w:color="auto" w:fill="auto"/>
            <w:vAlign w:val="bottom"/>
          </w:tcPr>
          <w:p w:rsidR="00573D36" w:rsidRPr="0027006F" w:rsidRDefault="00573D36" w:rsidP="00E649CD">
            <w:pPr>
              <w:pStyle w:val="tblHeaderText"/>
              <w:rPr>
                <w:sz w:val="17"/>
                <w:szCs w:val="17"/>
                <w:lang w:val="ru-RU" w:eastAsia="ru-RU"/>
              </w:rPr>
            </w:pPr>
          </w:p>
        </w:tc>
        <w:tc>
          <w:tcPr>
            <w:tcW w:w="876" w:type="dxa"/>
            <w:tcBorders>
              <w:left w:val="nil"/>
              <w:bottom w:val="single" w:sz="6" w:space="0" w:color="auto"/>
              <w:right w:val="nil"/>
            </w:tcBorders>
            <w:shd w:val="clear" w:color="auto" w:fill="auto"/>
            <w:vAlign w:val="bottom"/>
          </w:tcPr>
          <w:p w:rsidR="00573D36" w:rsidRPr="0027006F" w:rsidRDefault="00573D36" w:rsidP="00573D36">
            <w:pPr>
              <w:pStyle w:val="tblHeaderText"/>
              <w:rPr>
                <w:sz w:val="17"/>
                <w:szCs w:val="17"/>
                <w:lang w:val="ru-RU" w:eastAsia="ru-RU"/>
              </w:rPr>
            </w:pPr>
            <w:r w:rsidRPr="0027006F">
              <w:rPr>
                <w:sz w:val="17"/>
                <w:szCs w:val="17"/>
                <w:lang w:val="ru-RU" w:eastAsia="ru-RU"/>
              </w:rPr>
              <w:t>31/12/2013</w:t>
            </w:r>
          </w:p>
        </w:tc>
        <w:tc>
          <w:tcPr>
            <w:tcW w:w="253" w:type="dxa"/>
            <w:tcBorders>
              <w:left w:val="nil"/>
              <w:bottom w:val="nil"/>
              <w:right w:val="nil"/>
            </w:tcBorders>
            <w:shd w:val="clear" w:color="auto" w:fill="auto"/>
            <w:vAlign w:val="bottom"/>
          </w:tcPr>
          <w:p w:rsidR="00573D36" w:rsidRPr="0027006F" w:rsidRDefault="00573D36" w:rsidP="00E649CD">
            <w:pPr>
              <w:pStyle w:val="tblHeaderText"/>
              <w:rPr>
                <w:sz w:val="17"/>
                <w:szCs w:val="17"/>
                <w:lang w:val="ru-RU" w:eastAsia="ru-RU"/>
              </w:rPr>
            </w:pPr>
          </w:p>
        </w:tc>
        <w:tc>
          <w:tcPr>
            <w:tcW w:w="883"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ru-RU" w:eastAsia="ru-RU"/>
              </w:rPr>
              <w:t>31/12/2012</w:t>
            </w:r>
          </w:p>
        </w:tc>
      </w:tr>
      <w:tr w:rsidR="0027006F" w:rsidRPr="0027006F" w:rsidTr="00573D36">
        <w:trPr>
          <w:cantSplit/>
          <w:trHeight w:hRule="exact" w:val="170"/>
        </w:trPr>
        <w:tc>
          <w:tcPr>
            <w:tcW w:w="5794" w:type="dxa"/>
            <w:tcBorders>
              <w:left w:val="nil"/>
              <w:bottom w:val="nil"/>
              <w:right w:val="nil"/>
            </w:tcBorders>
            <w:shd w:val="clear" w:color="auto" w:fill="auto"/>
            <w:vAlign w:val="bottom"/>
          </w:tcPr>
          <w:p w:rsidR="00573D36" w:rsidRPr="0027006F" w:rsidRDefault="00573D36" w:rsidP="00E649CD">
            <w:pPr>
              <w:pStyle w:val="tblText02"/>
              <w:rPr>
                <w:sz w:val="17"/>
                <w:szCs w:val="17"/>
              </w:rPr>
            </w:pPr>
          </w:p>
        </w:tc>
        <w:tc>
          <w:tcPr>
            <w:tcW w:w="876" w:type="dxa"/>
            <w:tcBorders>
              <w:left w:val="nil"/>
              <w:bottom w:val="nil"/>
              <w:right w:val="nil"/>
            </w:tcBorders>
            <w:vAlign w:val="bottom"/>
          </w:tcPr>
          <w:p w:rsidR="00573D36" w:rsidRPr="0027006F" w:rsidRDefault="00573D36" w:rsidP="00E649CD">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E649CD">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573D36" w:rsidRPr="0027006F" w:rsidRDefault="00573D36" w:rsidP="00E649CD">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E649CD">
            <w:pPr>
              <w:pStyle w:val="tblNumber01"/>
              <w:rPr>
                <w:sz w:val="17"/>
                <w:szCs w:val="17"/>
                <w:lang w:val="en-GB"/>
              </w:rPr>
            </w:pPr>
          </w:p>
        </w:tc>
        <w:tc>
          <w:tcPr>
            <w:tcW w:w="883" w:type="dxa"/>
            <w:tcBorders>
              <w:top w:val="single" w:sz="6" w:space="0" w:color="auto"/>
              <w:left w:val="nil"/>
              <w:bottom w:val="nil"/>
              <w:right w:val="nil"/>
            </w:tcBorders>
            <w:vAlign w:val="bottom"/>
          </w:tcPr>
          <w:p w:rsidR="00573D36" w:rsidRPr="0027006F" w:rsidRDefault="00573D36" w:rsidP="00E649CD">
            <w:pPr>
              <w:pStyle w:val="tblNumber01"/>
              <w:rPr>
                <w:sz w:val="17"/>
                <w:szCs w:val="17"/>
                <w:lang w:val="en-GB" w:eastAsia="ru-RU"/>
              </w:rPr>
            </w:pPr>
          </w:p>
        </w:tc>
      </w:tr>
      <w:tr w:rsidR="0027006F" w:rsidRPr="0027006F" w:rsidTr="00E649CD">
        <w:trPr>
          <w:cantSplit/>
        </w:trPr>
        <w:tc>
          <w:tcPr>
            <w:tcW w:w="5794" w:type="dxa"/>
            <w:tcBorders>
              <w:top w:val="nil"/>
              <w:left w:val="nil"/>
              <w:bottom w:val="nil"/>
              <w:right w:val="nil"/>
            </w:tcBorders>
            <w:shd w:val="clear" w:color="auto" w:fill="auto"/>
            <w:vAlign w:val="bottom"/>
          </w:tcPr>
          <w:p w:rsidR="00573D36" w:rsidRPr="0027006F" w:rsidRDefault="00573D36" w:rsidP="00E649CD">
            <w:pPr>
              <w:pStyle w:val="tblText02"/>
              <w:ind w:right="57"/>
              <w:rPr>
                <w:sz w:val="17"/>
                <w:szCs w:val="17"/>
                <w:lang w:val="ru-RU"/>
              </w:rPr>
            </w:pPr>
            <w:r w:rsidRPr="0027006F">
              <w:rPr>
                <w:sz w:val="17"/>
                <w:szCs w:val="17"/>
                <w:lang w:val="ru-RU"/>
              </w:rPr>
              <w:t>Дочерние</w:t>
            </w:r>
            <w:r w:rsidRPr="0027006F">
              <w:rPr>
                <w:sz w:val="17"/>
                <w:szCs w:val="17"/>
                <w:lang w:val="en-US"/>
              </w:rPr>
              <w:t xml:space="preserve"> </w:t>
            </w:r>
            <w:r w:rsidRPr="0027006F">
              <w:rPr>
                <w:sz w:val="17"/>
                <w:szCs w:val="17"/>
                <w:lang w:val="ru-RU"/>
              </w:rPr>
              <w:t>организации</w:t>
            </w:r>
          </w:p>
        </w:tc>
        <w:tc>
          <w:tcPr>
            <w:tcW w:w="876" w:type="dxa"/>
            <w:tcBorders>
              <w:top w:val="nil"/>
              <w:left w:val="nil"/>
              <w:right w:val="nil"/>
            </w:tcBorders>
            <w:vAlign w:val="bottom"/>
          </w:tcPr>
          <w:p w:rsidR="00573D36" w:rsidRPr="0027006F" w:rsidRDefault="00573D36" w:rsidP="0058107A">
            <w:pPr>
              <w:pStyle w:val="tblNumber01"/>
              <w:rPr>
                <w:sz w:val="17"/>
                <w:szCs w:val="17"/>
                <w:lang w:val="ru-RU"/>
              </w:rPr>
            </w:pPr>
          </w:p>
        </w:tc>
        <w:tc>
          <w:tcPr>
            <w:tcW w:w="253" w:type="dxa"/>
            <w:tcBorders>
              <w:top w:val="nil"/>
              <w:left w:val="nil"/>
              <w:bottom w:val="nil"/>
              <w:right w:val="nil"/>
            </w:tcBorders>
            <w:shd w:val="clear" w:color="auto" w:fill="auto"/>
            <w:vAlign w:val="bottom"/>
          </w:tcPr>
          <w:p w:rsidR="00573D36" w:rsidRPr="0027006F" w:rsidRDefault="00573D36" w:rsidP="0058107A">
            <w:pPr>
              <w:pStyle w:val="tblNumber01"/>
              <w:rPr>
                <w:sz w:val="17"/>
                <w:szCs w:val="17"/>
                <w:lang w:val="ru-RU"/>
              </w:rPr>
            </w:pPr>
          </w:p>
        </w:tc>
        <w:tc>
          <w:tcPr>
            <w:tcW w:w="876" w:type="dxa"/>
            <w:tcBorders>
              <w:top w:val="nil"/>
              <w:left w:val="nil"/>
              <w:right w:val="nil"/>
            </w:tcBorders>
            <w:shd w:val="clear" w:color="auto" w:fill="auto"/>
            <w:vAlign w:val="bottom"/>
          </w:tcPr>
          <w:p w:rsidR="00573D36" w:rsidRPr="0027006F" w:rsidRDefault="005F714D" w:rsidP="0058107A">
            <w:pPr>
              <w:pStyle w:val="tblNumber01"/>
              <w:rPr>
                <w:sz w:val="17"/>
                <w:szCs w:val="17"/>
                <w:lang w:val="ru-RU"/>
              </w:rPr>
            </w:pPr>
            <w:r w:rsidRPr="0027006F">
              <w:rPr>
                <w:sz w:val="17"/>
                <w:szCs w:val="17"/>
                <w:lang w:val="ru-RU"/>
              </w:rPr>
              <w:t>655</w:t>
            </w:r>
          </w:p>
        </w:tc>
        <w:tc>
          <w:tcPr>
            <w:tcW w:w="253" w:type="dxa"/>
            <w:tcBorders>
              <w:top w:val="nil"/>
              <w:left w:val="nil"/>
              <w:bottom w:val="nil"/>
              <w:right w:val="nil"/>
            </w:tcBorders>
            <w:shd w:val="clear" w:color="auto" w:fill="auto"/>
            <w:vAlign w:val="bottom"/>
          </w:tcPr>
          <w:p w:rsidR="00573D36" w:rsidRPr="0027006F" w:rsidRDefault="00573D36">
            <w:pPr>
              <w:jc w:val="right"/>
              <w:rPr>
                <w:sz w:val="17"/>
                <w:szCs w:val="17"/>
              </w:rPr>
            </w:pPr>
          </w:p>
        </w:tc>
        <w:tc>
          <w:tcPr>
            <w:tcW w:w="883" w:type="dxa"/>
            <w:tcBorders>
              <w:top w:val="nil"/>
              <w:left w:val="nil"/>
              <w:right w:val="nil"/>
            </w:tcBorders>
            <w:vAlign w:val="bottom"/>
          </w:tcPr>
          <w:p w:rsidR="00573D36" w:rsidRPr="0027006F" w:rsidRDefault="00573D36" w:rsidP="00FA2499">
            <w:pPr>
              <w:pStyle w:val="tblNumber01"/>
              <w:rPr>
                <w:sz w:val="17"/>
                <w:szCs w:val="17"/>
                <w:lang w:val="ru-RU"/>
              </w:rPr>
            </w:pPr>
            <w:r w:rsidRPr="0027006F">
              <w:rPr>
                <w:sz w:val="17"/>
                <w:szCs w:val="17"/>
                <w:lang w:val="ru-RU"/>
              </w:rPr>
              <w:t>293</w:t>
            </w:r>
          </w:p>
        </w:tc>
      </w:tr>
    </w:tbl>
    <w:p w:rsidR="002D3354" w:rsidRPr="0027006F" w:rsidRDefault="002D3354" w:rsidP="00334A73">
      <w:pPr>
        <w:ind w:left="476"/>
        <w:jc w:val="both"/>
        <w:rPr>
          <w:sz w:val="20"/>
          <w:lang w:val="ru-RU" w:eastAsia="ru-RU"/>
        </w:rPr>
      </w:pPr>
    </w:p>
    <w:p w:rsidR="002D3354" w:rsidRPr="0027006F" w:rsidRDefault="002D3354" w:rsidP="00334A73">
      <w:pPr>
        <w:ind w:left="476"/>
        <w:jc w:val="both"/>
        <w:rPr>
          <w:sz w:val="20"/>
          <w:lang w:val="ru-RU" w:eastAsia="ru-RU"/>
        </w:rPr>
      </w:pPr>
    </w:p>
    <w:p w:rsidR="002D3354" w:rsidRPr="0027006F" w:rsidRDefault="002D3354" w:rsidP="002D3354">
      <w:pPr>
        <w:ind w:left="476"/>
        <w:jc w:val="both"/>
        <w:rPr>
          <w:iCs/>
          <w:sz w:val="20"/>
          <w:lang w:val="ru-RU"/>
        </w:rPr>
      </w:pPr>
      <w:r w:rsidRPr="0027006F">
        <w:rPr>
          <w:iCs/>
          <w:sz w:val="20"/>
          <w:lang w:val="ru-RU"/>
        </w:rPr>
        <w:t>По состоянию на 31 декабря 201</w:t>
      </w:r>
      <w:r w:rsidR="00573D36" w:rsidRPr="0027006F">
        <w:rPr>
          <w:iCs/>
          <w:sz w:val="20"/>
          <w:lang w:val="ru-RU"/>
        </w:rPr>
        <w:t>3</w:t>
      </w:r>
      <w:r w:rsidRPr="0027006F">
        <w:rPr>
          <w:iCs/>
          <w:sz w:val="20"/>
          <w:lang w:val="ru-RU"/>
        </w:rPr>
        <w:t xml:space="preserve"> и 201</w:t>
      </w:r>
      <w:r w:rsidR="00573D36" w:rsidRPr="0027006F">
        <w:rPr>
          <w:iCs/>
          <w:sz w:val="20"/>
          <w:lang w:val="ru-RU"/>
        </w:rPr>
        <w:t>2</w:t>
      </w:r>
      <w:r w:rsidRPr="0027006F">
        <w:rPr>
          <w:iCs/>
          <w:sz w:val="20"/>
          <w:lang w:val="ru-RU"/>
        </w:rPr>
        <w:t xml:space="preserve"> годов, отложенные налоговые требования и обязательства, возникающие в результате данных разниц, не отражались, поскольку руководство считает, что Группа способна контролировать сроки восстановления временных разниц и существует вероятность того, что в обозримом будущем временные разницы не будут восстановлены.</w:t>
      </w:r>
    </w:p>
    <w:p w:rsidR="002D3354" w:rsidRPr="0027006F" w:rsidRDefault="002D3354" w:rsidP="002D3354">
      <w:pPr>
        <w:ind w:left="476"/>
        <w:jc w:val="both"/>
        <w:rPr>
          <w:sz w:val="20"/>
          <w:lang w:val="ru-RU" w:eastAsia="ru-RU"/>
        </w:rPr>
      </w:pPr>
    </w:p>
    <w:p w:rsidR="00334A73" w:rsidRPr="0027006F" w:rsidRDefault="00334A73" w:rsidP="002D3354">
      <w:pPr>
        <w:ind w:left="476"/>
        <w:jc w:val="both"/>
        <w:rPr>
          <w:sz w:val="20"/>
          <w:lang w:val="ru-RU" w:eastAsia="ru-RU"/>
        </w:rPr>
      </w:pPr>
    </w:p>
    <w:p w:rsidR="004132AF" w:rsidRPr="0027006F" w:rsidRDefault="005524EF" w:rsidP="00492CE9">
      <w:pPr>
        <w:pStyle w:val="1"/>
        <w:numPr>
          <w:ilvl w:val="0"/>
          <w:numId w:val="3"/>
        </w:numPr>
        <w:tabs>
          <w:tab w:val="left" w:pos="476"/>
        </w:tabs>
        <w:spacing w:before="0"/>
        <w:ind w:left="476" w:hanging="476"/>
        <w:rPr>
          <w:rFonts w:ascii="Times New Roman" w:hAnsi="Times New Roman"/>
          <w:spacing w:val="-2"/>
          <w:sz w:val="20"/>
          <w:lang w:val="ru-RU"/>
        </w:rPr>
      </w:pPr>
      <w:r w:rsidRPr="0027006F">
        <w:rPr>
          <w:rFonts w:ascii="Times New Roman" w:hAnsi="Times New Roman"/>
          <w:spacing w:val="-2"/>
          <w:sz w:val="20"/>
          <w:lang w:val="ru-RU"/>
        </w:rPr>
        <w:t>ТОРГОВАЯ И ПРОЧАЯ КРЕДИТОРСКАЯ ЗАДОЛЖЕННОСТЬ</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573D36">
        <w:trPr>
          <w:cantSplit/>
        </w:trPr>
        <w:tc>
          <w:tcPr>
            <w:tcW w:w="5795" w:type="dxa"/>
            <w:tcBorders>
              <w:left w:val="nil"/>
              <w:bottom w:val="nil"/>
              <w:right w:val="nil"/>
            </w:tcBorders>
            <w:shd w:val="clear" w:color="auto" w:fill="auto"/>
            <w:vAlign w:val="bottom"/>
          </w:tcPr>
          <w:p w:rsidR="00573D36" w:rsidRPr="0027006F" w:rsidRDefault="00573D36" w:rsidP="00B86131">
            <w:pPr>
              <w:pStyle w:val="tblHeaderText"/>
              <w:jc w:val="left"/>
              <w:rPr>
                <w:i/>
                <w:sz w:val="17"/>
                <w:szCs w:val="17"/>
                <w:lang w:val="ru-RU"/>
              </w:rPr>
            </w:pPr>
          </w:p>
        </w:tc>
        <w:tc>
          <w:tcPr>
            <w:tcW w:w="876" w:type="dxa"/>
            <w:tcBorders>
              <w:left w:val="nil"/>
              <w:right w:val="nil"/>
            </w:tcBorders>
            <w:vAlign w:val="bottom"/>
          </w:tcPr>
          <w:p w:rsidR="00573D36" w:rsidRPr="0027006F" w:rsidRDefault="00573D36" w:rsidP="00B86131">
            <w:pPr>
              <w:pStyle w:val="tblHeaderText"/>
              <w:rPr>
                <w:sz w:val="17"/>
                <w:szCs w:val="17"/>
                <w:lang w:val="ru-RU" w:eastAsia="ru-RU"/>
              </w:rPr>
            </w:pPr>
          </w:p>
        </w:tc>
        <w:tc>
          <w:tcPr>
            <w:tcW w:w="253" w:type="dxa"/>
            <w:tcBorders>
              <w:left w:val="nil"/>
              <w:bottom w:val="nil"/>
              <w:right w:val="nil"/>
            </w:tcBorders>
            <w:shd w:val="clear" w:color="auto" w:fill="auto"/>
            <w:vAlign w:val="bottom"/>
          </w:tcPr>
          <w:p w:rsidR="00573D36" w:rsidRPr="0027006F" w:rsidRDefault="00573D36" w:rsidP="00B86131">
            <w:pPr>
              <w:ind w:left="113" w:right="113" w:hanging="113"/>
              <w:jc w:val="right"/>
              <w:rPr>
                <w:sz w:val="17"/>
                <w:szCs w:val="17"/>
                <w:lang w:val="en-GB"/>
              </w:rPr>
            </w:pPr>
          </w:p>
        </w:tc>
        <w:tc>
          <w:tcPr>
            <w:tcW w:w="876" w:type="dxa"/>
            <w:tcBorders>
              <w:left w:val="nil"/>
              <w:bottom w:val="single" w:sz="6" w:space="0" w:color="auto"/>
              <w:right w:val="nil"/>
            </w:tcBorders>
            <w:shd w:val="clear" w:color="auto" w:fill="auto"/>
            <w:vAlign w:val="bottom"/>
          </w:tcPr>
          <w:p w:rsidR="00573D36" w:rsidRPr="0027006F" w:rsidRDefault="00573D36" w:rsidP="00573D36">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3</w:t>
            </w:r>
          </w:p>
        </w:tc>
        <w:tc>
          <w:tcPr>
            <w:tcW w:w="253" w:type="dxa"/>
            <w:tcBorders>
              <w:left w:val="nil"/>
              <w:bottom w:val="nil"/>
              <w:right w:val="nil"/>
            </w:tcBorders>
            <w:shd w:val="clear" w:color="auto" w:fill="auto"/>
            <w:vAlign w:val="bottom"/>
          </w:tcPr>
          <w:p w:rsidR="00573D36" w:rsidRPr="0027006F" w:rsidRDefault="00573D36" w:rsidP="00B86131">
            <w:pPr>
              <w:pStyle w:val="tblHeaderText"/>
              <w:rPr>
                <w:sz w:val="17"/>
                <w:szCs w:val="17"/>
                <w:lang w:val="en-GB"/>
              </w:rPr>
            </w:pPr>
          </w:p>
        </w:tc>
        <w:tc>
          <w:tcPr>
            <w:tcW w:w="878"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2</w:t>
            </w:r>
          </w:p>
        </w:tc>
      </w:tr>
      <w:tr w:rsidR="0027006F" w:rsidRPr="0027006F" w:rsidTr="00573D36">
        <w:trPr>
          <w:cantSplit/>
          <w:trHeight w:hRule="exact" w:val="170"/>
        </w:trPr>
        <w:tc>
          <w:tcPr>
            <w:tcW w:w="5795" w:type="dxa"/>
            <w:tcBorders>
              <w:top w:val="nil"/>
              <w:left w:val="nil"/>
              <w:bottom w:val="nil"/>
              <w:right w:val="nil"/>
            </w:tcBorders>
            <w:shd w:val="clear" w:color="auto" w:fill="auto"/>
            <w:vAlign w:val="bottom"/>
          </w:tcPr>
          <w:p w:rsidR="00573D36" w:rsidRPr="0027006F" w:rsidRDefault="00573D36" w:rsidP="00B86131">
            <w:pPr>
              <w:pStyle w:val="tblText02"/>
              <w:rPr>
                <w:sz w:val="17"/>
                <w:szCs w:val="17"/>
              </w:rPr>
            </w:pPr>
          </w:p>
        </w:tc>
        <w:tc>
          <w:tcPr>
            <w:tcW w:w="876" w:type="dxa"/>
            <w:tcBorders>
              <w:left w:val="nil"/>
              <w:bottom w:val="nil"/>
              <w:right w:val="nil"/>
            </w:tcBorders>
            <w:vAlign w:val="bottom"/>
          </w:tcPr>
          <w:p w:rsidR="00573D36" w:rsidRPr="0027006F" w:rsidRDefault="00573D36"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B86131">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573D36" w:rsidRPr="0027006F" w:rsidRDefault="00573D36" w:rsidP="00B8613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B86131">
            <w:pPr>
              <w:pStyle w:val="tblNumber01"/>
              <w:rPr>
                <w:sz w:val="17"/>
                <w:szCs w:val="17"/>
                <w:lang w:val="en-GB"/>
              </w:rPr>
            </w:pPr>
          </w:p>
        </w:tc>
        <w:tc>
          <w:tcPr>
            <w:tcW w:w="878" w:type="dxa"/>
            <w:tcBorders>
              <w:top w:val="single" w:sz="6" w:space="0" w:color="auto"/>
              <w:left w:val="nil"/>
              <w:bottom w:val="nil"/>
              <w:right w:val="nil"/>
            </w:tcBorders>
            <w:vAlign w:val="bottom"/>
          </w:tcPr>
          <w:p w:rsidR="00573D36" w:rsidRPr="0027006F" w:rsidRDefault="00573D36" w:rsidP="00B86131">
            <w:pPr>
              <w:pStyle w:val="tblNumber01"/>
              <w:rPr>
                <w:sz w:val="17"/>
                <w:szCs w:val="17"/>
                <w:lang w:val="en-GB" w:eastAsia="ru-RU"/>
              </w:rPr>
            </w:pPr>
          </w:p>
        </w:tc>
      </w:tr>
      <w:tr w:rsidR="0027006F" w:rsidRPr="0027006F" w:rsidTr="00B86131">
        <w:trPr>
          <w:cantSplit/>
        </w:trPr>
        <w:tc>
          <w:tcPr>
            <w:tcW w:w="5795" w:type="dxa"/>
            <w:tcBorders>
              <w:top w:val="nil"/>
              <w:left w:val="nil"/>
              <w:bottom w:val="nil"/>
              <w:right w:val="nil"/>
            </w:tcBorders>
            <w:shd w:val="clear" w:color="auto" w:fill="auto"/>
          </w:tcPr>
          <w:p w:rsidR="005F714D" w:rsidRPr="0027006F" w:rsidRDefault="005F714D">
            <w:pPr>
              <w:rPr>
                <w:sz w:val="17"/>
                <w:szCs w:val="17"/>
              </w:rPr>
            </w:pPr>
            <w:r w:rsidRPr="0027006F">
              <w:rPr>
                <w:sz w:val="17"/>
                <w:szCs w:val="17"/>
              </w:rPr>
              <w:t>Задолженность перед работниками</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414</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336</w:t>
            </w:r>
          </w:p>
        </w:tc>
      </w:tr>
      <w:tr w:rsidR="0027006F" w:rsidRPr="0027006F" w:rsidTr="00B86131">
        <w:trPr>
          <w:cantSplit/>
        </w:trPr>
        <w:tc>
          <w:tcPr>
            <w:tcW w:w="5795"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Торговая кредиторская</w:t>
            </w:r>
            <w:r w:rsidRPr="00A366FB">
              <w:rPr>
                <w:sz w:val="17"/>
                <w:szCs w:val="17"/>
              </w:rPr>
              <w:t xml:space="preserve"> задолженность</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85</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70</w:t>
            </w:r>
          </w:p>
        </w:tc>
      </w:tr>
      <w:tr w:rsidR="0027006F" w:rsidRPr="0027006F" w:rsidTr="00B86131">
        <w:trPr>
          <w:cantSplit/>
        </w:trPr>
        <w:tc>
          <w:tcPr>
            <w:tcW w:w="5795" w:type="dxa"/>
            <w:tcBorders>
              <w:top w:val="nil"/>
              <w:left w:val="nil"/>
              <w:bottom w:val="nil"/>
              <w:right w:val="nil"/>
            </w:tcBorders>
            <w:shd w:val="clear" w:color="auto" w:fill="auto"/>
            <w:vAlign w:val="bottom"/>
          </w:tcPr>
          <w:p w:rsidR="005F714D" w:rsidRPr="0027006F" w:rsidRDefault="005F714D">
            <w:pPr>
              <w:rPr>
                <w:sz w:val="17"/>
                <w:szCs w:val="17"/>
              </w:rPr>
            </w:pPr>
            <w:r w:rsidRPr="0027006F">
              <w:rPr>
                <w:sz w:val="17"/>
                <w:szCs w:val="17"/>
              </w:rPr>
              <w:t>Прочая кредиторская задолженность</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4</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35</w:t>
            </w:r>
          </w:p>
        </w:tc>
      </w:tr>
      <w:tr w:rsidR="0027006F" w:rsidRPr="0027006F" w:rsidTr="00573D36">
        <w:trPr>
          <w:cantSplit/>
          <w:trHeight w:hRule="exact" w:val="170"/>
        </w:trPr>
        <w:tc>
          <w:tcPr>
            <w:tcW w:w="5795" w:type="dxa"/>
            <w:tcBorders>
              <w:top w:val="nil"/>
              <w:left w:val="nil"/>
              <w:bottom w:val="nil"/>
              <w:right w:val="nil"/>
            </w:tcBorders>
            <w:shd w:val="clear" w:color="auto" w:fill="auto"/>
          </w:tcPr>
          <w:p w:rsidR="005F714D" w:rsidRPr="0027006F" w:rsidRDefault="005F714D" w:rsidP="00B86131">
            <w:pPr>
              <w:pStyle w:val="tblText02"/>
              <w:rPr>
                <w:sz w:val="17"/>
                <w:szCs w:val="17"/>
                <w:lang w:val="ru-RU"/>
              </w:rPr>
            </w:pPr>
          </w:p>
        </w:tc>
        <w:tc>
          <w:tcPr>
            <w:tcW w:w="876" w:type="dxa"/>
            <w:tcBorders>
              <w:left w:val="nil"/>
              <w:right w:val="nil"/>
            </w:tcBorders>
            <w:vAlign w:val="bottom"/>
          </w:tcPr>
          <w:p w:rsidR="005F714D" w:rsidRPr="0027006F" w:rsidRDefault="005F714D" w:rsidP="00B86131">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B86131">
            <w:pPr>
              <w:pStyle w:val="tblNumber01"/>
              <w:rPr>
                <w:sz w:val="17"/>
                <w:szCs w:val="17"/>
                <w:lang w:val="ru-RU"/>
              </w:rPr>
            </w:pPr>
          </w:p>
        </w:tc>
        <w:tc>
          <w:tcPr>
            <w:tcW w:w="876" w:type="dxa"/>
            <w:tcBorders>
              <w:top w:val="single" w:sz="6" w:space="0" w:color="auto"/>
              <w:left w:val="nil"/>
              <w:right w:val="nil"/>
            </w:tcBorders>
            <w:shd w:val="clear" w:color="auto" w:fill="auto"/>
            <w:vAlign w:val="bottom"/>
          </w:tcPr>
          <w:p w:rsidR="005F714D" w:rsidRPr="0027006F" w:rsidRDefault="005F714D" w:rsidP="005F714D">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B86131">
            <w:pPr>
              <w:pStyle w:val="tblNumber01"/>
              <w:rPr>
                <w:sz w:val="17"/>
                <w:szCs w:val="17"/>
                <w:lang w:val="ru-RU"/>
              </w:rPr>
            </w:pPr>
          </w:p>
        </w:tc>
        <w:tc>
          <w:tcPr>
            <w:tcW w:w="878"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r>
      <w:tr w:rsidR="0027006F" w:rsidRPr="0027006F" w:rsidTr="00573D36">
        <w:trPr>
          <w:cantSplit/>
        </w:trPr>
        <w:tc>
          <w:tcPr>
            <w:tcW w:w="5795" w:type="dxa"/>
            <w:tcBorders>
              <w:top w:val="nil"/>
              <w:left w:val="nil"/>
              <w:bottom w:val="nil"/>
              <w:right w:val="nil"/>
            </w:tcBorders>
            <w:shd w:val="clear" w:color="auto" w:fill="auto"/>
          </w:tcPr>
          <w:p w:rsidR="005F714D" w:rsidRPr="0027006F" w:rsidRDefault="005F714D" w:rsidP="00B86131">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5F714D" w:rsidRPr="0027006F" w:rsidRDefault="005F714D" w:rsidP="00A90FD6">
            <w:pPr>
              <w:pStyle w:val="tblNumber01"/>
              <w:rPr>
                <w:b/>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5F714D" w:rsidRPr="0027006F" w:rsidRDefault="005F714D" w:rsidP="005F714D">
            <w:pPr>
              <w:pStyle w:val="tblNumber01"/>
              <w:rPr>
                <w:b/>
                <w:sz w:val="17"/>
                <w:szCs w:val="17"/>
                <w:lang w:val="ru-RU"/>
              </w:rPr>
            </w:pPr>
            <w:r w:rsidRPr="0027006F">
              <w:rPr>
                <w:b/>
                <w:sz w:val="17"/>
                <w:szCs w:val="17"/>
                <w:lang w:val="ru-RU"/>
              </w:rPr>
              <w:t>503</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b/>
                <w:sz w:val="17"/>
                <w:szCs w:val="17"/>
                <w:lang w:val="ru-RU"/>
              </w:rPr>
            </w:pPr>
          </w:p>
        </w:tc>
        <w:tc>
          <w:tcPr>
            <w:tcW w:w="878"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441</w:t>
            </w:r>
          </w:p>
        </w:tc>
      </w:tr>
    </w:tbl>
    <w:p w:rsidR="004132AF" w:rsidRPr="0027006F" w:rsidRDefault="004132AF" w:rsidP="005524EF">
      <w:pPr>
        <w:ind w:left="476"/>
        <w:jc w:val="both"/>
        <w:rPr>
          <w:sz w:val="20"/>
          <w:lang w:val="ru-RU" w:eastAsia="ru-RU"/>
        </w:rPr>
      </w:pPr>
    </w:p>
    <w:p w:rsidR="004132AF" w:rsidRPr="0027006F" w:rsidRDefault="004132AF" w:rsidP="005524EF">
      <w:pPr>
        <w:ind w:left="476"/>
        <w:jc w:val="both"/>
        <w:rPr>
          <w:sz w:val="20"/>
          <w:lang w:val="ru-RU" w:eastAsia="ru-RU"/>
        </w:rPr>
      </w:pPr>
    </w:p>
    <w:p w:rsidR="004132AF" w:rsidRPr="0027006F" w:rsidRDefault="005524EF" w:rsidP="005524EF">
      <w:pPr>
        <w:ind w:left="476"/>
        <w:jc w:val="both"/>
        <w:rPr>
          <w:sz w:val="20"/>
          <w:lang w:val="ru-RU" w:eastAsia="ru-RU"/>
        </w:rPr>
      </w:pPr>
      <w:r w:rsidRPr="0027006F">
        <w:rPr>
          <w:sz w:val="20"/>
          <w:lang w:val="ru-RU" w:eastAsia="ru-RU"/>
        </w:rPr>
        <w:t>Задолженность перед работниками включает в себя невыплаченные суммы заработной платы, неиспользованных отпуск</w:t>
      </w:r>
      <w:r w:rsidR="002B0FD0" w:rsidRPr="0027006F">
        <w:rPr>
          <w:sz w:val="20"/>
          <w:lang w:val="ru-RU" w:eastAsia="ru-RU"/>
        </w:rPr>
        <w:t>ов</w:t>
      </w:r>
      <w:r w:rsidRPr="0027006F">
        <w:rPr>
          <w:sz w:val="20"/>
          <w:lang w:val="ru-RU" w:eastAsia="ru-RU"/>
        </w:rPr>
        <w:t xml:space="preserve"> и премий</w:t>
      </w:r>
      <w:r w:rsidR="004132AF" w:rsidRPr="0027006F">
        <w:rPr>
          <w:sz w:val="20"/>
          <w:lang w:val="ru-RU" w:eastAsia="ru-RU"/>
        </w:rPr>
        <w:t>.</w:t>
      </w:r>
    </w:p>
    <w:p w:rsidR="00334A73" w:rsidRPr="0027006F" w:rsidRDefault="00334A73" w:rsidP="005524EF">
      <w:pPr>
        <w:ind w:left="476"/>
        <w:jc w:val="both"/>
        <w:rPr>
          <w:sz w:val="20"/>
          <w:lang w:val="ru-RU" w:eastAsia="ru-RU"/>
        </w:rPr>
      </w:pPr>
    </w:p>
    <w:p w:rsidR="00492CE9" w:rsidRPr="0027006F" w:rsidRDefault="00492CE9" w:rsidP="005524EF">
      <w:pPr>
        <w:ind w:left="476"/>
        <w:jc w:val="both"/>
        <w:rPr>
          <w:sz w:val="20"/>
          <w:lang w:val="ru-RU" w:eastAsia="ru-RU"/>
        </w:rPr>
      </w:pPr>
      <w:r w:rsidRPr="0027006F">
        <w:rPr>
          <w:sz w:val="20"/>
          <w:lang w:val="ru-RU" w:eastAsia="ru-RU"/>
        </w:rPr>
        <w:t>По состоянию на 31 декабря 201</w:t>
      </w:r>
      <w:r w:rsidR="00573D36" w:rsidRPr="0027006F">
        <w:rPr>
          <w:sz w:val="20"/>
          <w:lang w:val="ru-RU" w:eastAsia="ru-RU"/>
        </w:rPr>
        <w:t>3</w:t>
      </w:r>
      <w:r w:rsidRPr="0027006F">
        <w:rPr>
          <w:sz w:val="20"/>
          <w:lang w:val="ru-RU" w:eastAsia="ru-RU"/>
        </w:rPr>
        <w:t xml:space="preserve"> года средний срок отсрочки платежа по кредиторской задолженности составлял </w:t>
      </w:r>
      <w:r w:rsidR="005F714D" w:rsidRPr="0027006F">
        <w:rPr>
          <w:sz w:val="20"/>
          <w:lang w:val="ru-RU" w:eastAsia="ru-RU"/>
        </w:rPr>
        <w:t>30</w:t>
      </w:r>
      <w:r w:rsidRPr="0027006F">
        <w:rPr>
          <w:sz w:val="20"/>
          <w:lang w:val="ru-RU" w:eastAsia="ru-RU"/>
        </w:rPr>
        <w:t xml:space="preserve"> дней (</w:t>
      </w:r>
      <w:r w:rsidR="00573D36" w:rsidRPr="0027006F">
        <w:rPr>
          <w:sz w:val="20"/>
          <w:lang w:val="ru-RU" w:eastAsia="ru-RU"/>
        </w:rPr>
        <w:t>31декабря 2012</w:t>
      </w:r>
      <w:r w:rsidRPr="0027006F">
        <w:rPr>
          <w:sz w:val="20"/>
          <w:lang w:val="ru-RU" w:eastAsia="ru-RU"/>
        </w:rPr>
        <w:t xml:space="preserve"> года: </w:t>
      </w:r>
      <w:r w:rsidR="00FF00E5" w:rsidRPr="0027006F">
        <w:rPr>
          <w:sz w:val="20"/>
          <w:lang w:val="ru-RU" w:eastAsia="ru-RU"/>
        </w:rPr>
        <w:t>2</w:t>
      </w:r>
      <w:r w:rsidR="00573D36" w:rsidRPr="0027006F">
        <w:rPr>
          <w:sz w:val="20"/>
          <w:lang w:val="ru-RU" w:eastAsia="ru-RU"/>
        </w:rPr>
        <w:t>5</w:t>
      </w:r>
      <w:r w:rsidRPr="0027006F">
        <w:rPr>
          <w:sz w:val="20"/>
          <w:lang w:val="ru-RU" w:eastAsia="ru-RU"/>
        </w:rPr>
        <w:t xml:space="preserve"> дней). В течение этого периода на сумму непогашенной кредиторской задолженности проценты не начислялись. Группа установила политику управления финансовыми рисками, включающую в себя бюджетирование и анализ движения денежных средств и графиков платежей, для обеспечения погашения всей кредиторской задолженности в установленные сроки.</w:t>
      </w:r>
    </w:p>
    <w:p w:rsidR="0058107A" w:rsidRPr="0027006F" w:rsidRDefault="0058107A" w:rsidP="005524EF">
      <w:pPr>
        <w:ind w:left="476"/>
        <w:jc w:val="both"/>
        <w:rPr>
          <w:sz w:val="20"/>
          <w:lang w:val="ru-RU" w:eastAsia="ru-RU"/>
        </w:rPr>
      </w:pPr>
    </w:p>
    <w:p w:rsidR="0058107A" w:rsidRPr="0027006F" w:rsidRDefault="0058107A" w:rsidP="005524EF">
      <w:pPr>
        <w:ind w:left="476"/>
        <w:jc w:val="both"/>
        <w:rPr>
          <w:sz w:val="20"/>
          <w:lang w:val="ru-RU" w:eastAsia="ru-RU"/>
        </w:rPr>
      </w:pPr>
    </w:p>
    <w:p w:rsidR="002447CC" w:rsidRPr="0027006F" w:rsidRDefault="002447CC" w:rsidP="002447CC">
      <w:pPr>
        <w:pStyle w:val="1"/>
        <w:numPr>
          <w:ilvl w:val="0"/>
          <w:numId w:val="3"/>
        </w:numPr>
        <w:tabs>
          <w:tab w:val="left" w:pos="476"/>
        </w:tabs>
        <w:spacing w:before="0"/>
        <w:ind w:left="476" w:hanging="476"/>
        <w:rPr>
          <w:rFonts w:ascii="Times New Roman" w:hAnsi="Times New Roman"/>
          <w:spacing w:val="-2"/>
          <w:sz w:val="20"/>
          <w:lang w:val="ru-RU"/>
        </w:rPr>
      </w:pPr>
      <w:r w:rsidRPr="0027006F">
        <w:rPr>
          <w:rFonts w:ascii="Times New Roman" w:hAnsi="Times New Roman"/>
          <w:spacing w:val="-2"/>
          <w:sz w:val="20"/>
          <w:lang w:val="ru-RU"/>
        </w:rPr>
        <w:t>ЗАДОЛЖЕННОСТЬ ПО ПРОЧ</w:t>
      </w:r>
      <w:r w:rsidR="00492CE9" w:rsidRPr="0027006F">
        <w:rPr>
          <w:rFonts w:ascii="Times New Roman" w:hAnsi="Times New Roman"/>
          <w:spacing w:val="-2"/>
          <w:sz w:val="20"/>
          <w:lang w:val="ru-RU"/>
        </w:rPr>
        <w:t>И</w:t>
      </w:r>
      <w:r w:rsidRPr="0027006F">
        <w:rPr>
          <w:rFonts w:ascii="Times New Roman" w:hAnsi="Times New Roman"/>
          <w:spacing w:val="-2"/>
          <w:sz w:val="20"/>
          <w:lang w:val="ru-RU"/>
        </w:rPr>
        <w:t>М НАЛОГАМ</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573D36">
        <w:trPr>
          <w:cantSplit/>
        </w:trPr>
        <w:tc>
          <w:tcPr>
            <w:tcW w:w="5795" w:type="dxa"/>
            <w:tcBorders>
              <w:left w:val="nil"/>
              <w:bottom w:val="nil"/>
              <w:right w:val="nil"/>
            </w:tcBorders>
            <w:vAlign w:val="bottom"/>
          </w:tcPr>
          <w:p w:rsidR="00573D36" w:rsidRPr="0027006F" w:rsidRDefault="00573D36" w:rsidP="002E3FF2">
            <w:pPr>
              <w:pStyle w:val="tblHeaderText"/>
              <w:jc w:val="left"/>
              <w:rPr>
                <w:i/>
                <w:sz w:val="17"/>
                <w:szCs w:val="17"/>
                <w:lang w:val="ru-RU"/>
              </w:rPr>
            </w:pPr>
          </w:p>
        </w:tc>
        <w:tc>
          <w:tcPr>
            <w:tcW w:w="876" w:type="dxa"/>
            <w:tcBorders>
              <w:left w:val="nil"/>
              <w:right w:val="nil"/>
            </w:tcBorders>
            <w:vAlign w:val="bottom"/>
          </w:tcPr>
          <w:p w:rsidR="00573D36" w:rsidRPr="0027006F" w:rsidRDefault="00573D36" w:rsidP="002E3FF2">
            <w:pPr>
              <w:pStyle w:val="tblHeaderText"/>
              <w:rPr>
                <w:spacing w:val="0"/>
                <w:sz w:val="17"/>
                <w:szCs w:val="17"/>
                <w:lang w:val="ru-RU" w:eastAsia="ru-RU"/>
              </w:rPr>
            </w:pPr>
          </w:p>
        </w:tc>
        <w:tc>
          <w:tcPr>
            <w:tcW w:w="253" w:type="dxa"/>
            <w:tcBorders>
              <w:left w:val="nil"/>
              <w:bottom w:val="nil"/>
              <w:right w:val="nil"/>
            </w:tcBorders>
            <w:shd w:val="clear" w:color="auto" w:fill="auto"/>
            <w:vAlign w:val="bottom"/>
          </w:tcPr>
          <w:p w:rsidR="00573D36" w:rsidRPr="0027006F" w:rsidRDefault="00573D36" w:rsidP="002E3FF2">
            <w:pPr>
              <w:pStyle w:val="tblHeaderText"/>
              <w:rPr>
                <w:spacing w:val="0"/>
                <w:sz w:val="17"/>
                <w:szCs w:val="17"/>
                <w:lang w:val="en-GB"/>
              </w:rPr>
            </w:pPr>
          </w:p>
        </w:tc>
        <w:tc>
          <w:tcPr>
            <w:tcW w:w="876" w:type="dxa"/>
            <w:tcBorders>
              <w:left w:val="nil"/>
              <w:bottom w:val="single" w:sz="6" w:space="0" w:color="auto"/>
              <w:right w:val="nil"/>
            </w:tcBorders>
            <w:shd w:val="clear" w:color="auto" w:fill="auto"/>
            <w:vAlign w:val="bottom"/>
          </w:tcPr>
          <w:p w:rsidR="00573D36" w:rsidRPr="0027006F" w:rsidRDefault="00573D36" w:rsidP="00573D36">
            <w:pPr>
              <w:pStyle w:val="tblHeaderText"/>
              <w:rPr>
                <w:spacing w:val="0"/>
                <w:sz w:val="17"/>
                <w:szCs w:val="17"/>
                <w:lang w:val="ru-RU" w:eastAsia="ru-RU"/>
              </w:rPr>
            </w:pPr>
            <w:r w:rsidRPr="0027006F">
              <w:rPr>
                <w:spacing w:val="0"/>
                <w:sz w:val="17"/>
                <w:szCs w:val="17"/>
                <w:lang w:val="en-GB" w:eastAsia="ru-RU"/>
              </w:rPr>
              <w:t>31/12/201</w:t>
            </w:r>
            <w:r w:rsidRPr="0027006F">
              <w:rPr>
                <w:spacing w:val="0"/>
                <w:sz w:val="17"/>
                <w:szCs w:val="17"/>
                <w:lang w:val="ru-RU" w:eastAsia="ru-RU"/>
              </w:rPr>
              <w:t>3</w:t>
            </w:r>
          </w:p>
        </w:tc>
        <w:tc>
          <w:tcPr>
            <w:tcW w:w="253" w:type="dxa"/>
            <w:tcBorders>
              <w:left w:val="nil"/>
              <w:bottom w:val="nil"/>
              <w:right w:val="nil"/>
            </w:tcBorders>
            <w:shd w:val="clear" w:color="auto" w:fill="auto"/>
            <w:vAlign w:val="bottom"/>
          </w:tcPr>
          <w:p w:rsidR="00573D36" w:rsidRPr="0027006F" w:rsidRDefault="00573D36" w:rsidP="002E3FF2">
            <w:pPr>
              <w:pStyle w:val="tblHeaderText"/>
              <w:rPr>
                <w:spacing w:val="0"/>
                <w:sz w:val="17"/>
                <w:szCs w:val="17"/>
                <w:lang w:val="en-GB"/>
              </w:rPr>
            </w:pPr>
          </w:p>
        </w:tc>
        <w:tc>
          <w:tcPr>
            <w:tcW w:w="878" w:type="dxa"/>
            <w:tcBorders>
              <w:left w:val="nil"/>
              <w:bottom w:val="single" w:sz="6" w:space="0" w:color="auto"/>
              <w:right w:val="nil"/>
            </w:tcBorders>
            <w:vAlign w:val="bottom"/>
          </w:tcPr>
          <w:p w:rsidR="00573D36" w:rsidRPr="0027006F" w:rsidRDefault="00573D36" w:rsidP="00FA2499">
            <w:pPr>
              <w:pStyle w:val="tblHeaderText"/>
              <w:rPr>
                <w:spacing w:val="0"/>
                <w:sz w:val="17"/>
                <w:szCs w:val="17"/>
                <w:lang w:val="ru-RU" w:eastAsia="ru-RU"/>
              </w:rPr>
            </w:pPr>
            <w:r w:rsidRPr="0027006F">
              <w:rPr>
                <w:spacing w:val="0"/>
                <w:sz w:val="17"/>
                <w:szCs w:val="17"/>
                <w:lang w:eastAsia="ru-RU"/>
              </w:rPr>
              <w:t>31/12/201</w:t>
            </w:r>
            <w:r w:rsidRPr="0027006F">
              <w:rPr>
                <w:spacing w:val="0"/>
                <w:sz w:val="17"/>
                <w:szCs w:val="17"/>
                <w:lang w:val="ru-RU" w:eastAsia="ru-RU"/>
              </w:rPr>
              <w:t>2</w:t>
            </w:r>
          </w:p>
        </w:tc>
      </w:tr>
      <w:tr w:rsidR="0027006F" w:rsidRPr="00A366FB" w:rsidTr="00573D36">
        <w:trPr>
          <w:cantSplit/>
          <w:trHeight w:hRule="exact" w:val="170"/>
        </w:trPr>
        <w:tc>
          <w:tcPr>
            <w:tcW w:w="5795" w:type="dxa"/>
            <w:tcBorders>
              <w:top w:val="nil"/>
              <w:left w:val="nil"/>
              <w:bottom w:val="nil"/>
              <w:right w:val="nil"/>
            </w:tcBorders>
            <w:vAlign w:val="bottom"/>
          </w:tcPr>
          <w:p w:rsidR="00573D36" w:rsidRPr="0027006F" w:rsidRDefault="00573D36" w:rsidP="002E3FF2">
            <w:pPr>
              <w:pStyle w:val="tblText02"/>
              <w:rPr>
                <w:sz w:val="17"/>
                <w:szCs w:val="17"/>
                <w:lang w:val="ru-RU"/>
              </w:rPr>
            </w:pPr>
          </w:p>
        </w:tc>
        <w:tc>
          <w:tcPr>
            <w:tcW w:w="876" w:type="dxa"/>
            <w:tcBorders>
              <w:left w:val="nil"/>
              <w:bottom w:val="nil"/>
              <w:right w:val="nil"/>
            </w:tcBorders>
            <w:vAlign w:val="bottom"/>
          </w:tcPr>
          <w:p w:rsidR="00573D36" w:rsidRPr="0027006F" w:rsidRDefault="00573D36" w:rsidP="002E3FF2">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2E3FF2">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573D36" w:rsidRPr="0027006F" w:rsidRDefault="00573D36" w:rsidP="002E3FF2">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2E3FF2">
            <w:pPr>
              <w:pStyle w:val="tblNumber01"/>
              <w:rPr>
                <w:sz w:val="17"/>
                <w:szCs w:val="17"/>
                <w:lang w:val="en-GB"/>
              </w:rPr>
            </w:pPr>
          </w:p>
        </w:tc>
        <w:tc>
          <w:tcPr>
            <w:tcW w:w="878" w:type="dxa"/>
            <w:tcBorders>
              <w:top w:val="single" w:sz="6" w:space="0" w:color="auto"/>
              <w:left w:val="nil"/>
              <w:bottom w:val="nil"/>
              <w:right w:val="nil"/>
            </w:tcBorders>
            <w:vAlign w:val="bottom"/>
          </w:tcPr>
          <w:p w:rsidR="00573D36" w:rsidRPr="0027006F" w:rsidRDefault="00573D36" w:rsidP="002E3FF2">
            <w:pPr>
              <w:pStyle w:val="tblNumber01"/>
              <w:rPr>
                <w:sz w:val="17"/>
                <w:szCs w:val="17"/>
                <w:lang w:val="en-GB" w:eastAsia="ru-RU"/>
              </w:rPr>
            </w:pPr>
          </w:p>
        </w:tc>
      </w:tr>
      <w:tr w:rsidR="0027006F" w:rsidRPr="00A366FB" w:rsidTr="002E3FF2">
        <w:trPr>
          <w:cantSplit/>
        </w:trPr>
        <w:tc>
          <w:tcPr>
            <w:tcW w:w="5795" w:type="dxa"/>
            <w:tcBorders>
              <w:top w:val="nil"/>
              <w:left w:val="nil"/>
              <w:bottom w:val="nil"/>
              <w:right w:val="nil"/>
            </w:tcBorders>
            <w:vAlign w:val="bottom"/>
          </w:tcPr>
          <w:p w:rsidR="005F714D" w:rsidRPr="0027006F" w:rsidRDefault="005F714D">
            <w:pPr>
              <w:rPr>
                <w:sz w:val="17"/>
                <w:szCs w:val="17"/>
              </w:rPr>
            </w:pPr>
            <w:r w:rsidRPr="00A366FB">
              <w:rPr>
                <w:sz w:val="17"/>
                <w:szCs w:val="17"/>
                <w:lang w:val="ru-RU"/>
              </w:rPr>
              <w:t>Страховые взносы</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55</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56</w:t>
            </w:r>
          </w:p>
        </w:tc>
      </w:tr>
      <w:tr w:rsidR="0027006F" w:rsidRPr="0027006F" w:rsidTr="005F714D">
        <w:trPr>
          <w:cantSplit/>
        </w:trPr>
        <w:tc>
          <w:tcPr>
            <w:tcW w:w="5795" w:type="dxa"/>
            <w:tcBorders>
              <w:top w:val="nil"/>
              <w:left w:val="nil"/>
              <w:bottom w:val="nil"/>
              <w:right w:val="nil"/>
            </w:tcBorders>
            <w:vAlign w:val="bottom"/>
          </w:tcPr>
          <w:p w:rsidR="005F714D" w:rsidRPr="0027006F" w:rsidRDefault="005F714D" w:rsidP="005F714D">
            <w:pPr>
              <w:rPr>
                <w:sz w:val="17"/>
                <w:szCs w:val="17"/>
              </w:rPr>
            </w:pPr>
            <w:r w:rsidRPr="00A366FB">
              <w:rPr>
                <w:sz w:val="17"/>
                <w:szCs w:val="17"/>
                <w:lang w:val="ru-RU"/>
              </w:rPr>
              <w:t>Налог</w:t>
            </w:r>
            <w:r w:rsidRPr="0027006F">
              <w:rPr>
                <w:sz w:val="17"/>
                <w:szCs w:val="17"/>
              </w:rPr>
              <w:t xml:space="preserve"> на добавленную стоимость</w:t>
            </w: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33</w:t>
            </w:r>
          </w:p>
        </w:tc>
        <w:tc>
          <w:tcPr>
            <w:tcW w:w="253"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11</w:t>
            </w:r>
          </w:p>
        </w:tc>
      </w:tr>
      <w:tr w:rsidR="0027006F" w:rsidRPr="0027006F" w:rsidTr="002E3FF2">
        <w:trPr>
          <w:cantSplit/>
        </w:trPr>
        <w:tc>
          <w:tcPr>
            <w:tcW w:w="5795" w:type="dxa"/>
            <w:tcBorders>
              <w:top w:val="nil"/>
              <w:left w:val="nil"/>
              <w:bottom w:val="nil"/>
              <w:right w:val="nil"/>
            </w:tcBorders>
            <w:vAlign w:val="bottom"/>
          </w:tcPr>
          <w:p w:rsidR="005F714D" w:rsidRPr="0027006F" w:rsidRDefault="005F714D">
            <w:pPr>
              <w:rPr>
                <w:sz w:val="17"/>
                <w:szCs w:val="17"/>
                <w:lang w:val="ru-RU"/>
              </w:rPr>
            </w:pPr>
            <w:r w:rsidRPr="0027006F">
              <w:rPr>
                <w:sz w:val="17"/>
                <w:szCs w:val="17"/>
                <w:lang w:val="ru-RU"/>
              </w:rPr>
              <w:t>Налог на доходы физических лиц</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31</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23</w:t>
            </w:r>
          </w:p>
        </w:tc>
      </w:tr>
      <w:tr w:rsidR="0027006F" w:rsidRPr="0027006F" w:rsidTr="002E3FF2">
        <w:trPr>
          <w:cantSplit/>
        </w:trPr>
        <w:tc>
          <w:tcPr>
            <w:tcW w:w="5795" w:type="dxa"/>
            <w:tcBorders>
              <w:top w:val="nil"/>
              <w:left w:val="nil"/>
              <w:bottom w:val="nil"/>
              <w:right w:val="nil"/>
            </w:tcBorders>
            <w:vAlign w:val="bottom"/>
          </w:tcPr>
          <w:p w:rsidR="005F714D" w:rsidRPr="0027006F" w:rsidRDefault="005F714D">
            <w:pPr>
              <w:rPr>
                <w:sz w:val="17"/>
                <w:szCs w:val="17"/>
              </w:rPr>
            </w:pPr>
            <w:r w:rsidRPr="0027006F">
              <w:rPr>
                <w:sz w:val="17"/>
                <w:szCs w:val="17"/>
              </w:rPr>
              <w:t>Налог на имущество</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7</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11</w:t>
            </w:r>
          </w:p>
        </w:tc>
      </w:tr>
      <w:tr w:rsidR="0027006F" w:rsidRPr="0027006F" w:rsidTr="002E3FF2">
        <w:trPr>
          <w:cantSplit/>
        </w:trPr>
        <w:tc>
          <w:tcPr>
            <w:tcW w:w="5795" w:type="dxa"/>
            <w:tcBorders>
              <w:top w:val="nil"/>
              <w:left w:val="nil"/>
              <w:bottom w:val="nil"/>
              <w:right w:val="nil"/>
            </w:tcBorders>
            <w:vAlign w:val="bottom"/>
          </w:tcPr>
          <w:p w:rsidR="005F714D" w:rsidRPr="0027006F" w:rsidRDefault="005F714D" w:rsidP="00FA2228">
            <w:pPr>
              <w:pStyle w:val="tblText02"/>
              <w:rPr>
                <w:sz w:val="17"/>
                <w:szCs w:val="17"/>
                <w:lang w:val="ru-RU"/>
              </w:rPr>
            </w:pPr>
            <w:r w:rsidRPr="0027006F">
              <w:rPr>
                <w:sz w:val="17"/>
                <w:szCs w:val="17"/>
                <w:lang w:val="ru-RU"/>
              </w:rPr>
              <w:t>Прочие</w:t>
            </w:r>
          </w:p>
        </w:tc>
        <w:tc>
          <w:tcPr>
            <w:tcW w:w="876" w:type="dxa"/>
            <w:tcBorders>
              <w:top w:val="nil"/>
              <w:left w:val="nil"/>
              <w:bottom w:val="nil"/>
              <w:right w:val="nil"/>
            </w:tcBorders>
            <w:vAlign w:val="bottom"/>
          </w:tcPr>
          <w:p w:rsidR="005F714D" w:rsidRPr="0027006F" w:rsidRDefault="005F714D" w:rsidP="00A90FD6">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ru-RU"/>
              </w:rPr>
            </w:pPr>
            <w:r w:rsidRPr="0027006F">
              <w:rPr>
                <w:sz w:val="17"/>
                <w:szCs w:val="17"/>
                <w:lang w:val="ru-RU"/>
              </w:rPr>
              <w:t>5</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5</w:t>
            </w:r>
          </w:p>
        </w:tc>
      </w:tr>
      <w:tr w:rsidR="0027006F" w:rsidRPr="0027006F" w:rsidTr="00573D36">
        <w:trPr>
          <w:cantSplit/>
          <w:trHeight w:hRule="exact" w:val="170"/>
        </w:trPr>
        <w:tc>
          <w:tcPr>
            <w:tcW w:w="5795" w:type="dxa"/>
            <w:tcBorders>
              <w:top w:val="nil"/>
              <w:left w:val="nil"/>
              <w:bottom w:val="nil"/>
              <w:right w:val="nil"/>
            </w:tcBorders>
          </w:tcPr>
          <w:p w:rsidR="005F714D" w:rsidRPr="0027006F" w:rsidRDefault="005F714D" w:rsidP="002E3FF2">
            <w:pPr>
              <w:pStyle w:val="tblText02"/>
              <w:rPr>
                <w:sz w:val="17"/>
                <w:szCs w:val="17"/>
                <w:lang w:val="ru-RU"/>
              </w:rPr>
            </w:pPr>
          </w:p>
        </w:tc>
        <w:tc>
          <w:tcPr>
            <w:tcW w:w="876" w:type="dxa"/>
            <w:tcBorders>
              <w:left w:val="nil"/>
              <w:right w:val="nil"/>
            </w:tcBorders>
            <w:vAlign w:val="bottom"/>
          </w:tcPr>
          <w:p w:rsidR="005F714D" w:rsidRPr="0027006F" w:rsidRDefault="005F714D">
            <w:pPr>
              <w:jc w:val="right"/>
              <w:rPr>
                <w:sz w:val="17"/>
                <w:szCs w:val="17"/>
              </w:rPr>
            </w:pPr>
          </w:p>
        </w:tc>
        <w:tc>
          <w:tcPr>
            <w:tcW w:w="253" w:type="dxa"/>
            <w:tcBorders>
              <w:top w:val="nil"/>
              <w:left w:val="nil"/>
              <w:bottom w:val="nil"/>
              <w:right w:val="nil"/>
            </w:tcBorders>
            <w:shd w:val="clear" w:color="auto" w:fill="auto"/>
            <w:vAlign w:val="bottom"/>
          </w:tcPr>
          <w:p w:rsidR="005F714D" w:rsidRPr="0027006F" w:rsidRDefault="005F714D">
            <w:pPr>
              <w:jc w:val="right"/>
              <w:rPr>
                <w:sz w:val="17"/>
                <w:szCs w:val="17"/>
              </w:rPr>
            </w:pPr>
          </w:p>
        </w:tc>
        <w:tc>
          <w:tcPr>
            <w:tcW w:w="876" w:type="dxa"/>
            <w:tcBorders>
              <w:top w:val="single" w:sz="6" w:space="0" w:color="auto"/>
              <w:left w:val="nil"/>
              <w:right w:val="nil"/>
            </w:tcBorders>
            <w:shd w:val="clear" w:color="auto" w:fill="auto"/>
            <w:vAlign w:val="bottom"/>
          </w:tcPr>
          <w:p w:rsidR="005F714D" w:rsidRPr="0027006F" w:rsidRDefault="005F714D">
            <w:pPr>
              <w:jc w:val="right"/>
              <w:rPr>
                <w:sz w:val="17"/>
                <w:szCs w:val="17"/>
              </w:rPr>
            </w:pPr>
          </w:p>
        </w:tc>
        <w:tc>
          <w:tcPr>
            <w:tcW w:w="253" w:type="dxa"/>
            <w:tcBorders>
              <w:top w:val="nil"/>
              <w:left w:val="nil"/>
              <w:bottom w:val="nil"/>
              <w:right w:val="nil"/>
            </w:tcBorders>
            <w:shd w:val="clear" w:color="auto" w:fill="auto"/>
            <w:vAlign w:val="bottom"/>
          </w:tcPr>
          <w:p w:rsidR="005F714D" w:rsidRPr="0027006F" w:rsidRDefault="005F714D">
            <w:pPr>
              <w:jc w:val="right"/>
              <w:rPr>
                <w:sz w:val="17"/>
                <w:szCs w:val="17"/>
              </w:rPr>
            </w:pPr>
          </w:p>
        </w:tc>
        <w:tc>
          <w:tcPr>
            <w:tcW w:w="878" w:type="dxa"/>
            <w:tcBorders>
              <w:top w:val="single" w:sz="6" w:space="0" w:color="auto"/>
              <w:left w:val="nil"/>
              <w:right w:val="nil"/>
            </w:tcBorders>
            <w:vAlign w:val="bottom"/>
          </w:tcPr>
          <w:p w:rsidR="005F714D" w:rsidRPr="0027006F" w:rsidRDefault="005F714D" w:rsidP="00FA2499">
            <w:pPr>
              <w:jc w:val="right"/>
              <w:rPr>
                <w:sz w:val="17"/>
                <w:szCs w:val="17"/>
              </w:rPr>
            </w:pPr>
          </w:p>
        </w:tc>
      </w:tr>
      <w:tr w:rsidR="0027006F" w:rsidRPr="0027006F" w:rsidTr="00573D36">
        <w:trPr>
          <w:cantSplit/>
        </w:trPr>
        <w:tc>
          <w:tcPr>
            <w:tcW w:w="5795" w:type="dxa"/>
            <w:tcBorders>
              <w:top w:val="nil"/>
              <w:left w:val="nil"/>
              <w:bottom w:val="nil"/>
              <w:right w:val="nil"/>
            </w:tcBorders>
          </w:tcPr>
          <w:p w:rsidR="005F714D" w:rsidRPr="0027006F" w:rsidRDefault="005F714D" w:rsidP="002E3FF2">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5F714D" w:rsidRPr="0027006F" w:rsidRDefault="005F714D" w:rsidP="00A90FD6">
            <w:pPr>
              <w:pStyle w:val="tblNumber01"/>
              <w:rPr>
                <w:b/>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b/>
                <w:sz w:val="17"/>
                <w:szCs w:val="17"/>
                <w:lang w:val="ru-RU"/>
              </w:rPr>
            </w:pPr>
          </w:p>
        </w:tc>
        <w:tc>
          <w:tcPr>
            <w:tcW w:w="876" w:type="dxa"/>
            <w:tcBorders>
              <w:top w:val="nil"/>
              <w:left w:val="nil"/>
              <w:bottom w:val="double" w:sz="6" w:space="0" w:color="auto"/>
              <w:right w:val="nil"/>
            </w:tcBorders>
            <w:shd w:val="clear" w:color="auto" w:fill="auto"/>
            <w:vAlign w:val="bottom"/>
          </w:tcPr>
          <w:p w:rsidR="005F714D" w:rsidRPr="0027006F" w:rsidRDefault="005F714D" w:rsidP="005F714D">
            <w:pPr>
              <w:pStyle w:val="tblNumber01"/>
              <w:rPr>
                <w:b/>
                <w:sz w:val="17"/>
                <w:szCs w:val="17"/>
                <w:lang w:val="ru-RU"/>
              </w:rPr>
            </w:pPr>
            <w:r w:rsidRPr="0027006F">
              <w:rPr>
                <w:b/>
                <w:sz w:val="17"/>
                <w:szCs w:val="17"/>
                <w:lang w:val="ru-RU"/>
              </w:rPr>
              <w:t>131</w:t>
            </w:r>
          </w:p>
        </w:tc>
        <w:tc>
          <w:tcPr>
            <w:tcW w:w="253" w:type="dxa"/>
            <w:tcBorders>
              <w:top w:val="nil"/>
              <w:left w:val="nil"/>
              <w:bottom w:val="nil"/>
              <w:right w:val="nil"/>
            </w:tcBorders>
            <w:shd w:val="clear" w:color="auto" w:fill="auto"/>
            <w:vAlign w:val="bottom"/>
          </w:tcPr>
          <w:p w:rsidR="005F714D" w:rsidRPr="0027006F" w:rsidRDefault="005F714D" w:rsidP="00A90FD6">
            <w:pPr>
              <w:pStyle w:val="tblNumber01"/>
              <w:rPr>
                <w:b/>
                <w:sz w:val="17"/>
                <w:szCs w:val="17"/>
                <w:lang w:val="ru-RU"/>
              </w:rPr>
            </w:pPr>
          </w:p>
        </w:tc>
        <w:tc>
          <w:tcPr>
            <w:tcW w:w="878"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106</w:t>
            </w:r>
          </w:p>
        </w:tc>
      </w:tr>
    </w:tbl>
    <w:p w:rsidR="00C41724" w:rsidRPr="0027006F" w:rsidRDefault="007561F2" w:rsidP="00E47B98">
      <w:pPr>
        <w:pStyle w:val="1"/>
        <w:numPr>
          <w:ilvl w:val="0"/>
          <w:numId w:val="3"/>
        </w:numPr>
        <w:tabs>
          <w:tab w:val="left" w:pos="476"/>
        </w:tabs>
        <w:spacing w:before="0"/>
        <w:ind w:left="476" w:hanging="476"/>
        <w:rPr>
          <w:rFonts w:ascii="Times New Roman" w:hAnsi="Times New Roman"/>
          <w:spacing w:val="-2"/>
          <w:sz w:val="20"/>
          <w:lang w:val="ru-RU"/>
        </w:rPr>
      </w:pPr>
      <w:r w:rsidRPr="0027006F">
        <w:rPr>
          <w:rFonts w:ascii="Times New Roman" w:hAnsi="Times New Roman"/>
          <w:spacing w:val="-2"/>
          <w:sz w:val="20"/>
          <w:lang w:val="ru-RU"/>
        </w:rPr>
        <w:br w:type="page"/>
      </w:r>
      <w:r w:rsidR="00E30E4F" w:rsidRPr="0027006F">
        <w:rPr>
          <w:rFonts w:ascii="Times New Roman" w:hAnsi="Times New Roman"/>
          <w:spacing w:val="-2"/>
          <w:sz w:val="20"/>
          <w:lang w:val="ru-RU"/>
        </w:rPr>
        <w:lastRenderedPageBreak/>
        <w:t>СВЯЗАННЫЕ СТОРОНЫ</w:t>
      </w:r>
    </w:p>
    <w:p w:rsidR="00371130" w:rsidRPr="0027006F" w:rsidRDefault="00E30E4F" w:rsidP="00A513A0">
      <w:pPr>
        <w:ind w:left="476"/>
        <w:jc w:val="both"/>
        <w:rPr>
          <w:sz w:val="20"/>
          <w:lang w:val="ru-RU" w:eastAsia="ru-RU"/>
        </w:rPr>
      </w:pPr>
      <w:r w:rsidRPr="0027006F">
        <w:rPr>
          <w:sz w:val="20"/>
          <w:lang w:val="ru-RU" w:eastAsia="ru-RU"/>
        </w:rPr>
        <w:t xml:space="preserve">Связанные стороны включают акционеров, зависимые предприятия, предприятия, находящиеся под общим контролем и владением теми </w:t>
      </w:r>
      <w:r w:rsidR="00DA548C" w:rsidRPr="0027006F">
        <w:rPr>
          <w:sz w:val="20"/>
          <w:lang w:val="ru-RU" w:eastAsia="ru-RU"/>
        </w:rPr>
        <w:t>ж</w:t>
      </w:r>
      <w:r w:rsidRPr="0027006F">
        <w:rPr>
          <w:sz w:val="20"/>
          <w:lang w:val="ru-RU" w:eastAsia="ru-RU"/>
        </w:rPr>
        <w:t>е лицами, что и Группа, а также кл</w:t>
      </w:r>
      <w:r w:rsidR="00371130" w:rsidRPr="0027006F">
        <w:rPr>
          <w:sz w:val="20"/>
          <w:lang w:val="ru-RU" w:eastAsia="ru-RU"/>
        </w:rPr>
        <w:t>ючевой управленческий персонал.</w:t>
      </w:r>
    </w:p>
    <w:p w:rsidR="007561F2" w:rsidRPr="0027006F" w:rsidRDefault="007561F2" w:rsidP="00A513A0">
      <w:pPr>
        <w:ind w:left="476"/>
        <w:jc w:val="both"/>
        <w:rPr>
          <w:sz w:val="20"/>
          <w:lang w:val="ru-RU" w:eastAsia="ru-RU"/>
        </w:rPr>
      </w:pPr>
    </w:p>
    <w:p w:rsidR="00C41724" w:rsidRPr="0027006F" w:rsidRDefault="00E30E4F" w:rsidP="00A513A0">
      <w:pPr>
        <w:ind w:left="476"/>
        <w:jc w:val="both"/>
        <w:rPr>
          <w:sz w:val="20"/>
          <w:lang w:val="ru-RU" w:eastAsia="ru-RU"/>
        </w:rPr>
      </w:pPr>
      <w:r w:rsidRPr="0027006F">
        <w:rPr>
          <w:sz w:val="20"/>
          <w:lang w:val="ru-RU" w:eastAsia="ru-RU"/>
        </w:rPr>
        <w:t>В процессе своей деятельности Компания и ее дочерние предприятия заключают различные договора со связанным</w:t>
      </w:r>
      <w:r w:rsidR="005A0D88" w:rsidRPr="0027006F">
        <w:rPr>
          <w:sz w:val="20"/>
          <w:lang w:val="ru-RU" w:eastAsia="ru-RU"/>
        </w:rPr>
        <w:t>и</w:t>
      </w:r>
      <w:r w:rsidRPr="0027006F">
        <w:rPr>
          <w:sz w:val="20"/>
          <w:lang w:val="ru-RU" w:eastAsia="ru-RU"/>
        </w:rPr>
        <w:t xml:space="preserve"> сторонами на продажу и покупку товаров и услуг. Данные операции проводятся на условиях, не всегда применимых к операциям с третьими сторонами.</w:t>
      </w:r>
      <w:r w:rsidR="00A95AB2" w:rsidRPr="0027006F">
        <w:rPr>
          <w:sz w:val="20"/>
          <w:lang w:val="ru-RU" w:eastAsia="ru-RU"/>
        </w:rPr>
        <w:t xml:space="preserve"> </w:t>
      </w:r>
      <w:r w:rsidR="00A513A0" w:rsidRPr="0027006F">
        <w:rPr>
          <w:sz w:val="20"/>
          <w:lang w:val="ru-RU" w:eastAsia="ru-RU"/>
        </w:rPr>
        <w:t xml:space="preserve">Операции между Компанией и ее дочерними предприятиями были исключены при консолидации и не раскрываются в данной консолидированной финансовой </w:t>
      </w:r>
      <w:r w:rsidR="00903969" w:rsidRPr="0027006F">
        <w:rPr>
          <w:sz w:val="20"/>
          <w:lang w:val="ru-RU" w:eastAsia="ru-RU"/>
        </w:rPr>
        <w:t>отчетности</w:t>
      </w:r>
      <w:r w:rsidR="00A513A0" w:rsidRPr="0027006F">
        <w:rPr>
          <w:sz w:val="20"/>
          <w:lang w:val="ru-RU" w:eastAsia="ru-RU"/>
        </w:rPr>
        <w:t>.</w:t>
      </w:r>
    </w:p>
    <w:p w:rsidR="00A90FD6" w:rsidRPr="0027006F" w:rsidRDefault="00A90FD6" w:rsidP="00A513A0">
      <w:pPr>
        <w:ind w:left="476"/>
        <w:jc w:val="both"/>
        <w:rPr>
          <w:sz w:val="20"/>
          <w:lang w:val="ru-RU" w:eastAsia="ru-RU"/>
        </w:rPr>
      </w:pPr>
    </w:p>
    <w:p w:rsidR="00A513A0" w:rsidRPr="0027006F" w:rsidRDefault="00A513A0" w:rsidP="00E47B98">
      <w:pPr>
        <w:spacing w:after="120"/>
        <w:ind w:left="476"/>
        <w:jc w:val="both"/>
        <w:rPr>
          <w:sz w:val="20"/>
          <w:lang w:val="ru-RU" w:eastAsia="ru-RU"/>
        </w:rPr>
      </w:pPr>
      <w:r w:rsidRPr="0027006F">
        <w:rPr>
          <w:sz w:val="20"/>
          <w:lang w:val="ru-RU" w:eastAsia="ru-RU"/>
        </w:rPr>
        <w:t>Существенные операции и остатки по расчетам со связанными сторонами, представлены следующим образом</w:t>
      </w:r>
      <w:r w:rsidR="00A12B24" w:rsidRPr="0027006F">
        <w:rPr>
          <w:sz w:val="20"/>
          <w:lang w:val="ru-RU" w:eastAsia="ru-RU"/>
        </w:rPr>
        <w:t>:</w:t>
      </w:r>
    </w:p>
    <w:tbl>
      <w:tblPr>
        <w:tblW w:w="8894" w:type="dxa"/>
        <w:tblInd w:w="476" w:type="dxa"/>
        <w:tblLayout w:type="fixed"/>
        <w:tblCellMar>
          <w:left w:w="0" w:type="dxa"/>
          <w:right w:w="0" w:type="dxa"/>
        </w:tblCellMar>
        <w:tblLook w:val="0000" w:firstRow="0" w:lastRow="0" w:firstColumn="0" w:lastColumn="0" w:noHBand="0" w:noVBand="0"/>
      </w:tblPr>
      <w:tblGrid>
        <w:gridCol w:w="4662"/>
        <w:gridCol w:w="875"/>
        <w:gridCol w:w="243"/>
        <w:gridCol w:w="876"/>
        <w:gridCol w:w="243"/>
        <w:gridCol w:w="876"/>
        <w:gridCol w:w="243"/>
        <w:gridCol w:w="876"/>
      </w:tblGrid>
      <w:tr w:rsidR="0027006F" w:rsidRPr="006F5498" w:rsidTr="00FA2499">
        <w:trPr>
          <w:cantSplit/>
        </w:trPr>
        <w:tc>
          <w:tcPr>
            <w:tcW w:w="4662" w:type="dxa"/>
            <w:tcBorders>
              <w:left w:val="nil"/>
              <w:right w:val="nil"/>
            </w:tcBorders>
            <w:shd w:val="clear" w:color="auto" w:fill="auto"/>
            <w:vAlign w:val="bottom"/>
          </w:tcPr>
          <w:p w:rsidR="00573D36" w:rsidRPr="0027006F" w:rsidRDefault="00573D36" w:rsidP="00FA2499">
            <w:pPr>
              <w:pStyle w:val="tblHeaderText"/>
              <w:jc w:val="center"/>
              <w:rPr>
                <w:sz w:val="17"/>
                <w:szCs w:val="17"/>
                <w:lang w:val="ru-RU"/>
              </w:rPr>
            </w:pPr>
          </w:p>
        </w:tc>
        <w:tc>
          <w:tcPr>
            <w:tcW w:w="1994" w:type="dxa"/>
            <w:gridSpan w:val="3"/>
            <w:tcBorders>
              <w:left w:val="nil"/>
              <w:bottom w:val="single" w:sz="6" w:space="0" w:color="auto"/>
              <w:right w:val="nil"/>
            </w:tcBorders>
            <w:vAlign w:val="bottom"/>
          </w:tcPr>
          <w:p w:rsidR="00573D36" w:rsidRPr="0027006F" w:rsidRDefault="00573D36" w:rsidP="00FA2499">
            <w:pPr>
              <w:pStyle w:val="tblHeaderText"/>
              <w:jc w:val="center"/>
              <w:rPr>
                <w:sz w:val="17"/>
                <w:szCs w:val="17"/>
                <w:lang w:val="ru-RU" w:eastAsia="ru-RU"/>
              </w:rPr>
            </w:pPr>
            <w:r w:rsidRPr="0027006F">
              <w:rPr>
                <w:bCs/>
                <w:sz w:val="17"/>
                <w:szCs w:val="17"/>
                <w:lang w:val="ru-RU" w:eastAsia="ru-RU"/>
              </w:rPr>
              <w:t>Дебиторская задолженность</w:t>
            </w:r>
          </w:p>
        </w:tc>
        <w:tc>
          <w:tcPr>
            <w:tcW w:w="243" w:type="dxa"/>
            <w:tcBorders>
              <w:left w:val="nil"/>
              <w:right w:val="nil"/>
            </w:tcBorders>
            <w:vAlign w:val="bottom"/>
          </w:tcPr>
          <w:p w:rsidR="00573D36" w:rsidRPr="0027006F" w:rsidRDefault="00573D36" w:rsidP="00FA2499">
            <w:pPr>
              <w:pStyle w:val="tblHeaderText"/>
              <w:jc w:val="center"/>
              <w:rPr>
                <w:sz w:val="17"/>
                <w:szCs w:val="17"/>
                <w:lang w:val="ru-RU"/>
              </w:rPr>
            </w:pPr>
          </w:p>
        </w:tc>
        <w:tc>
          <w:tcPr>
            <w:tcW w:w="1995" w:type="dxa"/>
            <w:gridSpan w:val="3"/>
            <w:tcBorders>
              <w:left w:val="nil"/>
              <w:bottom w:val="single" w:sz="6" w:space="0" w:color="auto"/>
              <w:right w:val="nil"/>
            </w:tcBorders>
            <w:vAlign w:val="bottom"/>
          </w:tcPr>
          <w:p w:rsidR="00573D36" w:rsidRPr="0027006F" w:rsidRDefault="00573D36" w:rsidP="00FA2499">
            <w:pPr>
              <w:pStyle w:val="tblHeaderText"/>
              <w:jc w:val="center"/>
              <w:rPr>
                <w:sz w:val="17"/>
                <w:szCs w:val="17"/>
                <w:lang w:val="ru-RU" w:eastAsia="ru-RU"/>
              </w:rPr>
            </w:pPr>
            <w:r w:rsidRPr="0027006F">
              <w:rPr>
                <w:bCs/>
                <w:sz w:val="17"/>
                <w:szCs w:val="17"/>
                <w:lang w:val="ru-RU" w:eastAsia="ru-RU"/>
              </w:rPr>
              <w:t xml:space="preserve">Кредиторская задолженность, </w:t>
            </w:r>
            <w:r w:rsidRPr="0027006F">
              <w:rPr>
                <w:bCs/>
                <w:sz w:val="17"/>
                <w:szCs w:val="17"/>
                <w:lang w:val="ru-RU" w:eastAsia="ru-RU"/>
              </w:rPr>
              <w:br/>
              <w:t>включая задолженность по дивидендам</w:t>
            </w:r>
          </w:p>
        </w:tc>
      </w:tr>
      <w:tr w:rsidR="0027006F" w:rsidRPr="0027006F" w:rsidTr="00FA2499">
        <w:trPr>
          <w:cantSplit/>
        </w:trPr>
        <w:tc>
          <w:tcPr>
            <w:tcW w:w="4662" w:type="dxa"/>
            <w:tcBorders>
              <w:left w:val="nil"/>
              <w:right w:val="nil"/>
            </w:tcBorders>
            <w:shd w:val="clear" w:color="auto" w:fill="auto"/>
            <w:vAlign w:val="bottom"/>
          </w:tcPr>
          <w:p w:rsidR="00573D36" w:rsidRPr="0027006F" w:rsidRDefault="00573D36" w:rsidP="00FA2499">
            <w:pPr>
              <w:pStyle w:val="tblText02"/>
              <w:rPr>
                <w:b/>
                <w:i/>
                <w:sz w:val="17"/>
                <w:szCs w:val="17"/>
                <w:lang w:val="ru-RU"/>
              </w:rPr>
            </w:pPr>
            <w:r w:rsidRPr="0027006F">
              <w:rPr>
                <w:b/>
                <w:i/>
                <w:sz w:val="17"/>
                <w:szCs w:val="17"/>
                <w:lang w:val="ru-RU"/>
              </w:rPr>
              <w:t>Остатки в расчетах</w:t>
            </w:r>
          </w:p>
        </w:tc>
        <w:tc>
          <w:tcPr>
            <w:tcW w:w="875"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ru-RU" w:eastAsia="ru-RU"/>
              </w:rPr>
              <w:t>31/12/2013</w:t>
            </w:r>
          </w:p>
        </w:tc>
        <w:tc>
          <w:tcPr>
            <w:tcW w:w="243" w:type="dxa"/>
            <w:tcBorders>
              <w:left w:val="nil"/>
              <w:right w:val="nil"/>
            </w:tcBorders>
            <w:vAlign w:val="bottom"/>
          </w:tcPr>
          <w:p w:rsidR="00573D36" w:rsidRPr="0027006F" w:rsidRDefault="00573D36" w:rsidP="00FA2499">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ru-RU" w:eastAsia="ru-RU"/>
              </w:rPr>
              <w:t>31/12/2012</w:t>
            </w:r>
          </w:p>
        </w:tc>
        <w:tc>
          <w:tcPr>
            <w:tcW w:w="243" w:type="dxa"/>
            <w:tcBorders>
              <w:left w:val="nil"/>
              <w:right w:val="nil"/>
            </w:tcBorders>
            <w:vAlign w:val="bottom"/>
          </w:tcPr>
          <w:p w:rsidR="00573D36" w:rsidRPr="0027006F" w:rsidRDefault="00573D36" w:rsidP="00FA2499">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573D36">
            <w:pPr>
              <w:pStyle w:val="tblHeaderText"/>
              <w:rPr>
                <w:sz w:val="17"/>
                <w:szCs w:val="17"/>
                <w:lang w:val="ru-RU" w:eastAsia="ru-RU"/>
              </w:rPr>
            </w:pPr>
            <w:r w:rsidRPr="0027006F">
              <w:rPr>
                <w:sz w:val="17"/>
                <w:szCs w:val="17"/>
                <w:lang w:val="ru-RU" w:eastAsia="ru-RU"/>
              </w:rPr>
              <w:t>31/12/2013</w:t>
            </w:r>
          </w:p>
        </w:tc>
        <w:tc>
          <w:tcPr>
            <w:tcW w:w="243" w:type="dxa"/>
            <w:tcBorders>
              <w:left w:val="nil"/>
              <w:right w:val="nil"/>
            </w:tcBorders>
            <w:vAlign w:val="bottom"/>
          </w:tcPr>
          <w:p w:rsidR="00573D36" w:rsidRPr="0027006F" w:rsidRDefault="00573D36" w:rsidP="00FA2499">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ru-RU" w:eastAsia="ru-RU"/>
              </w:rPr>
              <w:t>31/12/2012</w:t>
            </w:r>
          </w:p>
        </w:tc>
      </w:tr>
      <w:tr w:rsidR="0027006F" w:rsidRPr="0027006F" w:rsidTr="00FA2499">
        <w:trPr>
          <w:cantSplit/>
          <w:trHeight w:hRule="exact" w:val="170"/>
        </w:trPr>
        <w:tc>
          <w:tcPr>
            <w:tcW w:w="4662" w:type="dxa"/>
            <w:tcBorders>
              <w:left w:val="nil"/>
              <w:bottom w:val="nil"/>
              <w:right w:val="nil"/>
            </w:tcBorders>
            <w:shd w:val="clear" w:color="auto" w:fill="auto"/>
            <w:vAlign w:val="bottom"/>
          </w:tcPr>
          <w:p w:rsidR="00573D36" w:rsidRPr="0027006F" w:rsidRDefault="00573D36" w:rsidP="00FA2499">
            <w:pPr>
              <w:pStyle w:val="tblText02"/>
              <w:rPr>
                <w:sz w:val="17"/>
                <w:szCs w:val="17"/>
              </w:rPr>
            </w:pPr>
          </w:p>
        </w:tc>
        <w:tc>
          <w:tcPr>
            <w:tcW w:w="875"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rPr>
            </w:pPr>
          </w:p>
        </w:tc>
        <w:tc>
          <w:tcPr>
            <w:tcW w:w="243" w:type="dxa"/>
            <w:tcBorders>
              <w:left w:val="nil"/>
              <w:bottom w:val="nil"/>
              <w:right w:val="nil"/>
            </w:tcBorders>
            <w:vAlign w:val="bottom"/>
          </w:tcPr>
          <w:p w:rsidR="00573D36" w:rsidRPr="0027006F" w:rsidRDefault="00573D36" w:rsidP="00FA2499">
            <w:pPr>
              <w:pStyle w:val="tblNumber01"/>
              <w:rPr>
                <w:sz w:val="17"/>
                <w:szCs w:val="17"/>
                <w:lang w:val="en-GB"/>
              </w:rPr>
            </w:pPr>
          </w:p>
        </w:tc>
        <w:tc>
          <w:tcPr>
            <w:tcW w:w="876"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rPr>
            </w:pPr>
          </w:p>
        </w:tc>
        <w:tc>
          <w:tcPr>
            <w:tcW w:w="243" w:type="dxa"/>
            <w:tcBorders>
              <w:left w:val="nil"/>
              <w:bottom w:val="nil"/>
              <w:right w:val="nil"/>
            </w:tcBorders>
            <w:vAlign w:val="bottom"/>
          </w:tcPr>
          <w:p w:rsidR="00573D36" w:rsidRPr="0027006F" w:rsidRDefault="00573D36" w:rsidP="00FA2499">
            <w:pPr>
              <w:pStyle w:val="tblNumber01"/>
              <w:rPr>
                <w:sz w:val="17"/>
                <w:szCs w:val="17"/>
                <w:lang w:val="en-GB"/>
              </w:rPr>
            </w:pPr>
          </w:p>
        </w:tc>
        <w:tc>
          <w:tcPr>
            <w:tcW w:w="876"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rPr>
            </w:pPr>
          </w:p>
        </w:tc>
        <w:tc>
          <w:tcPr>
            <w:tcW w:w="243" w:type="dxa"/>
            <w:tcBorders>
              <w:left w:val="nil"/>
              <w:bottom w:val="nil"/>
              <w:right w:val="nil"/>
            </w:tcBorders>
            <w:vAlign w:val="bottom"/>
          </w:tcPr>
          <w:p w:rsidR="00573D36" w:rsidRPr="0027006F" w:rsidRDefault="00573D36" w:rsidP="00FA2499">
            <w:pPr>
              <w:pStyle w:val="tblNumber01"/>
              <w:rPr>
                <w:sz w:val="17"/>
                <w:szCs w:val="17"/>
                <w:lang w:val="en-GB" w:eastAsia="ru-RU"/>
              </w:rPr>
            </w:pPr>
          </w:p>
        </w:tc>
        <w:tc>
          <w:tcPr>
            <w:tcW w:w="876"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eastAsia="ru-RU"/>
              </w:rPr>
            </w:pPr>
          </w:p>
        </w:tc>
      </w:tr>
      <w:tr w:rsidR="0027006F" w:rsidRPr="0027006F" w:rsidTr="00FA2499">
        <w:trPr>
          <w:cantSplit/>
        </w:trPr>
        <w:tc>
          <w:tcPr>
            <w:tcW w:w="4662" w:type="dxa"/>
            <w:tcBorders>
              <w:top w:val="nil"/>
              <w:left w:val="nil"/>
              <w:bottom w:val="nil"/>
              <w:right w:val="nil"/>
            </w:tcBorders>
            <w:shd w:val="clear" w:color="auto" w:fill="auto"/>
            <w:vAlign w:val="bottom"/>
          </w:tcPr>
          <w:p w:rsidR="005F714D" w:rsidRPr="0027006F" w:rsidRDefault="005F714D" w:rsidP="00FA2499">
            <w:pPr>
              <w:pStyle w:val="tblText02"/>
              <w:rPr>
                <w:sz w:val="17"/>
                <w:szCs w:val="17"/>
                <w:lang w:val="ru-RU"/>
              </w:rPr>
            </w:pPr>
            <w:r w:rsidRPr="0027006F">
              <w:rPr>
                <w:sz w:val="17"/>
                <w:szCs w:val="17"/>
                <w:lang w:val="ru-RU"/>
              </w:rPr>
              <w:t>Контролирующий акционер</w:t>
            </w:r>
          </w:p>
        </w:tc>
        <w:tc>
          <w:tcPr>
            <w:tcW w:w="875" w:type="dxa"/>
            <w:tcBorders>
              <w:top w:val="nil"/>
              <w:left w:val="nil"/>
              <w:bottom w:val="nil"/>
              <w:right w:val="nil"/>
            </w:tcBorders>
            <w:vAlign w:val="bottom"/>
          </w:tcPr>
          <w:p w:rsidR="005F714D" w:rsidRPr="0027006F" w:rsidRDefault="005F714D" w:rsidP="005F714D">
            <w:pPr>
              <w:pStyle w:val="tblNumber01"/>
              <w:rPr>
                <w:sz w:val="17"/>
                <w:szCs w:val="17"/>
                <w:lang w:val="en-GB"/>
              </w:rPr>
            </w:pPr>
            <w:r w:rsidRPr="0027006F">
              <w:rPr>
                <w:sz w:val="17"/>
                <w:szCs w:val="17"/>
                <w:lang w:val="en-GB"/>
              </w:rPr>
              <w:t xml:space="preserve"> − </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en-GB"/>
              </w:rPr>
            </w:pPr>
            <w:r w:rsidRPr="0027006F">
              <w:rPr>
                <w:sz w:val="17"/>
                <w:szCs w:val="17"/>
                <w:lang w:val="en-GB"/>
              </w:rPr>
              <w:t>1</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w:t>
            </w:r>
          </w:p>
        </w:tc>
      </w:tr>
      <w:tr w:rsidR="0027006F" w:rsidRPr="0027006F" w:rsidTr="00FA2499">
        <w:trPr>
          <w:cantSplit/>
        </w:trPr>
        <w:tc>
          <w:tcPr>
            <w:tcW w:w="4662" w:type="dxa"/>
            <w:tcBorders>
              <w:top w:val="nil"/>
              <w:left w:val="nil"/>
              <w:bottom w:val="nil"/>
              <w:right w:val="nil"/>
            </w:tcBorders>
            <w:shd w:val="clear" w:color="auto" w:fill="auto"/>
            <w:vAlign w:val="bottom"/>
          </w:tcPr>
          <w:p w:rsidR="005F714D" w:rsidRPr="0027006F" w:rsidRDefault="005F714D" w:rsidP="00FA2499">
            <w:pPr>
              <w:pStyle w:val="tblText02"/>
              <w:rPr>
                <w:spacing w:val="-2"/>
                <w:sz w:val="17"/>
                <w:szCs w:val="17"/>
                <w:lang w:val="ru-RU"/>
              </w:rPr>
            </w:pPr>
            <w:r w:rsidRPr="0027006F">
              <w:rPr>
                <w:spacing w:val="-2"/>
                <w:sz w:val="17"/>
                <w:szCs w:val="17"/>
                <w:lang w:val="ru-RU"/>
              </w:rPr>
              <w:t xml:space="preserve">Предприятия, находящиеся под общим контролем </w:t>
            </w:r>
            <w:r w:rsidRPr="0027006F">
              <w:rPr>
                <w:spacing w:val="-2"/>
                <w:sz w:val="17"/>
                <w:szCs w:val="17"/>
                <w:lang w:val="ru-RU"/>
              </w:rPr>
              <w:br/>
              <w:t>и владением контролирующего акционера</w:t>
            </w:r>
          </w:p>
        </w:tc>
        <w:tc>
          <w:tcPr>
            <w:tcW w:w="875"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15</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2</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12</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11</w:t>
            </w:r>
          </w:p>
        </w:tc>
      </w:tr>
      <w:tr w:rsidR="0027006F" w:rsidRPr="0027006F" w:rsidTr="00FA2499">
        <w:trPr>
          <w:cantSplit/>
        </w:trPr>
        <w:tc>
          <w:tcPr>
            <w:tcW w:w="4662" w:type="dxa"/>
            <w:tcBorders>
              <w:top w:val="nil"/>
              <w:left w:val="nil"/>
              <w:bottom w:val="nil"/>
              <w:right w:val="nil"/>
            </w:tcBorders>
            <w:shd w:val="clear" w:color="auto" w:fill="auto"/>
            <w:vAlign w:val="bottom"/>
          </w:tcPr>
          <w:p w:rsidR="005F714D" w:rsidRPr="0027006F" w:rsidRDefault="005F714D" w:rsidP="00FA2499">
            <w:pPr>
              <w:pStyle w:val="tblText02"/>
              <w:rPr>
                <w:sz w:val="17"/>
                <w:szCs w:val="17"/>
                <w:lang w:val="ru-RU"/>
              </w:rPr>
            </w:pPr>
            <w:r w:rsidRPr="0027006F">
              <w:rPr>
                <w:sz w:val="17"/>
                <w:szCs w:val="17"/>
                <w:lang w:val="ru-RU"/>
              </w:rPr>
              <w:t>Зависимые и прочие связанные стороны</w:t>
            </w:r>
          </w:p>
        </w:tc>
        <w:tc>
          <w:tcPr>
            <w:tcW w:w="875" w:type="dxa"/>
            <w:tcBorders>
              <w:top w:val="nil"/>
              <w:left w:val="nil"/>
              <w:bottom w:val="single" w:sz="6" w:space="0" w:color="auto"/>
              <w:right w:val="nil"/>
            </w:tcBorders>
            <w:vAlign w:val="bottom"/>
          </w:tcPr>
          <w:p w:rsidR="005F714D" w:rsidRPr="0027006F" w:rsidRDefault="005F714D" w:rsidP="005F714D">
            <w:pPr>
              <w:pStyle w:val="tblNumber01"/>
              <w:rPr>
                <w:sz w:val="17"/>
                <w:szCs w:val="17"/>
                <w:lang w:val="ru-RU"/>
              </w:rPr>
            </w:pPr>
            <w:r w:rsidRPr="0027006F">
              <w:rPr>
                <w:sz w:val="17"/>
                <w:szCs w:val="17"/>
                <w:lang w:val="ru-RU"/>
              </w:rPr>
              <w:t>2</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FA2499">
            <w:pPr>
              <w:pStyle w:val="tblNumber01"/>
              <w:rPr>
                <w:sz w:val="17"/>
                <w:szCs w:val="17"/>
                <w:lang w:val="ru-RU"/>
              </w:rPr>
            </w:pPr>
            <w:r w:rsidRPr="0027006F">
              <w:rPr>
                <w:sz w:val="17"/>
                <w:szCs w:val="17"/>
                <w:lang w:val="ru-RU"/>
              </w:rPr>
              <w:t>−</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5F714D">
            <w:pPr>
              <w:pStyle w:val="tblNumber01"/>
              <w:rPr>
                <w:sz w:val="17"/>
                <w:szCs w:val="17"/>
                <w:lang w:val="ru-RU"/>
              </w:rPr>
            </w:pPr>
            <w:r w:rsidRPr="0027006F">
              <w:rPr>
                <w:sz w:val="17"/>
                <w:szCs w:val="17"/>
                <w:lang w:val="ru-RU"/>
              </w:rPr>
              <w:t>25</w:t>
            </w: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FA2499">
            <w:pPr>
              <w:pStyle w:val="tblNumber01"/>
              <w:rPr>
                <w:sz w:val="17"/>
                <w:szCs w:val="17"/>
                <w:lang w:val="ru-RU"/>
              </w:rPr>
            </w:pPr>
            <w:r w:rsidRPr="0027006F">
              <w:rPr>
                <w:sz w:val="17"/>
                <w:szCs w:val="17"/>
                <w:lang w:val="ru-RU"/>
              </w:rPr>
              <w:t>25</w:t>
            </w:r>
          </w:p>
        </w:tc>
      </w:tr>
      <w:tr w:rsidR="0027006F" w:rsidRPr="0027006F" w:rsidTr="00FA2499">
        <w:trPr>
          <w:cantSplit/>
          <w:trHeight w:hRule="exact" w:val="170"/>
        </w:trPr>
        <w:tc>
          <w:tcPr>
            <w:tcW w:w="4662" w:type="dxa"/>
            <w:tcBorders>
              <w:top w:val="nil"/>
              <w:left w:val="nil"/>
              <w:bottom w:val="nil"/>
              <w:right w:val="nil"/>
            </w:tcBorders>
            <w:shd w:val="clear" w:color="auto" w:fill="auto"/>
            <w:vAlign w:val="bottom"/>
          </w:tcPr>
          <w:p w:rsidR="005F714D" w:rsidRPr="0027006F" w:rsidRDefault="005F714D" w:rsidP="00FA2499">
            <w:pPr>
              <w:pStyle w:val="tblText02"/>
              <w:rPr>
                <w:sz w:val="17"/>
                <w:szCs w:val="17"/>
                <w:lang w:val="ru-RU"/>
              </w:rPr>
            </w:pPr>
          </w:p>
        </w:tc>
        <w:tc>
          <w:tcPr>
            <w:tcW w:w="875" w:type="dxa"/>
            <w:tcBorders>
              <w:top w:val="single" w:sz="6" w:space="0" w:color="auto"/>
              <w:left w:val="nil"/>
              <w:right w:val="nil"/>
            </w:tcBorders>
            <w:vAlign w:val="bottom"/>
          </w:tcPr>
          <w:p w:rsidR="005F714D" w:rsidRPr="0027006F" w:rsidRDefault="005F714D">
            <w:pPr>
              <w:jc w:val="right"/>
              <w:rPr>
                <w:sz w:val="17"/>
                <w:szCs w:val="17"/>
                <w:lang w:val="ru-RU"/>
              </w:rPr>
            </w:pP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pPr>
              <w:jc w:val="right"/>
              <w:rPr>
                <w:sz w:val="17"/>
                <w:szCs w:val="17"/>
                <w:lang w:val="ru-RU"/>
              </w:rPr>
            </w:pPr>
          </w:p>
        </w:tc>
        <w:tc>
          <w:tcPr>
            <w:tcW w:w="243" w:type="dxa"/>
            <w:tcBorders>
              <w:top w:val="nil"/>
              <w:left w:val="nil"/>
              <w:bottom w:val="nil"/>
              <w:right w:val="nil"/>
            </w:tcBorders>
            <w:vAlign w:val="bottom"/>
          </w:tcPr>
          <w:p w:rsidR="005F714D" w:rsidRPr="0027006F" w:rsidRDefault="005F714D" w:rsidP="00FA2499">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r>
      <w:tr w:rsidR="0027006F" w:rsidRPr="0027006F" w:rsidTr="00FA2499">
        <w:trPr>
          <w:cantSplit/>
        </w:trPr>
        <w:tc>
          <w:tcPr>
            <w:tcW w:w="4662" w:type="dxa"/>
            <w:tcBorders>
              <w:top w:val="nil"/>
              <w:left w:val="nil"/>
              <w:bottom w:val="nil"/>
              <w:right w:val="nil"/>
            </w:tcBorders>
            <w:shd w:val="clear" w:color="auto" w:fill="auto"/>
            <w:vAlign w:val="bottom"/>
          </w:tcPr>
          <w:p w:rsidR="005F714D" w:rsidRPr="0027006F" w:rsidRDefault="005F714D" w:rsidP="00FA2499">
            <w:pPr>
              <w:pStyle w:val="tblText02"/>
              <w:rPr>
                <w:b/>
                <w:sz w:val="17"/>
                <w:szCs w:val="17"/>
                <w:lang w:val="ru-RU"/>
              </w:rPr>
            </w:pPr>
            <w:r w:rsidRPr="0027006F">
              <w:rPr>
                <w:b/>
                <w:sz w:val="17"/>
                <w:szCs w:val="17"/>
                <w:lang w:val="ru-RU"/>
              </w:rPr>
              <w:t>Итого</w:t>
            </w:r>
          </w:p>
        </w:tc>
        <w:tc>
          <w:tcPr>
            <w:tcW w:w="875"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17</w:t>
            </w:r>
          </w:p>
        </w:tc>
        <w:tc>
          <w:tcPr>
            <w:tcW w:w="243" w:type="dxa"/>
            <w:tcBorders>
              <w:top w:val="nil"/>
              <w:left w:val="nil"/>
              <w:bottom w:val="nil"/>
              <w:right w:val="nil"/>
            </w:tcBorders>
            <w:vAlign w:val="bottom"/>
          </w:tcPr>
          <w:p w:rsidR="005F714D" w:rsidRPr="0027006F" w:rsidRDefault="005F714D" w:rsidP="00FA2499">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2</w:t>
            </w:r>
          </w:p>
        </w:tc>
        <w:tc>
          <w:tcPr>
            <w:tcW w:w="243" w:type="dxa"/>
            <w:tcBorders>
              <w:top w:val="nil"/>
              <w:left w:val="nil"/>
              <w:bottom w:val="nil"/>
              <w:right w:val="nil"/>
            </w:tcBorders>
            <w:vAlign w:val="bottom"/>
          </w:tcPr>
          <w:p w:rsidR="005F714D" w:rsidRPr="0027006F" w:rsidRDefault="005F714D" w:rsidP="00FA2499">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38</w:t>
            </w:r>
          </w:p>
        </w:tc>
        <w:tc>
          <w:tcPr>
            <w:tcW w:w="243" w:type="dxa"/>
            <w:tcBorders>
              <w:top w:val="nil"/>
              <w:left w:val="nil"/>
              <w:bottom w:val="nil"/>
              <w:right w:val="nil"/>
            </w:tcBorders>
            <w:vAlign w:val="bottom"/>
          </w:tcPr>
          <w:p w:rsidR="005F714D" w:rsidRPr="0027006F" w:rsidRDefault="005F714D" w:rsidP="00FA2499">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36</w:t>
            </w:r>
          </w:p>
        </w:tc>
      </w:tr>
    </w:tbl>
    <w:p w:rsidR="00573D36" w:rsidRPr="0027006F" w:rsidRDefault="00573D36" w:rsidP="00573D36">
      <w:pPr>
        <w:ind w:left="476"/>
        <w:jc w:val="both"/>
        <w:rPr>
          <w:sz w:val="20"/>
          <w:lang w:val="ru-RU" w:eastAsia="ru-RU"/>
        </w:rPr>
      </w:pPr>
    </w:p>
    <w:p w:rsidR="00573D36" w:rsidRPr="0027006F" w:rsidRDefault="00573D36" w:rsidP="00573D36">
      <w:pPr>
        <w:ind w:left="476"/>
        <w:jc w:val="both"/>
        <w:rPr>
          <w:sz w:val="20"/>
          <w:lang w:val="ru-RU" w:eastAsia="ru-RU"/>
        </w:rPr>
      </w:pPr>
    </w:p>
    <w:p w:rsidR="006437BB" w:rsidRPr="0027006F" w:rsidRDefault="006437BB" w:rsidP="008A533A">
      <w:pPr>
        <w:ind w:left="476"/>
        <w:jc w:val="both"/>
        <w:rPr>
          <w:sz w:val="20"/>
          <w:lang w:val="ru-RU" w:eastAsia="ru-RU"/>
        </w:rPr>
      </w:pPr>
      <w:r w:rsidRPr="0027006F">
        <w:rPr>
          <w:sz w:val="20"/>
          <w:lang w:val="ru-RU" w:eastAsia="ru-RU"/>
        </w:rPr>
        <w:t>Все остатки являются необеспеченными и должны быть погашены денежными средствами.</w:t>
      </w:r>
    </w:p>
    <w:p w:rsidR="00371130" w:rsidRPr="0027006F" w:rsidRDefault="00371130" w:rsidP="008A533A">
      <w:pPr>
        <w:ind w:left="476"/>
        <w:jc w:val="both"/>
        <w:rPr>
          <w:sz w:val="20"/>
          <w:lang w:val="ru-RU" w:eastAsia="ru-RU"/>
        </w:rPr>
      </w:pPr>
    </w:p>
    <w:p w:rsidR="00371130" w:rsidRPr="0027006F" w:rsidRDefault="00371130" w:rsidP="008A533A">
      <w:pPr>
        <w:ind w:left="476"/>
        <w:jc w:val="both"/>
        <w:rPr>
          <w:sz w:val="20"/>
          <w:lang w:val="ru-RU" w:eastAsia="ru-RU"/>
        </w:rPr>
      </w:pPr>
    </w:p>
    <w:p w:rsidR="008A533A" w:rsidRPr="0027006F" w:rsidRDefault="008A533A" w:rsidP="008A533A">
      <w:pPr>
        <w:ind w:left="476"/>
        <w:jc w:val="both"/>
        <w:rPr>
          <w:sz w:val="2"/>
          <w:szCs w:val="2"/>
          <w:lang w:val="ru-RU" w:eastAsia="ru-RU"/>
        </w:rPr>
      </w:pPr>
    </w:p>
    <w:tbl>
      <w:tblPr>
        <w:tblW w:w="8894" w:type="dxa"/>
        <w:tblInd w:w="476" w:type="dxa"/>
        <w:tblLayout w:type="fixed"/>
        <w:tblCellMar>
          <w:left w:w="0" w:type="dxa"/>
          <w:right w:w="0" w:type="dxa"/>
        </w:tblCellMar>
        <w:tblLook w:val="0000" w:firstRow="0" w:lastRow="0" w:firstColumn="0" w:lastColumn="0" w:noHBand="0" w:noVBand="0"/>
      </w:tblPr>
      <w:tblGrid>
        <w:gridCol w:w="4662"/>
        <w:gridCol w:w="875"/>
        <w:gridCol w:w="243"/>
        <w:gridCol w:w="876"/>
        <w:gridCol w:w="243"/>
        <w:gridCol w:w="876"/>
        <w:gridCol w:w="243"/>
        <w:gridCol w:w="876"/>
      </w:tblGrid>
      <w:tr w:rsidR="0027006F" w:rsidRPr="0027006F" w:rsidTr="007561F2">
        <w:trPr>
          <w:cantSplit/>
        </w:trPr>
        <w:tc>
          <w:tcPr>
            <w:tcW w:w="4662" w:type="dxa"/>
            <w:tcBorders>
              <w:left w:val="nil"/>
              <w:right w:val="nil"/>
            </w:tcBorders>
            <w:shd w:val="clear" w:color="auto" w:fill="auto"/>
            <w:vAlign w:val="bottom"/>
          </w:tcPr>
          <w:p w:rsidR="007561F2" w:rsidRPr="0027006F" w:rsidRDefault="007561F2" w:rsidP="00DA0940">
            <w:pPr>
              <w:pStyle w:val="tblHeaderText"/>
              <w:jc w:val="center"/>
              <w:rPr>
                <w:sz w:val="17"/>
                <w:szCs w:val="17"/>
                <w:lang w:val="ru-RU"/>
              </w:rPr>
            </w:pPr>
          </w:p>
        </w:tc>
        <w:tc>
          <w:tcPr>
            <w:tcW w:w="1994" w:type="dxa"/>
            <w:gridSpan w:val="3"/>
            <w:tcBorders>
              <w:left w:val="nil"/>
              <w:bottom w:val="single" w:sz="6" w:space="0" w:color="auto"/>
              <w:right w:val="nil"/>
            </w:tcBorders>
            <w:vAlign w:val="bottom"/>
          </w:tcPr>
          <w:p w:rsidR="007561F2" w:rsidRPr="0027006F" w:rsidRDefault="007561F2" w:rsidP="00DA0940">
            <w:pPr>
              <w:pStyle w:val="tblHeaderText"/>
              <w:jc w:val="center"/>
              <w:rPr>
                <w:sz w:val="17"/>
                <w:szCs w:val="17"/>
                <w:lang w:val="ru-RU" w:eastAsia="ru-RU"/>
              </w:rPr>
            </w:pPr>
            <w:r w:rsidRPr="0027006F">
              <w:rPr>
                <w:sz w:val="17"/>
                <w:szCs w:val="17"/>
                <w:lang w:val="ru-RU" w:eastAsia="ru-RU"/>
              </w:rPr>
              <w:t xml:space="preserve">Реализация товаров </w:t>
            </w:r>
            <w:r w:rsidRPr="0027006F">
              <w:rPr>
                <w:sz w:val="17"/>
                <w:szCs w:val="17"/>
                <w:lang w:val="ru-RU" w:eastAsia="ru-RU"/>
              </w:rPr>
              <w:br/>
              <w:t>и услуг</w:t>
            </w:r>
          </w:p>
        </w:tc>
        <w:tc>
          <w:tcPr>
            <w:tcW w:w="243" w:type="dxa"/>
            <w:tcBorders>
              <w:left w:val="nil"/>
              <w:right w:val="nil"/>
            </w:tcBorders>
            <w:vAlign w:val="bottom"/>
          </w:tcPr>
          <w:p w:rsidR="007561F2" w:rsidRPr="0027006F" w:rsidRDefault="007561F2" w:rsidP="00DA0940">
            <w:pPr>
              <w:pStyle w:val="tblHeaderText"/>
              <w:jc w:val="center"/>
              <w:rPr>
                <w:sz w:val="17"/>
                <w:szCs w:val="17"/>
                <w:lang w:val="ru-RU"/>
              </w:rPr>
            </w:pPr>
          </w:p>
        </w:tc>
        <w:tc>
          <w:tcPr>
            <w:tcW w:w="1995" w:type="dxa"/>
            <w:gridSpan w:val="3"/>
            <w:tcBorders>
              <w:left w:val="nil"/>
              <w:bottom w:val="single" w:sz="6" w:space="0" w:color="auto"/>
              <w:right w:val="nil"/>
            </w:tcBorders>
            <w:vAlign w:val="bottom"/>
          </w:tcPr>
          <w:p w:rsidR="007561F2" w:rsidRPr="0027006F" w:rsidRDefault="007561F2" w:rsidP="00DA0940">
            <w:pPr>
              <w:pStyle w:val="tblHeaderText"/>
              <w:jc w:val="center"/>
              <w:rPr>
                <w:sz w:val="17"/>
                <w:szCs w:val="17"/>
                <w:lang w:val="ru-RU" w:eastAsia="ru-RU"/>
              </w:rPr>
            </w:pPr>
            <w:r w:rsidRPr="0027006F">
              <w:rPr>
                <w:sz w:val="17"/>
                <w:szCs w:val="17"/>
                <w:lang w:val="ru-RU" w:eastAsia="ru-RU"/>
              </w:rPr>
              <w:t xml:space="preserve">Приобретение товаров </w:t>
            </w:r>
            <w:r w:rsidRPr="0027006F">
              <w:rPr>
                <w:sz w:val="17"/>
                <w:szCs w:val="17"/>
                <w:lang w:val="ru-RU" w:eastAsia="ru-RU"/>
              </w:rPr>
              <w:br/>
              <w:t>и услуг</w:t>
            </w:r>
          </w:p>
        </w:tc>
      </w:tr>
      <w:tr w:rsidR="0027006F" w:rsidRPr="0027006F" w:rsidTr="007561F2">
        <w:trPr>
          <w:cantSplit/>
        </w:trPr>
        <w:tc>
          <w:tcPr>
            <w:tcW w:w="4662" w:type="dxa"/>
            <w:tcBorders>
              <w:left w:val="nil"/>
              <w:right w:val="nil"/>
            </w:tcBorders>
            <w:shd w:val="clear" w:color="auto" w:fill="auto"/>
            <w:vAlign w:val="bottom"/>
          </w:tcPr>
          <w:p w:rsidR="00573D36" w:rsidRPr="0027006F" w:rsidRDefault="00573D36" w:rsidP="008A533A">
            <w:pPr>
              <w:pStyle w:val="tblText02"/>
              <w:rPr>
                <w:i/>
                <w:sz w:val="17"/>
                <w:szCs w:val="17"/>
                <w:lang w:val="ru-RU"/>
              </w:rPr>
            </w:pPr>
            <w:r w:rsidRPr="0027006F">
              <w:rPr>
                <w:b/>
                <w:i/>
                <w:sz w:val="17"/>
                <w:szCs w:val="17"/>
                <w:lang w:val="ru-RU"/>
              </w:rPr>
              <w:t>Операции со связанными сторонами</w:t>
            </w:r>
          </w:p>
        </w:tc>
        <w:tc>
          <w:tcPr>
            <w:tcW w:w="875" w:type="dxa"/>
            <w:tcBorders>
              <w:left w:val="nil"/>
              <w:bottom w:val="single" w:sz="6" w:space="0" w:color="auto"/>
              <w:right w:val="nil"/>
            </w:tcBorders>
            <w:vAlign w:val="bottom"/>
          </w:tcPr>
          <w:p w:rsidR="00573D36" w:rsidRPr="0027006F" w:rsidRDefault="00573D36" w:rsidP="00573D36">
            <w:pPr>
              <w:pStyle w:val="tblHeaderText"/>
              <w:ind w:hanging="52"/>
              <w:rPr>
                <w:sz w:val="17"/>
                <w:szCs w:val="17"/>
                <w:lang w:val="ru-RU" w:eastAsia="ru-RU"/>
              </w:rPr>
            </w:pPr>
            <w:r w:rsidRPr="0027006F">
              <w:rPr>
                <w:sz w:val="17"/>
                <w:szCs w:val="17"/>
                <w:lang w:val="ru-RU" w:eastAsia="ru-RU"/>
              </w:rPr>
              <w:t>Год, закон-чившийся 31/12/2013</w:t>
            </w:r>
          </w:p>
        </w:tc>
        <w:tc>
          <w:tcPr>
            <w:tcW w:w="243" w:type="dxa"/>
            <w:tcBorders>
              <w:left w:val="nil"/>
              <w:right w:val="nil"/>
            </w:tcBorders>
            <w:vAlign w:val="bottom"/>
          </w:tcPr>
          <w:p w:rsidR="00573D36" w:rsidRPr="0027006F" w:rsidRDefault="00573D36" w:rsidP="00DA0940">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FA2499">
            <w:pPr>
              <w:pStyle w:val="tblHeaderText"/>
              <w:ind w:hanging="52"/>
              <w:rPr>
                <w:sz w:val="17"/>
                <w:szCs w:val="17"/>
                <w:lang w:val="ru-RU" w:eastAsia="ru-RU"/>
              </w:rPr>
            </w:pPr>
            <w:r w:rsidRPr="0027006F">
              <w:rPr>
                <w:sz w:val="17"/>
                <w:szCs w:val="17"/>
                <w:lang w:val="ru-RU" w:eastAsia="ru-RU"/>
              </w:rPr>
              <w:t>Год, закон-чившийся 31/12/2012</w:t>
            </w:r>
          </w:p>
        </w:tc>
        <w:tc>
          <w:tcPr>
            <w:tcW w:w="243" w:type="dxa"/>
            <w:tcBorders>
              <w:left w:val="nil"/>
              <w:right w:val="nil"/>
            </w:tcBorders>
            <w:vAlign w:val="bottom"/>
          </w:tcPr>
          <w:p w:rsidR="00573D36" w:rsidRPr="0027006F" w:rsidRDefault="00573D36" w:rsidP="00DA0940">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573D36">
            <w:pPr>
              <w:pStyle w:val="tblHeaderText"/>
              <w:ind w:hanging="52"/>
              <w:rPr>
                <w:sz w:val="17"/>
                <w:szCs w:val="17"/>
                <w:lang w:val="ru-RU" w:eastAsia="ru-RU"/>
              </w:rPr>
            </w:pPr>
            <w:r w:rsidRPr="0027006F">
              <w:rPr>
                <w:sz w:val="17"/>
                <w:szCs w:val="17"/>
                <w:lang w:val="ru-RU" w:eastAsia="ru-RU"/>
              </w:rPr>
              <w:t>Год, закон-чившийся 31/12/2013</w:t>
            </w:r>
          </w:p>
        </w:tc>
        <w:tc>
          <w:tcPr>
            <w:tcW w:w="243" w:type="dxa"/>
            <w:tcBorders>
              <w:left w:val="nil"/>
              <w:right w:val="nil"/>
            </w:tcBorders>
            <w:vAlign w:val="bottom"/>
          </w:tcPr>
          <w:p w:rsidR="00573D36" w:rsidRPr="0027006F" w:rsidRDefault="00573D36" w:rsidP="002B2F61">
            <w:pPr>
              <w:pStyle w:val="tblHeaderText"/>
              <w:rPr>
                <w:sz w:val="17"/>
                <w:szCs w:val="17"/>
                <w:lang w:val="ru-RU"/>
              </w:rPr>
            </w:pPr>
          </w:p>
        </w:tc>
        <w:tc>
          <w:tcPr>
            <w:tcW w:w="876" w:type="dxa"/>
            <w:tcBorders>
              <w:left w:val="nil"/>
              <w:bottom w:val="single" w:sz="6" w:space="0" w:color="auto"/>
              <w:right w:val="nil"/>
            </w:tcBorders>
            <w:vAlign w:val="bottom"/>
          </w:tcPr>
          <w:p w:rsidR="00573D36" w:rsidRPr="0027006F" w:rsidRDefault="00573D36" w:rsidP="00FA2499">
            <w:pPr>
              <w:pStyle w:val="tblHeaderText"/>
              <w:ind w:hanging="52"/>
              <w:rPr>
                <w:sz w:val="17"/>
                <w:szCs w:val="17"/>
                <w:lang w:val="ru-RU" w:eastAsia="ru-RU"/>
              </w:rPr>
            </w:pPr>
            <w:r w:rsidRPr="0027006F">
              <w:rPr>
                <w:sz w:val="17"/>
                <w:szCs w:val="17"/>
                <w:lang w:val="ru-RU" w:eastAsia="ru-RU"/>
              </w:rPr>
              <w:t>Год, закон-чившийся 31/12/2012</w:t>
            </w:r>
          </w:p>
        </w:tc>
      </w:tr>
      <w:tr w:rsidR="0027006F" w:rsidRPr="0027006F" w:rsidTr="007561F2">
        <w:trPr>
          <w:cantSplit/>
          <w:trHeight w:hRule="exact" w:val="170"/>
        </w:trPr>
        <w:tc>
          <w:tcPr>
            <w:tcW w:w="4662" w:type="dxa"/>
            <w:tcBorders>
              <w:left w:val="nil"/>
              <w:bottom w:val="nil"/>
              <w:right w:val="nil"/>
            </w:tcBorders>
            <w:shd w:val="clear" w:color="auto" w:fill="auto"/>
            <w:vAlign w:val="bottom"/>
          </w:tcPr>
          <w:p w:rsidR="00573D36" w:rsidRPr="0027006F" w:rsidRDefault="00573D36" w:rsidP="00DA0940">
            <w:pPr>
              <w:pStyle w:val="tblText02"/>
              <w:rPr>
                <w:sz w:val="17"/>
                <w:szCs w:val="17"/>
              </w:rPr>
            </w:pPr>
          </w:p>
        </w:tc>
        <w:tc>
          <w:tcPr>
            <w:tcW w:w="875" w:type="dxa"/>
            <w:tcBorders>
              <w:top w:val="single" w:sz="6" w:space="0" w:color="auto"/>
              <w:left w:val="nil"/>
              <w:bottom w:val="nil"/>
              <w:right w:val="nil"/>
            </w:tcBorders>
            <w:vAlign w:val="bottom"/>
          </w:tcPr>
          <w:p w:rsidR="00573D36" w:rsidRPr="0027006F" w:rsidRDefault="00573D36" w:rsidP="00DA0940">
            <w:pPr>
              <w:pStyle w:val="tblNumber01"/>
              <w:rPr>
                <w:sz w:val="17"/>
                <w:szCs w:val="17"/>
                <w:lang w:val="en-GB"/>
              </w:rPr>
            </w:pPr>
          </w:p>
        </w:tc>
        <w:tc>
          <w:tcPr>
            <w:tcW w:w="243" w:type="dxa"/>
            <w:tcBorders>
              <w:left w:val="nil"/>
              <w:bottom w:val="nil"/>
              <w:right w:val="nil"/>
            </w:tcBorders>
            <w:vAlign w:val="bottom"/>
          </w:tcPr>
          <w:p w:rsidR="00573D36" w:rsidRPr="0027006F" w:rsidRDefault="00573D36" w:rsidP="00DA0940">
            <w:pPr>
              <w:pStyle w:val="tblNumber01"/>
              <w:rPr>
                <w:sz w:val="17"/>
                <w:szCs w:val="17"/>
                <w:lang w:val="en-GB"/>
              </w:rPr>
            </w:pPr>
          </w:p>
        </w:tc>
        <w:tc>
          <w:tcPr>
            <w:tcW w:w="876"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rPr>
            </w:pPr>
          </w:p>
        </w:tc>
        <w:tc>
          <w:tcPr>
            <w:tcW w:w="243" w:type="dxa"/>
            <w:tcBorders>
              <w:left w:val="nil"/>
              <w:bottom w:val="nil"/>
              <w:right w:val="nil"/>
            </w:tcBorders>
            <w:vAlign w:val="bottom"/>
          </w:tcPr>
          <w:p w:rsidR="00573D36" w:rsidRPr="0027006F" w:rsidRDefault="00573D36" w:rsidP="00DA0940">
            <w:pPr>
              <w:pStyle w:val="tblNumber01"/>
              <w:rPr>
                <w:sz w:val="17"/>
                <w:szCs w:val="17"/>
                <w:lang w:val="en-GB"/>
              </w:rPr>
            </w:pPr>
          </w:p>
        </w:tc>
        <w:tc>
          <w:tcPr>
            <w:tcW w:w="876" w:type="dxa"/>
            <w:tcBorders>
              <w:top w:val="single" w:sz="6" w:space="0" w:color="auto"/>
              <w:left w:val="nil"/>
              <w:bottom w:val="nil"/>
              <w:right w:val="nil"/>
            </w:tcBorders>
            <w:vAlign w:val="bottom"/>
          </w:tcPr>
          <w:p w:rsidR="00573D36" w:rsidRPr="0027006F" w:rsidRDefault="00573D36" w:rsidP="00DA0940">
            <w:pPr>
              <w:pStyle w:val="tblNumber01"/>
              <w:rPr>
                <w:sz w:val="17"/>
                <w:szCs w:val="17"/>
                <w:lang w:val="en-GB"/>
              </w:rPr>
            </w:pPr>
          </w:p>
        </w:tc>
        <w:tc>
          <w:tcPr>
            <w:tcW w:w="243" w:type="dxa"/>
            <w:tcBorders>
              <w:left w:val="nil"/>
              <w:bottom w:val="nil"/>
              <w:right w:val="nil"/>
            </w:tcBorders>
            <w:vAlign w:val="bottom"/>
          </w:tcPr>
          <w:p w:rsidR="00573D36" w:rsidRPr="0027006F" w:rsidRDefault="00573D36" w:rsidP="00DA0940">
            <w:pPr>
              <w:pStyle w:val="tblNumber01"/>
              <w:rPr>
                <w:sz w:val="17"/>
                <w:szCs w:val="17"/>
                <w:lang w:val="en-GB" w:eastAsia="ru-RU"/>
              </w:rPr>
            </w:pPr>
          </w:p>
        </w:tc>
        <w:tc>
          <w:tcPr>
            <w:tcW w:w="876" w:type="dxa"/>
            <w:tcBorders>
              <w:top w:val="single" w:sz="6" w:space="0" w:color="auto"/>
              <w:left w:val="nil"/>
              <w:bottom w:val="nil"/>
              <w:right w:val="nil"/>
            </w:tcBorders>
            <w:vAlign w:val="bottom"/>
          </w:tcPr>
          <w:p w:rsidR="00573D36" w:rsidRPr="0027006F" w:rsidRDefault="00573D36" w:rsidP="00FA2499">
            <w:pPr>
              <w:pStyle w:val="tblNumber01"/>
              <w:rPr>
                <w:sz w:val="17"/>
                <w:szCs w:val="17"/>
                <w:lang w:val="en-GB"/>
              </w:rPr>
            </w:pPr>
          </w:p>
        </w:tc>
      </w:tr>
      <w:tr w:rsidR="0027006F" w:rsidRPr="0027006F" w:rsidTr="007561F2">
        <w:trPr>
          <w:cantSplit/>
        </w:trPr>
        <w:tc>
          <w:tcPr>
            <w:tcW w:w="4662" w:type="dxa"/>
            <w:tcBorders>
              <w:top w:val="nil"/>
              <w:left w:val="nil"/>
              <w:bottom w:val="nil"/>
              <w:right w:val="nil"/>
            </w:tcBorders>
            <w:shd w:val="clear" w:color="auto" w:fill="auto"/>
            <w:vAlign w:val="bottom"/>
          </w:tcPr>
          <w:p w:rsidR="005F714D" w:rsidRPr="0027006F" w:rsidRDefault="005F714D" w:rsidP="00E649CD">
            <w:pPr>
              <w:pStyle w:val="tblText02"/>
              <w:rPr>
                <w:sz w:val="17"/>
                <w:szCs w:val="17"/>
                <w:lang w:val="ru-RU"/>
              </w:rPr>
            </w:pPr>
            <w:r w:rsidRPr="0027006F">
              <w:rPr>
                <w:sz w:val="17"/>
                <w:szCs w:val="17"/>
                <w:lang w:val="ru-RU"/>
              </w:rPr>
              <w:t>Контролирующий акционер</w:t>
            </w:r>
          </w:p>
        </w:tc>
        <w:tc>
          <w:tcPr>
            <w:tcW w:w="875"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2</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9</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en-GB"/>
              </w:rPr>
            </w:pPr>
          </w:p>
        </w:tc>
        <w:tc>
          <w:tcPr>
            <w:tcW w:w="876"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11</w:t>
            </w:r>
          </w:p>
        </w:tc>
      </w:tr>
      <w:tr w:rsidR="0027006F" w:rsidRPr="0027006F" w:rsidTr="007561F2">
        <w:trPr>
          <w:cantSplit/>
        </w:trPr>
        <w:tc>
          <w:tcPr>
            <w:tcW w:w="4662" w:type="dxa"/>
            <w:tcBorders>
              <w:top w:val="nil"/>
              <w:left w:val="nil"/>
              <w:bottom w:val="nil"/>
              <w:right w:val="nil"/>
            </w:tcBorders>
            <w:shd w:val="clear" w:color="auto" w:fill="auto"/>
            <w:vAlign w:val="bottom"/>
          </w:tcPr>
          <w:p w:rsidR="005F714D" w:rsidRPr="0027006F" w:rsidRDefault="005F714D" w:rsidP="00DA0940">
            <w:pPr>
              <w:pStyle w:val="tblText02"/>
              <w:rPr>
                <w:spacing w:val="-2"/>
                <w:sz w:val="17"/>
                <w:szCs w:val="17"/>
                <w:lang w:val="ru-RU"/>
              </w:rPr>
            </w:pPr>
            <w:r w:rsidRPr="0027006F">
              <w:rPr>
                <w:spacing w:val="-2"/>
                <w:sz w:val="17"/>
                <w:szCs w:val="17"/>
                <w:lang w:val="ru-RU"/>
              </w:rPr>
              <w:t xml:space="preserve">Предприятия, находящиеся под общим контролем </w:t>
            </w:r>
            <w:r w:rsidRPr="0027006F">
              <w:rPr>
                <w:spacing w:val="-2"/>
                <w:sz w:val="17"/>
                <w:szCs w:val="17"/>
                <w:lang w:val="ru-RU"/>
              </w:rPr>
              <w:br/>
              <w:t>и владением контролирующего акционера</w:t>
            </w:r>
          </w:p>
        </w:tc>
        <w:tc>
          <w:tcPr>
            <w:tcW w:w="875"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76</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86</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right w:val="nil"/>
            </w:tcBorders>
            <w:vAlign w:val="bottom"/>
          </w:tcPr>
          <w:p w:rsidR="005F714D" w:rsidRPr="0027006F" w:rsidRDefault="005F714D" w:rsidP="005F714D">
            <w:pPr>
              <w:pStyle w:val="tblNumber01"/>
              <w:rPr>
                <w:sz w:val="17"/>
                <w:szCs w:val="17"/>
                <w:lang w:val="ru-RU"/>
              </w:rPr>
            </w:pPr>
            <w:r w:rsidRPr="0027006F">
              <w:rPr>
                <w:sz w:val="17"/>
                <w:szCs w:val="17"/>
                <w:lang w:val="ru-RU"/>
              </w:rPr>
              <w:t>317</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right w:val="nil"/>
            </w:tcBorders>
            <w:vAlign w:val="bottom"/>
          </w:tcPr>
          <w:p w:rsidR="005F714D" w:rsidRPr="0027006F" w:rsidRDefault="005F714D" w:rsidP="00FA2499">
            <w:pPr>
              <w:pStyle w:val="tblNumber01"/>
              <w:rPr>
                <w:sz w:val="17"/>
                <w:szCs w:val="17"/>
                <w:lang w:val="ru-RU"/>
              </w:rPr>
            </w:pPr>
            <w:r w:rsidRPr="0027006F">
              <w:rPr>
                <w:sz w:val="17"/>
                <w:szCs w:val="17"/>
                <w:lang w:val="ru-RU"/>
              </w:rPr>
              <w:t>277</w:t>
            </w:r>
          </w:p>
        </w:tc>
      </w:tr>
      <w:tr w:rsidR="0027006F" w:rsidRPr="0027006F" w:rsidTr="007561F2">
        <w:trPr>
          <w:cantSplit/>
        </w:trPr>
        <w:tc>
          <w:tcPr>
            <w:tcW w:w="4662" w:type="dxa"/>
            <w:tcBorders>
              <w:top w:val="nil"/>
              <w:left w:val="nil"/>
              <w:bottom w:val="nil"/>
              <w:right w:val="nil"/>
            </w:tcBorders>
            <w:shd w:val="clear" w:color="auto" w:fill="auto"/>
            <w:vAlign w:val="bottom"/>
          </w:tcPr>
          <w:p w:rsidR="005F714D" w:rsidRPr="0027006F" w:rsidRDefault="005F714D" w:rsidP="00DA0940">
            <w:pPr>
              <w:pStyle w:val="tblText02"/>
              <w:rPr>
                <w:sz w:val="17"/>
                <w:szCs w:val="17"/>
                <w:lang w:val="ru-RU"/>
              </w:rPr>
            </w:pPr>
            <w:r w:rsidRPr="0027006F">
              <w:rPr>
                <w:sz w:val="17"/>
                <w:szCs w:val="17"/>
                <w:lang w:val="ru-RU"/>
              </w:rPr>
              <w:t>Зависимые и прочие связанные стороны</w:t>
            </w:r>
          </w:p>
        </w:tc>
        <w:tc>
          <w:tcPr>
            <w:tcW w:w="875" w:type="dxa"/>
            <w:tcBorders>
              <w:top w:val="nil"/>
              <w:left w:val="nil"/>
              <w:bottom w:val="single" w:sz="6" w:space="0" w:color="auto"/>
              <w:right w:val="nil"/>
            </w:tcBorders>
            <w:vAlign w:val="bottom"/>
          </w:tcPr>
          <w:p w:rsidR="005F714D" w:rsidRPr="0027006F" w:rsidRDefault="005F714D" w:rsidP="005F714D">
            <w:pPr>
              <w:pStyle w:val="tblNumber01"/>
              <w:rPr>
                <w:sz w:val="17"/>
                <w:szCs w:val="17"/>
                <w:lang w:val="ru-RU"/>
              </w:rPr>
            </w:pPr>
            <w:r w:rsidRPr="0027006F">
              <w:rPr>
                <w:sz w:val="17"/>
                <w:szCs w:val="17"/>
                <w:lang w:val="ru-RU"/>
              </w:rPr>
              <w:t>16</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FA2499">
            <w:pPr>
              <w:pStyle w:val="tblNumber01"/>
              <w:rPr>
                <w:sz w:val="17"/>
                <w:szCs w:val="17"/>
                <w:lang w:val="ru-RU"/>
              </w:rPr>
            </w:pPr>
            <w:r w:rsidRPr="0027006F">
              <w:rPr>
                <w:sz w:val="17"/>
                <w:szCs w:val="17"/>
                <w:lang w:val="ru-RU"/>
              </w:rPr>
              <w:t>−</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5F714D">
            <w:pPr>
              <w:pStyle w:val="tblNumber01"/>
              <w:rPr>
                <w:sz w:val="17"/>
                <w:szCs w:val="17"/>
                <w:lang w:val="ru-RU"/>
              </w:rPr>
            </w:pPr>
            <w:r w:rsidRPr="0027006F">
              <w:rPr>
                <w:sz w:val="17"/>
                <w:szCs w:val="17"/>
                <w:lang w:val="ru-RU"/>
              </w:rPr>
              <w:t>43</w:t>
            </w: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nil"/>
              <w:left w:val="nil"/>
              <w:bottom w:val="single" w:sz="6" w:space="0" w:color="auto"/>
              <w:right w:val="nil"/>
            </w:tcBorders>
            <w:vAlign w:val="bottom"/>
          </w:tcPr>
          <w:p w:rsidR="005F714D" w:rsidRPr="0027006F" w:rsidRDefault="005F714D" w:rsidP="00FA2499">
            <w:pPr>
              <w:pStyle w:val="tblNumber01"/>
              <w:rPr>
                <w:sz w:val="17"/>
                <w:szCs w:val="17"/>
                <w:lang w:val="ru-RU"/>
              </w:rPr>
            </w:pPr>
            <w:r w:rsidRPr="0027006F">
              <w:rPr>
                <w:sz w:val="17"/>
                <w:szCs w:val="17"/>
                <w:lang w:val="ru-RU"/>
              </w:rPr>
              <w:t>43</w:t>
            </w:r>
          </w:p>
        </w:tc>
      </w:tr>
      <w:tr w:rsidR="0027006F" w:rsidRPr="0027006F" w:rsidTr="007561F2">
        <w:trPr>
          <w:cantSplit/>
          <w:trHeight w:hRule="exact" w:val="170"/>
        </w:trPr>
        <w:tc>
          <w:tcPr>
            <w:tcW w:w="4662" w:type="dxa"/>
            <w:tcBorders>
              <w:top w:val="nil"/>
              <w:left w:val="nil"/>
              <w:bottom w:val="nil"/>
              <w:right w:val="nil"/>
            </w:tcBorders>
            <w:shd w:val="clear" w:color="auto" w:fill="auto"/>
            <w:vAlign w:val="bottom"/>
          </w:tcPr>
          <w:p w:rsidR="005F714D" w:rsidRPr="0027006F" w:rsidRDefault="005F714D" w:rsidP="00DA0940">
            <w:pPr>
              <w:pStyle w:val="tblText02"/>
              <w:rPr>
                <w:sz w:val="17"/>
                <w:szCs w:val="17"/>
                <w:lang w:val="ru-RU"/>
              </w:rPr>
            </w:pPr>
          </w:p>
        </w:tc>
        <w:tc>
          <w:tcPr>
            <w:tcW w:w="875" w:type="dxa"/>
            <w:tcBorders>
              <w:top w:val="single" w:sz="6" w:space="0" w:color="auto"/>
              <w:left w:val="nil"/>
              <w:right w:val="nil"/>
            </w:tcBorders>
            <w:vAlign w:val="bottom"/>
          </w:tcPr>
          <w:p w:rsidR="005F714D" w:rsidRPr="0027006F" w:rsidRDefault="005F714D" w:rsidP="005F714D">
            <w:pPr>
              <w:pStyle w:val="tblNumber01"/>
              <w:rPr>
                <w:sz w:val="17"/>
                <w:szCs w:val="17"/>
                <w:lang w:val="ru-RU"/>
              </w:rPr>
            </w:pP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5F714D">
            <w:pPr>
              <w:pStyle w:val="tblNumber01"/>
              <w:rPr>
                <w:sz w:val="17"/>
                <w:szCs w:val="17"/>
                <w:lang w:val="ru-RU"/>
              </w:rPr>
            </w:pPr>
          </w:p>
        </w:tc>
        <w:tc>
          <w:tcPr>
            <w:tcW w:w="243" w:type="dxa"/>
            <w:tcBorders>
              <w:top w:val="nil"/>
              <w:left w:val="nil"/>
              <w:bottom w:val="nil"/>
              <w:right w:val="nil"/>
            </w:tcBorders>
            <w:vAlign w:val="bottom"/>
          </w:tcPr>
          <w:p w:rsidR="005F714D" w:rsidRPr="0027006F" w:rsidRDefault="005F714D" w:rsidP="00281E6E">
            <w:pPr>
              <w:pStyle w:val="tblNumber01"/>
              <w:rPr>
                <w:sz w:val="17"/>
                <w:szCs w:val="17"/>
                <w:lang w:val="ru-RU"/>
              </w:rPr>
            </w:pPr>
          </w:p>
        </w:tc>
        <w:tc>
          <w:tcPr>
            <w:tcW w:w="876" w:type="dxa"/>
            <w:tcBorders>
              <w:top w:val="single" w:sz="6" w:space="0" w:color="auto"/>
              <w:left w:val="nil"/>
              <w:right w:val="nil"/>
            </w:tcBorders>
            <w:vAlign w:val="bottom"/>
          </w:tcPr>
          <w:p w:rsidR="005F714D" w:rsidRPr="0027006F" w:rsidRDefault="005F714D" w:rsidP="00FA2499">
            <w:pPr>
              <w:pStyle w:val="tblNumber01"/>
              <w:rPr>
                <w:sz w:val="17"/>
                <w:szCs w:val="17"/>
                <w:lang w:val="ru-RU"/>
              </w:rPr>
            </w:pPr>
          </w:p>
        </w:tc>
      </w:tr>
      <w:tr w:rsidR="0027006F" w:rsidRPr="0027006F" w:rsidTr="007561F2">
        <w:trPr>
          <w:cantSplit/>
        </w:trPr>
        <w:tc>
          <w:tcPr>
            <w:tcW w:w="4662" w:type="dxa"/>
            <w:tcBorders>
              <w:top w:val="nil"/>
              <w:left w:val="nil"/>
              <w:bottom w:val="nil"/>
              <w:right w:val="nil"/>
            </w:tcBorders>
            <w:shd w:val="clear" w:color="auto" w:fill="auto"/>
            <w:vAlign w:val="bottom"/>
          </w:tcPr>
          <w:p w:rsidR="005F714D" w:rsidRPr="0027006F" w:rsidRDefault="005F714D" w:rsidP="00DA0940">
            <w:pPr>
              <w:pStyle w:val="tblText02"/>
              <w:rPr>
                <w:b/>
                <w:sz w:val="17"/>
                <w:szCs w:val="17"/>
                <w:lang w:val="ru-RU"/>
              </w:rPr>
            </w:pPr>
            <w:r w:rsidRPr="0027006F">
              <w:rPr>
                <w:b/>
                <w:sz w:val="17"/>
                <w:szCs w:val="17"/>
                <w:lang w:val="ru-RU"/>
              </w:rPr>
              <w:t>Итого</w:t>
            </w:r>
          </w:p>
        </w:tc>
        <w:tc>
          <w:tcPr>
            <w:tcW w:w="875"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94</w:t>
            </w:r>
          </w:p>
        </w:tc>
        <w:tc>
          <w:tcPr>
            <w:tcW w:w="243" w:type="dxa"/>
            <w:tcBorders>
              <w:top w:val="nil"/>
              <w:left w:val="nil"/>
              <w:bottom w:val="nil"/>
              <w:right w:val="nil"/>
            </w:tcBorders>
            <w:vAlign w:val="bottom"/>
          </w:tcPr>
          <w:p w:rsidR="005F714D" w:rsidRPr="0027006F" w:rsidRDefault="005F714D" w:rsidP="00281E6E">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86</w:t>
            </w:r>
          </w:p>
        </w:tc>
        <w:tc>
          <w:tcPr>
            <w:tcW w:w="243" w:type="dxa"/>
            <w:tcBorders>
              <w:top w:val="nil"/>
              <w:left w:val="nil"/>
              <w:bottom w:val="nil"/>
              <w:right w:val="nil"/>
            </w:tcBorders>
            <w:vAlign w:val="bottom"/>
          </w:tcPr>
          <w:p w:rsidR="005F714D" w:rsidRPr="0027006F" w:rsidRDefault="005F714D" w:rsidP="00281E6E">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5F714D">
            <w:pPr>
              <w:pStyle w:val="tblNumber01"/>
              <w:rPr>
                <w:b/>
                <w:sz w:val="17"/>
                <w:szCs w:val="17"/>
                <w:lang w:val="ru-RU"/>
              </w:rPr>
            </w:pPr>
            <w:r w:rsidRPr="0027006F">
              <w:rPr>
                <w:b/>
                <w:sz w:val="17"/>
                <w:szCs w:val="17"/>
                <w:lang w:val="ru-RU"/>
              </w:rPr>
              <w:t>369</w:t>
            </w:r>
          </w:p>
        </w:tc>
        <w:tc>
          <w:tcPr>
            <w:tcW w:w="243" w:type="dxa"/>
            <w:tcBorders>
              <w:top w:val="nil"/>
              <w:left w:val="nil"/>
              <w:bottom w:val="nil"/>
              <w:right w:val="nil"/>
            </w:tcBorders>
            <w:vAlign w:val="bottom"/>
          </w:tcPr>
          <w:p w:rsidR="005F714D" w:rsidRPr="0027006F" w:rsidRDefault="005F714D" w:rsidP="00281E6E">
            <w:pPr>
              <w:pStyle w:val="tblNumber01"/>
              <w:rPr>
                <w:b/>
                <w:sz w:val="17"/>
                <w:szCs w:val="17"/>
                <w:lang w:val="ru-RU"/>
              </w:rPr>
            </w:pPr>
          </w:p>
        </w:tc>
        <w:tc>
          <w:tcPr>
            <w:tcW w:w="876"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ru-RU"/>
              </w:rPr>
              <w:t>331</w:t>
            </w:r>
          </w:p>
        </w:tc>
      </w:tr>
    </w:tbl>
    <w:p w:rsidR="00E91314" w:rsidRPr="0027006F" w:rsidRDefault="00E91314" w:rsidP="00E91314">
      <w:pPr>
        <w:ind w:left="476"/>
        <w:jc w:val="both"/>
        <w:rPr>
          <w:sz w:val="20"/>
          <w:lang w:val="ru-RU" w:eastAsia="ru-RU"/>
        </w:rPr>
      </w:pPr>
    </w:p>
    <w:p w:rsidR="00E91314" w:rsidRPr="0027006F" w:rsidRDefault="00E91314" w:rsidP="00E91314">
      <w:pPr>
        <w:ind w:left="476"/>
        <w:jc w:val="both"/>
        <w:rPr>
          <w:sz w:val="20"/>
          <w:lang w:val="ru-RU" w:eastAsia="ru-RU"/>
        </w:rPr>
      </w:pPr>
    </w:p>
    <w:p w:rsidR="00421612" w:rsidRPr="0027006F" w:rsidRDefault="00261D4B" w:rsidP="00376BF1">
      <w:pPr>
        <w:spacing w:after="120"/>
        <w:ind w:left="476"/>
        <w:jc w:val="both"/>
        <w:rPr>
          <w:b/>
          <w:sz w:val="20"/>
          <w:lang w:val="ru-RU" w:eastAsia="ru-RU"/>
        </w:rPr>
      </w:pPr>
      <w:r w:rsidRPr="0027006F">
        <w:rPr>
          <w:b/>
          <w:sz w:val="20"/>
          <w:lang w:val="ru-RU" w:eastAsia="ru-RU"/>
        </w:rPr>
        <w:t>Вознаграждение, выплачиваемое ключевому управленческому персоналу</w:t>
      </w:r>
      <w:r w:rsidR="00E47B98" w:rsidRPr="0027006F">
        <w:rPr>
          <w:b/>
          <w:sz w:val="20"/>
          <w:lang w:val="ru-RU" w:eastAsia="ru-RU"/>
        </w:rPr>
        <w:t xml:space="preserve"> Группы</w:t>
      </w:r>
    </w:p>
    <w:p w:rsidR="00421612" w:rsidRPr="0027006F" w:rsidRDefault="005A0D88" w:rsidP="00371130">
      <w:pPr>
        <w:spacing w:after="120"/>
        <w:ind w:left="476"/>
        <w:jc w:val="both"/>
        <w:rPr>
          <w:sz w:val="20"/>
          <w:lang w:val="ru-RU" w:eastAsia="ru-RU"/>
        </w:rPr>
      </w:pPr>
      <w:r w:rsidRPr="0027006F">
        <w:rPr>
          <w:sz w:val="20"/>
          <w:lang w:val="ru-RU" w:eastAsia="ru-RU"/>
        </w:rPr>
        <w:t>Сумма</w:t>
      </w:r>
      <w:r w:rsidR="00261D4B" w:rsidRPr="0027006F">
        <w:rPr>
          <w:sz w:val="20"/>
          <w:lang w:val="ru-RU" w:eastAsia="ru-RU"/>
        </w:rPr>
        <w:t xml:space="preserve"> вознаграждения, выплаченного ключевому </w:t>
      </w:r>
      <w:r w:rsidR="00E47B98" w:rsidRPr="0027006F">
        <w:rPr>
          <w:sz w:val="20"/>
          <w:lang w:val="ru-RU" w:eastAsia="ru-RU"/>
        </w:rPr>
        <w:t xml:space="preserve">управленческому </w:t>
      </w:r>
      <w:r w:rsidR="00261D4B" w:rsidRPr="0027006F">
        <w:rPr>
          <w:sz w:val="20"/>
          <w:lang w:val="ru-RU" w:eastAsia="ru-RU"/>
        </w:rPr>
        <w:t xml:space="preserve">персоналу Группы, </w:t>
      </w:r>
      <w:r w:rsidR="00E47B98" w:rsidRPr="0027006F">
        <w:rPr>
          <w:sz w:val="20"/>
          <w:lang w:val="ru-RU" w:eastAsia="ru-RU"/>
        </w:rPr>
        <w:t xml:space="preserve">была </w:t>
      </w:r>
      <w:r w:rsidR="00261D4B" w:rsidRPr="0027006F">
        <w:rPr>
          <w:sz w:val="20"/>
          <w:lang w:val="ru-RU" w:eastAsia="ru-RU"/>
        </w:rPr>
        <w:t>представлен</w:t>
      </w:r>
      <w:r w:rsidR="00A519C3" w:rsidRPr="0027006F">
        <w:rPr>
          <w:sz w:val="20"/>
          <w:lang w:val="ru-RU" w:eastAsia="ru-RU"/>
        </w:rPr>
        <w:t>а</w:t>
      </w:r>
      <w:r w:rsidR="00261D4B" w:rsidRPr="0027006F">
        <w:rPr>
          <w:sz w:val="20"/>
          <w:lang w:val="ru-RU" w:eastAsia="ru-RU"/>
        </w:rPr>
        <w:t xml:space="preserve"> следующим образом</w:t>
      </w:r>
      <w:r w:rsidR="00421612" w:rsidRPr="0027006F">
        <w:rPr>
          <w:sz w:val="20"/>
          <w:lang w:val="ru-RU" w:eastAsia="ru-RU"/>
        </w:rPr>
        <w:t>:</w:t>
      </w:r>
    </w:p>
    <w:tbl>
      <w:tblPr>
        <w:tblW w:w="8931" w:type="dxa"/>
        <w:tblInd w:w="476" w:type="dxa"/>
        <w:tblLayout w:type="fixed"/>
        <w:tblCellMar>
          <w:left w:w="0" w:type="dxa"/>
          <w:right w:w="0" w:type="dxa"/>
        </w:tblCellMar>
        <w:tblLook w:val="0000" w:firstRow="0" w:lastRow="0" w:firstColumn="0" w:lastColumn="0" w:noHBand="0" w:noVBand="0"/>
      </w:tblPr>
      <w:tblGrid>
        <w:gridCol w:w="6915"/>
        <w:gridCol w:w="876"/>
        <w:gridCol w:w="253"/>
        <w:gridCol w:w="887"/>
      </w:tblGrid>
      <w:tr w:rsidR="0027006F" w:rsidRPr="0027006F" w:rsidTr="008A533A">
        <w:trPr>
          <w:cantSplit/>
        </w:trPr>
        <w:tc>
          <w:tcPr>
            <w:tcW w:w="6915" w:type="dxa"/>
            <w:tcBorders>
              <w:left w:val="nil"/>
              <w:bottom w:val="nil"/>
              <w:right w:val="nil"/>
            </w:tcBorders>
            <w:shd w:val="clear" w:color="auto" w:fill="auto"/>
            <w:vAlign w:val="center"/>
          </w:tcPr>
          <w:p w:rsidR="0057225F" w:rsidRPr="0027006F" w:rsidRDefault="0057225F" w:rsidP="00DA0940">
            <w:pPr>
              <w:pStyle w:val="tblHeaderText"/>
              <w:jc w:val="left"/>
              <w:rPr>
                <w:spacing w:val="0"/>
                <w:sz w:val="17"/>
                <w:szCs w:val="17"/>
                <w:lang w:val="ru-RU" w:eastAsia="ru-RU"/>
              </w:rPr>
            </w:pPr>
          </w:p>
        </w:tc>
        <w:tc>
          <w:tcPr>
            <w:tcW w:w="876" w:type="dxa"/>
            <w:tcBorders>
              <w:left w:val="nil"/>
              <w:bottom w:val="single" w:sz="6" w:space="0" w:color="auto"/>
              <w:right w:val="nil"/>
            </w:tcBorders>
            <w:shd w:val="clear" w:color="auto" w:fill="auto"/>
            <w:vAlign w:val="bottom"/>
          </w:tcPr>
          <w:p w:rsidR="0057225F" w:rsidRPr="0027006F" w:rsidRDefault="0057225F" w:rsidP="00573D36">
            <w:pPr>
              <w:pStyle w:val="tblHeaderText"/>
              <w:ind w:hanging="52"/>
              <w:rPr>
                <w:sz w:val="17"/>
                <w:szCs w:val="17"/>
                <w:lang w:val="ru-RU" w:eastAsia="ru-RU"/>
              </w:rPr>
            </w:pPr>
            <w:r w:rsidRPr="0027006F">
              <w:rPr>
                <w:sz w:val="17"/>
                <w:szCs w:val="17"/>
                <w:lang w:val="ru-RU" w:eastAsia="ru-RU"/>
              </w:rPr>
              <w:t>Год, закон-чившийся 31/12/201</w:t>
            </w:r>
            <w:r w:rsidR="00573D36" w:rsidRPr="0027006F">
              <w:rPr>
                <w:sz w:val="17"/>
                <w:szCs w:val="17"/>
                <w:lang w:val="ru-RU" w:eastAsia="ru-RU"/>
              </w:rPr>
              <w:t>3</w:t>
            </w:r>
          </w:p>
        </w:tc>
        <w:tc>
          <w:tcPr>
            <w:tcW w:w="253" w:type="dxa"/>
            <w:tcBorders>
              <w:left w:val="nil"/>
              <w:bottom w:val="nil"/>
              <w:right w:val="nil"/>
            </w:tcBorders>
            <w:shd w:val="clear" w:color="auto" w:fill="auto"/>
            <w:vAlign w:val="bottom"/>
          </w:tcPr>
          <w:p w:rsidR="0057225F" w:rsidRPr="0027006F" w:rsidRDefault="0057225F" w:rsidP="002B2F61">
            <w:pPr>
              <w:pStyle w:val="tblHeaderText"/>
              <w:rPr>
                <w:sz w:val="17"/>
                <w:szCs w:val="17"/>
                <w:lang w:val="ru-RU"/>
              </w:rPr>
            </w:pPr>
          </w:p>
        </w:tc>
        <w:tc>
          <w:tcPr>
            <w:tcW w:w="887" w:type="dxa"/>
            <w:tcBorders>
              <w:left w:val="nil"/>
              <w:bottom w:val="single" w:sz="6" w:space="0" w:color="auto"/>
              <w:right w:val="nil"/>
            </w:tcBorders>
            <w:vAlign w:val="bottom"/>
          </w:tcPr>
          <w:p w:rsidR="0057225F" w:rsidRPr="0027006F" w:rsidRDefault="0057225F" w:rsidP="00573D36">
            <w:pPr>
              <w:pStyle w:val="tblHeaderText"/>
              <w:ind w:hanging="52"/>
              <w:rPr>
                <w:sz w:val="17"/>
                <w:szCs w:val="17"/>
                <w:lang w:val="ru-RU" w:eastAsia="ru-RU"/>
              </w:rPr>
            </w:pPr>
            <w:r w:rsidRPr="0027006F">
              <w:rPr>
                <w:sz w:val="17"/>
                <w:szCs w:val="17"/>
                <w:lang w:val="ru-RU" w:eastAsia="ru-RU"/>
              </w:rPr>
              <w:t>Год, закон-чившийся 31/12/201</w:t>
            </w:r>
            <w:r w:rsidR="00573D36" w:rsidRPr="0027006F">
              <w:rPr>
                <w:sz w:val="17"/>
                <w:szCs w:val="17"/>
                <w:lang w:val="ru-RU" w:eastAsia="ru-RU"/>
              </w:rPr>
              <w:t>2</w:t>
            </w:r>
          </w:p>
        </w:tc>
      </w:tr>
      <w:tr w:rsidR="0027006F" w:rsidRPr="0027006F" w:rsidTr="008A533A">
        <w:trPr>
          <w:cantSplit/>
          <w:trHeight w:hRule="exact" w:val="170"/>
        </w:trPr>
        <w:tc>
          <w:tcPr>
            <w:tcW w:w="6915" w:type="dxa"/>
            <w:tcBorders>
              <w:top w:val="nil"/>
              <w:left w:val="nil"/>
              <w:bottom w:val="nil"/>
              <w:right w:val="nil"/>
            </w:tcBorders>
            <w:shd w:val="clear" w:color="auto" w:fill="auto"/>
            <w:vAlign w:val="center"/>
          </w:tcPr>
          <w:p w:rsidR="0057225F" w:rsidRPr="0027006F" w:rsidRDefault="0057225F" w:rsidP="00DA0940">
            <w:pPr>
              <w:pStyle w:val="tblText02"/>
              <w:rPr>
                <w:sz w:val="17"/>
                <w:szCs w:val="17"/>
                <w:lang w:eastAsia="ru-RU"/>
              </w:rPr>
            </w:pPr>
          </w:p>
        </w:tc>
        <w:tc>
          <w:tcPr>
            <w:tcW w:w="876" w:type="dxa"/>
            <w:tcBorders>
              <w:top w:val="single" w:sz="6" w:space="0" w:color="auto"/>
              <w:left w:val="nil"/>
              <w:bottom w:val="nil"/>
              <w:right w:val="nil"/>
            </w:tcBorders>
            <w:shd w:val="clear" w:color="auto" w:fill="auto"/>
            <w:vAlign w:val="bottom"/>
          </w:tcPr>
          <w:p w:rsidR="0057225F" w:rsidRPr="0027006F" w:rsidRDefault="0057225F" w:rsidP="00DA0940">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225F" w:rsidRPr="0027006F" w:rsidRDefault="0057225F" w:rsidP="00DA0940">
            <w:pPr>
              <w:pStyle w:val="tblNumber01"/>
              <w:rPr>
                <w:sz w:val="17"/>
                <w:szCs w:val="17"/>
                <w:lang w:val="en-GB"/>
              </w:rPr>
            </w:pPr>
          </w:p>
        </w:tc>
        <w:tc>
          <w:tcPr>
            <w:tcW w:w="887" w:type="dxa"/>
            <w:tcBorders>
              <w:top w:val="single" w:sz="6" w:space="0" w:color="auto"/>
              <w:left w:val="nil"/>
              <w:bottom w:val="nil"/>
              <w:right w:val="nil"/>
            </w:tcBorders>
            <w:vAlign w:val="bottom"/>
          </w:tcPr>
          <w:p w:rsidR="0057225F" w:rsidRPr="0027006F" w:rsidRDefault="0057225F" w:rsidP="00DA0940">
            <w:pPr>
              <w:pStyle w:val="tblNumber01"/>
              <w:rPr>
                <w:sz w:val="17"/>
                <w:szCs w:val="17"/>
                <w:lang w:val="en-GB"/>
              </w:rPr>
            </w:pPr>
          </w:p>
        </w:tc>
      </w:tr>
      <w:tr w:rsidR="0027006F" w:rsidRPr="0027006F" w:rsidTr="008A533A">
        <w:trPr>
          <w:cantSplit/>
        </w:trPr>
        <w:tc>
          <w:tcPr>
            <w:tcW w:w="6915" w:type="dxa"/>
            <w:tcBorders>
              <w:top w:val="nil"/>
              <w:left w:val="nil"/>
              <w:bottom w:val="nil"/>
              <w:right w:val="nil"/>
            </w:tcBorders>
            <w:shd w:val="clear" w:color="auto" w:fill="auto"/>
            <w:vAlign w:val="bottom"/>
          </w:tcPr>
          <w:p w:rsidR="00573D36" w:rsidRPr="0027006F" w:rsidRDefault="00573D36" w:rsidP="00DA0940">
            <w:pPr>
              <w:rPr>
                <w:sz w:val="17"/>
                <w:szCs w:val="17"/>
                <w:lang w:val="ru-RU"/>
              </w:rPr>
            </w:pPr>
            <w:r w:rsidRPr="0027006F">
              <w:rPr>
                <w:sz w:val="17"/>
                <w:szCs w:val="17"/>
                <w:lang w:val="ru-RU"/>
              </w:rPr>
              <w:t>Заработная плата и премии, включая социальные выплаты</w:t>
            </w:r>
          </w:p>
        </w:tc>
        <w:tc>
          <w:tcPr>
            <w:tcW w:w="876" w:type="dxa"/>
            <w:tcBorders>
              <w:top w:val="nil"/>
              <w:left w:val="nil"/>
              <w:right w:val="nil"/>
            </w:tcBorders>
            <w:shd w:val="clear" w:color="auto" w:fill="auto"/>
            <w:vAlign w:val="bottom"/>
          </w:tcPr>
          <w:p w:rsidR="00573D36" w:rsidRPr="0027006F" w:rsidRDefault="005F714D" w:rsidP="003D2EF4">
            <w:pPr>
              <w:pStyle w:val="tblNumber01"/>
              <w:rPr>
                <w:sz w:val="17"/>
                <w:szCs w:val="17"/>
                <w:lang w:val="ru-RU"/>
              </w:rPr>
            </w:pPr>
            <w:r w:rsidRPr="0027006F">
              <w:rPr>
                <w:sz w:val="17"/>
                <w:szCs w:val="17"/>
                <w:lang w:val="ru-RU"/>
              </w:rPr>
              <w:t>171</w:t>
            </w:r>
          </w:p>
        </w:tc>
        <w:tc>
          <w:tcPr>
            <w:tcW w:w="253" w:type="dxa"/>
            <w:tcBorders>
              <w:top w:val="nil"/>
              <w:left w:val="nil"/>
              <w:bottom w:val="nil"/>
              <w:right w:val="nil"/>
            </w:tcBorders>
            <w:shd w:val="clear" w:color="auto" w:fill="auto"/>
            <w:vAlign w:val="bottom"/>
          </w:tcPr>
          <w:p w:rsidR="00573D36" w:rsidRPr="0027006F" w:rsidRDefault="00573D36" w:rsidP="003D2EF4">
            <w:pPr>
              <w:pStyle w:val="tblNumber01"/>
              <w:rPr>
                <w:sz w:val="17"/>
                <w:szCs w:val="17"/>
                <w:lang w:val="ru-RU"/>
              </w:rPr>
            </w:pPr>
          </w:p>
        </w:tc>
        <w:tc>
          <w:tcPr>
            <w:tcW w:w="887" w:type="dxa"/>
            <w:tcBorders>
              <w:top w:val="nil"/>
              <w:left w:val="nil"/>
              <w:right w:val="nil"/>
            </w:tcBorders>
            <w:vAlign w:val="bottom"/>
          </w:tcPr>
          <w:p w:rsidR="00573D36" w:rsidRPr="0027006F" w:rsidRDefault="00573D36" w:rsidP="00FA2499">
            <w:pPr>
              <w:pStyle w:val="tblNumber01"/>
              <w:rPr>
                <w:sz w:val="17"/>
                <w:szCs w:val="17"/>
                <w:lang w:val="ru-RU"/>
              </w:rPr>
            </w:pPr>
            <w:r w:rsidRPr="0027006F">
              <w:rPr>
                <w:sz w:val="17"/>
                <w:szCs w:val="17"/>
                <w:lang w:val="ru-RU"/>
              </w:rPr>
              <w:t>222</w:t>
            </w:r>
          </w:p>
        </w:tc>
      </w:tr>
    </w:tbl>
    <w:p w:rsidR="001826BB" w:rsidRPr="0027006F" w:rsidRDefault="001826BB" w:rsidP="001826BB">
      <w:pPr>
        <w:ind w:left="476"/>
        <w:jc w:val="both"/>
        <w:rPr>
          <w:sz w:val="20"/>
          <w:lang w:eastAsia="ru-RU"/>
        </w:rPr>
      </w:pPr>
    </w:p>
    <w:p w:rsidR="001826BB" w:rsidRPr="0027006F" w:rsidRDefault="001826BB" w:rsidP="001826BB">
      <w:pPr>
        <w:ind w:left="476"/>
        <w:jc w:val="both"/>
        <w:rPr>
          <w:sz w:val="20"/>
          <w:lang w:eastAsia="ru-RU"/>
        </w:rPr>
      </w:pPr>
    </w:p>
    <w:p w:rsidR="00F25B77" w:rsidRPr="0027006F" w:rsidRDefault="006E03BE" w:rsidP="00376BF1">
      <w:pPr>
        <w:pStyle w:val="1"/>
        <w:numPr>
          <w:ilvl w:val="0"/>
          <w:numId w:val="3"/>
        </w:numPr>
        <w:tabs>
          <w:tab w:val="left" w:pos="476"/>
        </w:tabs>
        <w:spacing w:before="0"/>
        <w:ind w:left="476" w:hanging="476"/>
        <w:jc w:val="both"/>
        <w:rPr>
          <w:rFonts w:ascii="Times New Roman" w:hAnsi="Times New Roman"/>
          <w:sz w:val="20"/>
          <w:lang w:val="ru-RU"/>
        </w:rPr>
      </w:pPr>
      <w:r w:rsidRPr="0027006F">
        <w:rPr>
          <w:rFonts w:ascii="Times New Roman" w:hAnsi="Times New Roman"/>
          <w:sz w:val="20"/>
          <w:lang w:val="ru-RU"/>
        </w:rPr>
        <w:t>БУДУЩИЕ И УСЛОВНЫЕ ОБЯЗАТЕЛЬСТВА</w:t>
      </w:r>
    </w:p>
    <w:p w:rsidR="00F25B77" w:rsidRPr="0027006F" w:rsidRDefault="006E03BE" w:rsidP="00376BF1">
      <w:pPr>
        <w:spacing w:after="120"/>
        <w:ind w:left="476"/>
        <w:jc w:val="both"/>
        <w:rPr>
          <w:b/>
          <w:sz w:val="20"/>
          <w:lang w:val="ru-RU"/>
        </w:rPr>
      </w:pPr>
      <w:r w:rsidRPr="0027006F">
        <w:rPr>
          <w:b/>
          <w:sz w:val="20"/>
          <w:lang w:val="ru-RU"/>
        </w:rPr>
        <w:t>Инвестиционные обязательства</w:t>
      </w:r>
    </w:p>
    <w:p w:rsidR="00F25B77" w:rsidRPr="0027006F" w:rsidRDefault="006E03BE" w:rsidP="006E03BE">
      <w:pPr>
        <w:ind w:left="476"/>
        <w:jc w:val="both"/>
        <w:rPr>
          <w:sz w:val="20"/>
          <w:lang w:val="ru-RU" w:eastAsia="ru-RU"/>
        </w:rPr>
      </w:pPr>
      <w:r w:rsidRPr="0027006F">
        <w:rPr>
          <w:sz w:val="20"/>
          <w:lang w:val="ru-RU" w:eastAsia="ru-RU"/>
        </w:rPr>
        <w:t>По состоянию на 31 декабря 201</w:t>
      </w:r>
      <w:r w:rsidR="00573D36" w:rsidRPr="0027006F">
        <w:rPr>
          <w:sz w:val="20"/>
          <w:lang w:val="ru-RU" w:eastAsia="ru-RU"/>
        </w:rPr>
        <w:t>3</w:t>
      </w:r>
      <w:r w:rsidRPr="0027006F">
        <w:rPr>
          <w:sz w:val="20"/>
          <w:lang w:val="ru-RU" w:eastAsia="ru-RU"/>
        </w:rPr>
        <w:t xml:space="preserve"> года обязательства, принятые Группой в рамках договоров </w:t>
      </w:r>
      <w:r w:rsidR="00E47B98" w:rsidRPr="0027006F">
        <w:rPr>
          <w:sz w:val="20"/>
          <w:lang w:val="ru-RU" w:eastAsia="ru-RU"/>
        </w:rPr>
        <w:br/>
      </w:r>
      <w:r w:rsidRPr="0027006F">
        <w:rPr>
          <w:sz w:val="20"/>
          <w:lang w:val="ru-RU" w:eastAsia="ru-RU"/>
        </w:rPr>
        <w:t xml:space="preserve">на приобретение основных средств и работ капитального строительства, составили </w:t>
      </w:r>
      <w:r w:rsidR="005F714D" w:rsidRPr="0027006F">
        <w:rPr>
          <w:sz w:val="20"/>
          <w:lang w:val="ru-RU" w:eastAsia="ru-RU"/>
        </w:rPr>
        <w:t>161</w:t>
      </w:r>
      <w:r w:rsidR="005A0D88" w:rsidRPr="0027006F">
        <w:rPr>
          <w:sz w:val="20"/>
          <w:lang w:val="ru-RU" w:eastAsia="ru-RU"/>
        </w:rPr>
        <w:t xml:space="preserve"> </w:t>
      </w:r>
      <w:r w:rsidR="0057225F" w:rsidRPr="0027006F">
        <w:rPr>
          <w:sz w:val="20"/>
          <w:lang w:val="ru-RU" w:eastAsia="ru-RU"/>
        </w:rPr>
        <w:t>млн</w:t>
      </w:r>
      <w:r w:rsidRPr="0027006F">
        <w:rPr>
          <w:sz w:val="20"/>
          <w:lang w:val="ru-RU" w:eastAsia="ru-RU"/>
        </w:rPr>
        <w:t>. рублей.</w:t>
      </w:r>
    </w:p>
    <w:p w:rsidR="008A533A" w:rsidRPr="0027006F" w:rsidRDefault="008A533A" w:rsidP="006E03BE">
      <w:pPr>
        <w:ind w:left="476"/>
        <w:jc w:val="both"/>
        <w:rPr>
          <w:sz w:val="20"/>
          <w:lang w:val="ru-RU" w:eastAsia="ru-RU"/>
        </w:rPr>
      </w:pPr>
    </w:p>
    <w:p w:rsidR="001826BB" w:rsidRPr="0027006F" w:rsidRDefault="001826BB">
      <w:pPr>
        <w:rPr>
          <w:b/>
          <w:sz w:val="20"/>
          <w:lang w:val="ru-RU"/>
        </w:rPr>
      </w:pPr>
      <w:r w:rsidRPr="0027006F">
        <w:rPr>
          <w:b/>
          <w:sz w:val="20"/>
          <w:lang w:val="ru-RU"/>
        </w:rPr>
        <w:br w:type="page"/>
      </w:r>
    </w:p>
    <w:p w:rsidR="006E03BE" w:rsidRPr="0027006F" w:rsidRDefault="006E03BE" w:rsidP="00376BF1">
      <w:pPr>
        <w:spacing w:after="120"/>
        <w:ind w:left="476"/>
        <w:jc w:val="both"/>
        <w:rPr>
          <w:b/>
          <w:sz w:val="20"/>
          <w:lang w:val="ru-RU"/>
        </w:rPr>
      </w:pPr>
      <w:r w:rsidRPr="0027006F">
        <w:rPr>
          <w:b/>
          <w:sz w:val="20"/>
          <w:lang w:val="ru-RU"/>
        </w:rPr>
        <w:lastRenderedPageBreak/>
        <w:t xml:space="preserve">Операционная аренда: Группа </w:t>
      </w:r>
      <w:r w:rsidR="00DA548C" w:rsidRPr="0027006F">
        <w:rPr>
          <w:b/>
          <w:sz w:val="20"/>
          <w:lang w:val="ru-RU"/>
        </w:rPr>
        <w:t xml:space="preserve">выступает </w:t>
      </w:r>
      <w:r w:rsidRPr="0027006F">
        <w:rPr>
          <w:b/>
          <w:sz w:val="20"/>
          <w:lang w:val="ru-RU"/>
        </w:rPr>
        <w:t>в качестве арендатора</w:t>
      </w:r>
    </w:p>
    <w:p w:rsidR="006E03BE" w:rsidRPr="0027006F" w:rsidRDefault="006E03BE" w:rsidP="006E03BE">
      <w:pPr>
        <w:ind w:left="476"/>
        <w:jc w:val="both"/>
        <w:rPr>
          <w:sz w:val="20"/>
          <w:lang w:val="ru-RU" w:eastAsia="ru-RU"/>
        </w:rPr>
      </w:pPr>
      <w:r w:rsidRPr="0027006F">
        <w:rPr>
          <w:sz w:val="20"/>
          <w:lang w:val="ru-RU" w:eastAsia="ru-RU"/>
        </w:rPr>
        <w:t>Земельные участки, на которых расположены производственные объекты Группы, частично являются собственностью государства. Группа арендует земельные участки по договорам операционной аренды со сроками действия до 20</w:t>
      </w:r>
      <w:r w:rsidR="00DC1ABA" w:rsidRPr="0027006F">
        <w:rPr>
          <w:sz w:val="20"/>
          <w:lang w:val="ru-RU" w:eastAsia="ru-RU"/>
        </w:rPr>
        <w:t>53</w:t>
      </w:r>
      <w:r w:rsidRPr="0027006F">
        <w:rPr>
          <w:sz w:val="20"/>
          <w:lang w:val="ru-RU" w:eastAsia="ru-RU"/>
        </w:rPr>
        <w:t xml:space="preserve"> года. В соответствии с условиями договоров аренды размер арендной платы пересматривается ежегодно на основании приказов органов местного самоуправления соответствующего уровня. Предприятия Группы имеют право на продление договоров аренды по окончанию срока их действия, а также приобретение земельных участков в собственность в любое время по цене, установленной местными властями. Группа также арендует прочие основные средства. Срок действия данных договоров</w:t>
      </w:r>
      <w:r w:rsidR="005A0D88" w:rsidRPr="0027006F">
        <w:rPr>
          <w:sz w:val="20"/>
          <w:lang w:val="ru-RU" w:eastAsia="ru-RU"/>
        </w:rPr>
        <w:t>, как правило, составляет один год с</w:t>
      </w:r>
      <w:r w:rsidRPr="0027006F">
        <w:rPr>
          <w:sz w:val="20"/>
          <w:lang w:val="ru-RU" w:eastAsia="ru-RU"/>
        </w:rPr>
        <w:t xml:space="preserve"> возможность</w:t>
      </w:r>
      <w:r w:rsidR="005A0D88" w:rsidRPr="0027006F">
        <w:rPr>
          <w:sz w:val="20"/>
          <w:lang w:val="ru-RU" w:eastAsia="ru-RU"/>
        </w:rPr>
        <w:t>ю</w:t>
      </w:r>
      <w:r w:rsidRPr="0027006F">
        <w:rPr>
          <w:sz w:val="20"/>
          <w:lang w:val="ru-RU" w:eastAsia="ru-RU"/>
        </w:rPr>
        <w:t xml:space="preserve"> </w:t>
      </w:r>
      <w:r w:rsidR="005A0D88" w:rsidRPr="0027006F">
        <w:rPr>
          <w:sz w:val="20"/>
          <w:lang w:val="ru-RU" w:eastAsia="ru-RU"/>
        </w:rPr>
        <w:t xml:space="preserve">их </w:t>
      </w:r>
      <w:r w:rsidRPr="0027006F">
        <w:rPr>
          <w:sz w:val="20"/>
          <w:lang w:val="ru-RU" w:eastAsia="ru-RU"/>
        </w:rPr>
        <w:t>продления. Заключение данных арендных договоров не налагает на арендатора никаких ограничений.</w:t>
      </w:r>
    </w:p>
    <w:p w:rsidR="006E03BE" w:rsidRPr="0027006F" w:rsidRDefault="006E03BE" w:rsidP="006E03BE">
      <w:pPr>
        <w:ind w:left="476"/>
        <w:jc w:val="both"/>
        <w:rPr>
          <w:sz w:val="20"/>
          <w:lang w:val="ru-RU" w:eastAsia="ru-RU"/>
        </w:rPr>
      </w:pPr>
    </w:p>
    <w:p w:rsidR="006E03BE" w:rsidRPr="0027006F" w:rsidRDefault="006E03BE" w:rsidP="00376BF1">
      <w:pPr>
        <w:spacing w:after="120"/>
        <w:ind w:left="476"/>
        <w:jc w:val="both"/>
        <w:rPr>
          <w:sz w:val="20"/>
          <w:lang w:val="ru-RU" w:eastAsia="ru-RU"/>
        </w:rPr>
      </w:pPr>
      <w:r w:rsidRPr="0027006F">
        <w:rPr>
          <w:sz w:val="20"/>
          <w:lang w:val="ru-RU" w:eastAsia="ru-RU"/>
        </w:rPr>
        <w:t>Будущие минимальные арендные платежи по нерасторгаемым договорам операционной аренды представлены следующим образом:</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573D36">
        <w:trPr>
          <w:cantSplit/>
        </w:trPr>
        <w:tc>
          <w:tcPr>
            <w:tcW w:w="5795" w:type="dxa"/>
            <w:tcBorders>
              <w:left w:val="nil"/>
              <w:bottom w:val="nil"/>
              <w:right w:val="nil"/>
            </w:tcBorders>
            <w:shd w:val="clear" w:color="auto" w:fill="auto"/>
            <w:vAlign w:val="bottom"/>
          </w:tcPr>
          <w:p w:rsidR="00573D36" w:rsidRPr="0027006F" w:rsidRDefault="00573D36" w:rsidP="00DA0940">
            <w:pPr>
              <w:pStyle w:val="tblHeaderText"/>
              <w:jc w:val="left"/>
              <w:rPr>
                <w:i/>
                <w:sz w:val="17"/>
                <w:szCs w:val="17"/>
                <w:lang w:val="ru-RU"/>
              </w:rPr>
            </w:pPr>
          </w:p>
        </w:tc>
        <w:tc>
          <w:tcPr>
            <w:tcW w:w="876" w:type="dxa"/>
            <w:tcBorders>
              <w:left w:val="nil"/>
              <w:right w:val="nil"/>
            </w:tcBorders>
            <w:vAlign w:val="bottom"/>
          </w:tcPr>
          <w:p w:rsidR="00573D36" w:rsidRPr="0027006F" w:rsidRDefault="00573D36" w:rsidP="00DA0940">
            <w:pPr>
              <w:pStyle w:val="tblHeaderText"/>
              <w:rPr>
                <w:sz w:val="17"/>
                <w:szCs w:val="17"/>
                <w:lang w:val="ru-RU" w:eastAsia="ru-RU"/>
              </w:rPr>
            </w:pPr>
          </w:p>
        </w:tc>
        <w:tc>
          <w:tcPr>
            <w:tcW w:w="253" w:type="dxa"/>
            <w:tcBorders>
              <w:left w:val="nil"/>
              <w:bottom w:val="nil"/>
              <w:right w:val="nil"/>
            </w:tcBorders>
            <w:shd w:val="clear" w:color="auto" w:fill="auto"/>
            <w:vAlign w:val="bottom"/>
          </w:tcPr>
          <w:p w:rsidR="00573D36" w:rsidRPr="0027006F" w:rsidRDefault="00573D36" w:rsidP="00DA0940">
            <w:pPr>
              <w:ind w:left="113" w:right="113" w:hanging="113"/>
              <w:jc w:val="right"/>
              <w:rPr>
                <w:sz w:val="17"/>
                <w:szCs w:val="17"/>
                <w:lang w:val="ru-RU"/>
              </w:rPr>
            </w:pPr>
          </w:p>
        </w:tc>
        <w:tc>
          <w:tcPr>
            <w:tcW w:w="876" w:type="dxa"/>
            <w:tcBorders>
              <w:left w:val="nil"/>
              <w:bottom w:val="single" w:sz="6" w:space="0" w:color="auto"/>
              <w:right w:val="nil"/>
            </w:tcBorders>
            <w:shd w:val="clear" w:color="auto" w:fill="auto"/>
            <w:vAlign w:val="bottom"/>
          </w:tcPr>
          <w:p w:rsidR="00573D36" w:rsidRPr="0027006F" w:rsidRDefault="00573D36" w:rsidP="00573D36">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3</w:t>
            </w:r>
          </w:p>
        </w:tc>
        <w:tc>
          <w:tcPr>
            <w:tcW w:w="253" w:type="dxa"/>
            <w:tcBorders>
              <w:left w:val="nil"/>
              <w:bottom w:val="nil"/>
              <w:right w:val="nil"/>
            </w:tcBorders>
            <w:shd w:val="clear" w:color="auto" w:fill="auto"/>
            <w:vAlign w:val="bottom"/>
          </w:tcPr>
          <w:p w:rsidR="00573D36" w:rsidRPr="0027006F" w:rsidRDefault="00573D36" w:rsidP="00DA0940">
            <w:pPr>
              <w:pStyle w:val="tblHeaderText"/>
              <w:rPr>
                <w:sz w:val="17"/>
                <w:szCs w:val="17"/>
                <w:lang w:val="en-GB"/>
              </w:rPr>
            </w:pPr>
          </w:p>
        </w:tc>
        <w:tc>
          <w:tcPr>
            <w:tcW w:w="878" w:type="dxa"/>
            <w:tcBorders>
              <w:left w:val="nil"/>
              <w:bottom w:val="single" w:sz="6" w:space="0" w:color="auto"/>
              <w:right w:val="nil"/>
            </w:tcBorders>
            <w:vAlign w:val="bottom"/>
          </w:tcPr>
          <w:p w:rsidR="00573D36" w:rsidRPr="0027006F" w:rsidRDefault="00573D36"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2</w:t>
            </w:r>
          </w:p>
        </w:tc>
      </w:tr>
      <w:tr w:rsidR="0027006F" w:rsidRPr="0027006F" w:rsidTr="00573D36">
        <w:trPr>
          <w:cantSplit/>
          <w:trHeight w:hRule="exact" w:val="170"/>
        </w:trPr>
        <w:tc>
          <w:tcPr>
            <w:tcW w:w="5795" w:type="dxa"/>
            <w:tcBorders>
              <w:top w:val="nil"/>
              <w:left w:val="nil"/>
              <w:bottom w:val="nil"/>
              <w:right w:val="nil"/>
            </w:tcBorders>
            <w:shd w:val="clear" w:color="auto" w:fill="auto"/>
            <w:vAlign w:val="bottom"/>
          </w:tcPr>
          <w:p w:rsidR="00573D36" w:rsidRPr="0027006F" w:rsidRDefault="00573D36" w:rsidP="00DA0940">
            <w:pPr>
              <w:pStyle w:val="tblText02"/>
              <w:rPr>
                <w:sz w:val="17"/>
                <w:szCs w:val="17"/>
              </w:rPr>
            </w:pPr>
          </w:p>
        </w:tc>
        <w:tc>
          <w:tcPr>
            <w:tcW w:w="876" w:type="dxa"/>
            <w:tcBorders>
              <w:left w:val="nil"/>
              <w:bottom w:val="nil"/>
              <w:right w:val="nil"/>
            </w:tcBorders>
            <w:vAlign w:val="bottom"/>
          </w:tcPr>
          <w:p w:rsidR="00573D36" w:rsidRPr="0027006F" w:rsidRDefault="00573D36" w:rsidP="00DA0940">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DA0940">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573D36" w:rsidRPr="0027006F" w:rsidRDefault="00573D36" w:rsidP="00DA0940">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573D36" w:rsidRPr="0027006F" w:rsidRDefault="00573D36" w:rsidP="00DA0940">
            <w:pPr>
              <w:pStyle w:val="tblNumber01"/>
              <w:rPr>
                <w:sz w:val="17"/>
                <w:szCs w:val="17"/>
                <w:lang w:val="en-GB"/>
              </w:rPr>
            </w:pPr>
          </w:p>
        </w:tc>
        <w:tc>
          <w:tcPr>
            <w:tcW w:w="878" w:type="dxa"/>
            <w:tcBorders>
              <w:top w:val="single" w:sz="6" w:space="0" w:color="auto"/>
              <w:left w:val="nil"/>
              <w:bottom w:val="nil"/>
              <w:right w:val="nil"/>
            </w:tcBorders>
            <w:vAlign w:val="bottom"/>
          </w:tcPr>
          <w:p w:rsidR="00573D36" w:rsidRPr="0027006F" w:rsidRDefault="00573D36" w:rsidP="00DA0940">
            <w:pPr>
              <w:pStyle w:val="tblNumber01"/>
              <w:rPr>
                <w:sz w:val="17"/>
                <w:szCs w:val="17"/>
                <w:lang w:val="en-GB" w:eastAsia="ru-RU"/>
              </w:rPr>
            </w:pPr>
          </w:p>
        </w:tc>
      </w:tr>
      <w:tr w:rsidR="0027006F" w:rsidRPr="0027006F" w:rsidTr="00DA0940">
        <w:trPr>
          <w:cantSplit/>
        </w:trPr>
        <w:tc>
          <w:tcPr>
            <w:tcW w:w="5795" w:type="dxa"/>
            <w:tcBorders>
              <w:top w:val="nil"/>
              <w:left w:val="nil"/>
              <w:bottom w:val="nil"/>
              <w:right w:val="nil"/>
            </w:tcBorders>
            <w:shd w:val="clear" w:color="auto" w:fill="auto"/>
          </w:tcPr>
          <w:p w:rsidR="005F714D" w:rsidRPr="0027006F" w:rsidRDefault="005F714D" w:rsidP="00DA0940">
            <w:pPr>
              <w:pStyle w:val="tblText02"/>
              <w:rPr>
                <w:sz w:val="17"/>
                <w:szCs w:val="17"/>
                <w:lang w:val="ru-RU"/>
              </w:rPr>
            </w:pPr>
            <w:r w:rsidRPr="0027006F">
              <w:rPr>
                <w:sz w:val="17"/>
                <w:szCs w:val="17"/>
                <w:lang w:val="ru-RU"/>
              </w:rPr>
              <w:t>В течение первого года</w:t>
            </w:r>
          </w:p>
        </w:tc>
        <w:tc>
          <w:tcPr>
            <w:tcW w:w="876" w:type="dxa"/>
            <w:tcBorders>
              <w:top w:val="nil"/>
              <w:left w:val="nil"/>
              <w:bottom w:val="nil"/>
              <w:right w:val="nil"/>
            </w:tcBorders>
            <w:vAlign w:val="bottom"/>
          </w:tcPr>
          <w:p w:rsidR="005F714D" w:rsidRPr="0027006F" w:rsidRDefault="005F714D" w:rsidP="00DC1ABA">
            <w:pPr>
              <w:pStyle w:val="tblNumber01"/>
              <w:rPr>
                <w:sz w:val="17"/>
                <w:szCs w:val="17"/>
                <w:lang w:val="en-GB"/>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en-GB"/>
              </w:rPr>
            </w:pPr>
            <w:r w:rsidRPr="0027006F">
              <w:rPr>
                <w:sz w:val="17"/>
                <w:szCs w:val="17"/>
                <w:lang w:val="en-GB"/>
              </w:rPr>
              <w:t>9</w:t>
            </w: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13</w:t>
            </w:r>
          </w:p>
        </w:tc>
      </w:tr>
      <w:tr w:rsidR="0027006F" w:rsidRPr="0027006F" w:rsidTr="00DA0940">
        <w:trPr>
          <w:cantSplit/>
        </w:trPr>
        <w:tc>
          <w:tcPr>
            <w:tcW w:w="5795" w:type="dxa"/>
            <w:tcBorders>
              <w:top w:val="nil"/>
              <w:left w:val="nil"/>
              <w:bottom w:val="nil"/>
              <w:right w:val="nil"/>
            </w:tcBorders>
            <w:shd w:val="clear" w:color="auto" w:fill="auto"/>
          </w:tcPr>
          <w:p w:rsidR="005F714D" w:rsidRPr="0027006F" w:rsidRDefault="005F714D" w:rsidP="00DA0940">
            <w:pPr>
              <w:pStyle w:val="tblText02"/>
              <w:rPr>
                <w:sz w:val="17"/>
                <w:szCs w:val="17"/>
                <w:lang w:val="ru-RU"/>
              </w:rPr>
            </w:pPr>
            <w:r w:rsidRPr="0027006F">
              <w:rPr>
                <w:sz w:val="17"/>
                <w:szCs w:val="17"/>
                <w:lang w:val="ru-RU"/>
              </w:rPr>
              <w:t>В период со второго по пятый годы</w:t>
            </w:r>
          </w:p>
        </w:tc>
        <w:tc>
          <w:tcPr>
            <w:tcW w:w="876" w:type="dxa"/>
            <w:tcBorders>
              <w:top w:val="nil"/>
              <w:left w:val="nil"/>
              <w:bottom w:val="nil"/>
              <w:right w:val="nil"/>
            </w:tcBorders>
            <w:vAlign w:val="bottom"/>
          </w:tcPr>
          <w:p w:rsidR="005F714D" w:rsidRPr="0027006F" w:rsidRDefault="005F714D" w:rsidP="00DC1ABA">
            <w:pPr>
              <w:pStyle w:val="tblNumber01"/>
              <w:rPr>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ru-RU"/>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en-GB"/>
              </w:rPr>
            </w:pPr>
            <w:r w:rsidRPr="0027006F">
              <w:rPr>
                <w:sz w:val="17"/>
                <w:szCs w:val="17"/>
                <w:lang w:val="en-GB"/>
              </w:rPr>
              <w:t>8</w:t>
            </w: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ru-RU"/>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14</w:t>
            </w:r>
          </w:p>
        </w:tc>
      </w:tr>
      <w:tr w:rsidR="0027006F" w:rsidRPr="0027006F" w:rsidTr="00DA0940">
        <w:trPr>
          <w:cantSplit/>
        </w:trPr>
        <w:tc>
          <w:tcPr>
            <w:tcW w:w="5795" w:type="dxa"/>
            <w:tcBorders>
              <w:top w:val="nil"/>
              <w:left w:val="nil"/>
              <w:bottom w:val="nil"/>
              <w:right w:val="nil"/>
            </w:tcBorders>
            <w:shd w:val="clear" w:color="auto" w:fill="auto"/>
            <w:vAlign w:val="bottom"/>
          </w:tcPr>
          <w:p w:rsidR="005F714D" w:rsidRPr="0027006F" w:rsidRDefault="005F714D" w:rsidP="00DA0940">
            <w:pPr>
              <w:pStyle w:val="tblText02"/>
              <w:rPr>
                <w:sz w:val="17"/>
                <w:szCs w:val="17"/>
                <w:lang w:val="ru-RU"/>
              </w:rPr>
            </w:pPr>
            <w:r w:rsidRPr="0027006F">
              <w:rPr>
                <w:sz w:val="17"/>
                <w:szCs w:val="17"/>
                <w:lang w:val="ru-RU"/>
              </w:rPr>
              <w:t>В последующие годы</w:t>
            </w:r>
          </w:p>
        </w:tc>
        <w:tc>
          <w:tcPr>
            <w:tcW w:w="876" w:type="dxa"/>
            <w:tcBorders>
              <w:top w:val="nil"/>
              <w:left w:val="nil"/>
              <w:bottom w:val="nil"/>
              <w:right w:val="nil"/>
            </w:tcBorders>
            <w:vAlign w:val="bottom"/>
          </w:tcPr>
          <w:p w:rsidR="005F714D" w:rsidRPr="0027006F" w:rsidRDefault="005F714D" w:rsidP="00DC1ABA">
            <w:pPr>
              <w:pStyle w:val="tblNumber01"/>
              <w:rPr>
                <w:sz w:val="17"/>
                <w:szCs w:val="17"/>
                <w:lang w:val="en-GB"/>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6" w:type="dxa"/>
            <w:tcBorders>
              <w:top w:val="nil"/>
              <w:left w:val="nil"/>
              <w:bottom w:val="nil"/>
              <w:right w:val="nil"/>
            </w:tcBorders>
            <w:shd w:val="clear" w:color="auto" w:fill="auto"/>
            <w:vAlign w:val="bottom"/>
          </w:tcPr>
          <w:p w:rsidR="005F714D" w:rsidRPr="0027006F" w:rsidRDefault="005F714D" w:rsidP="005F714D">
            <w:pPr>
              <w:pStyle w:val="tblNumber01"/>
              <w:rPr>
                <w:sz w:val="17"/>
                <w:szCs w:val="17"/>
                <w:lang w:val="en-GB"/>
              </w:rPr>
            </w:pPr>
            <w:r w:rsidRPr="0027006F">
              <w:rPr>
                <w:sz w:val="17"/>
                <w:szCs w:val="17"/>
                <w:lang w:val="en-GB"/>
              </w:rPr>
              <w:t>4</w:t>
            </w: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8" w:type="dxa"/>
            <w:tcBorders>
              <w:top w:val="nil"/>
              <w:left w:val="nil"/>
              <w:bottom w:val="nil"/>
              <w:right w:val="nil"/>
            </w:tcBorders>
            <w:vAlign w:val="bottom"/>
          </w:tcPr>
          <w:p w:rsidR="005F714D" w:rsidRPr="0027006F" w:rsidRDefault="005F714D" w:rsidP="00FA2499">
            <w:pPr>
              <w:pStyle w:val="tblNumber01"/>
              <w:rPr>
                <w:sz w:val="17"/>
                <w:szCs w:val="17"/>
                <w:lang w:val="en-GB"/>
              </w:rPr>
            </w:pPr>
            <w:r w:rsidRPr="0027006F">
              <w:rPr>
                <w:sz w:val="17"/>
                <w:szCs w:val="17"/>
                <w:lang w:val="en-GB"/>
              </w:rPr>
              <w:t>4</w:t>
            </w:r>
          </w:p>
        </w:tc>
      </w:tr>
      <w:tr w:rsidR="0027006F" w:rsidRPr="0027006F" w:rsidTr="00573D36">
        <w:trPr>
          <w:cantSplit/>
          <w:trHeight w:hRule="exact" w:val="170"/>
        </w:trPr>
        <w:tc>
          <w:tcPr>
            <w:tcW w:w="5795" w:type="dxa"/>
            <w:tcBorders>
              <w:top w:val="nil"/>
              <w:left w:val="nil"/>
              <w:bottom w:val="nil"/>
              <w:right w:val="nil"/>
            </w:tcBorders>
            <w:shd w:val="clear" w:color="auto" w:fill="auto"/>
          </w:tcPr>
          <w:p w:rsidR="005F714D" w:rsidRPr="0027006F" w:rsidRDefault="005F714D" w:rsidP="00DA0940">
            <w:pPr>
              <w:pStyle w:val="tblText02"/>
              <w:rPr>
                <w:sz w:val="17"/>
                <w:szCs w:val="17"/>
                <w:lang w:val="ru-RU"/>
              </w:rPr>
            </w:pPr>
          </w:p>
        </w:tc>
        <w:tc>
          <w:tcPr>
            <w:tcW w:w="876" w:type="dxa"/>
            <w:tcBorders>
              <w:left w:val="nil"/>
              <w:right w:val="nil"/>
            </w:tcBorders>
            <w:vAlign w:val="bottom"/>
          </w:tcPr>
          <w:p w:rsidR="005F714D" w:rsidRPr="0027006F" w:rsidRDefault="005F714D" w:rsidP="00DC1ABA">
            <w:pPr>
              <w:pStyle w:val="tblNumber01"/>
              <w:rPr>
                <w:sz w:val="17"/>
                <w:szCs w:val="17"/>
                <w:lang w:val="en-GB"/>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6" w:type="dxa"/>
            <w:tcBorders>
              <w:top w:val="single" w:sz="6" w:space="0" w:color="auto"/>
              <w:left w:val="nil"/>
              <w:right w:val="nil"/>
            </w:tcBorders>
            <w:shd w:val="clear" w:color="auto" w:fill="auto"/>
            <w:vAlign w:val="bottom"/>
          </w:tcPr>
          <w:p w:rsidR="005F714D" w:rsidRPr="0027006F" w:rsidRDefault="005F714D">
            <w:pPr>
              <w:jc w:val="right"/>
              <w:rPr>
                <w:sz w:val="17"/>
                <w:szCs w:val="17"/>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sz w:val="17"/>
                <w:szCs w:val="17"/>
                <w:lang w:val="en-GB"/>
              </w:rPr>
            </w:pPr>
          </w:p>
        </w:tc>
        <w:tc>
          <w:tcPr>
            <w:tcW w:w="878" w:type="dxa"/>
            <w:tcBorders>
              <w:top w:val="single" w:sz="6" w:space="0" w:color="auto"/>
              <w:left w:val="nil"/>
              <w:right w:val="nil"/>
            </w:tcBorders>
            <w:vAlign w:val="bottom"/>
          </w:tcPr>
          <w:p w:rsidR="005F714D" w:rsidRPr="0027006F" w:rsidRDefault="005F714D" w:rsidP="00FA2499">
            <w:pPr>
              <w:pStyle w:val="tblNumber01"/>
              <w:rPr>
                <w:sz w:val="17"/>
                <w:szCs w:val="17"/>
                <w:lang w:val="en-GB"/>
              </w:rPr>
            </w:pPr>
          </w:p>
        </w:tc>
      </w:tr>
      <w:tr w:rsidR="0027006F" w:rsidRPr="0027006F" w:rsidTr="00573D36">
        <w:trPr>
          <w:cantSplit/>
        </w:trPr>
        <w:tc>
          <w:tcPr>
            <w:tcW w:w="5795" w:type="dxa"/>
            <w:tcBorders>
              <w:top w:val="nil"/>
              <w:left w:val="nil"/>
              <w:bottom w:val="nil"/>
              <w:right w:val="nil"/>
            </w:tcBorders>
            <w:shd w:val="clear" w:color="auto" w:fill="auto"/>
          </w:tcPr>
          <w:p w:rsidR="005F714D" w:rsidRPr="0027006F" w:rsidRDefault="005F714D" w:rsidP="00DA0940">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5F714D" w:rsidRPr="0027006F" w:rsidRDefault="005F714D" w:rsidP="00DC1ABA">
            <w:pPr>
              <w:pStyle w:val="tblNumber01"/>
              <w:rPr>
                <w:b/>
                <w:sz w:val="17"/>
                <w:szCs w:val="17"/>
                <w:lang w:val="ru-RU"/>
              </w:rPr>
            </w:pP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b/>
                <w:sz w:val="17"/>
                <w:szCs w:val="17"/>
                <w:lang w:val="en-GB"/>
              </w:rPr>
            </w:pPr>
          </w:p>
        </w:tc>
        <w:tc>
          <w:tcPr>
            <w:tcW w:w="876" w:type="dxa"/>
            <w:tcBorders>
              <w:top w:val="nil"/>
              <w:left w:val="nil"/>
              <w:bottom w:val="double" w:sz="6" w:space="0" w:color="auto"/>
              <w:right w:val="nil"/>
            </w:tcBorders>
            <w:shd w:val="clear" w:color="auto" w:fill="auto"/>
            <w:vAlign w:val="bottom"/>
          </w:tcPr>
          <w:p w:rsidR="005F714D" w:rsidRPr="0027006F" w:rsidRDefault="005F714D" w:rsidP="005F714D">
            <w:pPr>
              <w:pStyle w:val="tblNumber01"/>
              <w:rPr>
                <w:b/>
                <w:sz w:val="17"/>
                <w:szCs w:val="17"/>
                <w:lang w:val="en-GB"/>
              </w:rPr>
            </w:pPr>
            <w:r w:rsidRPr="0027006F">
              <w:rPr>
                <w:b/>
                <w:sz w:val="17"/>
                <w:szCs w:val="17"/>
                <w:lang w:val="en-GB"/>
              </w:rPr>
              <w:t>21</w:t>
            </w:r>
          </w:p>
        </w:tc>
        <w:tc>
          <w:tcPr>
            <w:tcW w:w="253" w:type="dxa"/>
            <w:tcBorders>
              <w:top w:val="nil"/>
              <w:left w:val="nil"/>
              <w:bottom w:val="nil"/>
              <w:right w:val="nil"/>
            </w:tcBorders>
            <w:shd w:val="clear" w:color="auto" w:fill="auto"/>
            <w:vAlign w:val="bottom"/>
          </w:tcPr>
          <w:p w:rsidR="005F714D" w:rsidRPr="0027006F" w:rsidRDefault="005F714D" w:rsidP="00DC1ABA">
            <w:pPr>
              <w:pStyle w:val="tblNumber01"/>
              <w:rPr>
                <w:b/>
                <w:sz w:val="17"/>
                <w:szCs w:val="17"/>
                <w:lang w:val="en-GB"/>
              </w:rPr>
            </w:pPr>
          </w:p>
        </w:tc>
        <w:tc>
          <w:tcPr>
            <w:tcW w:w="878" w:type="dxa"/>
            <w:tcBorders>
              <w:top w:val="nil"/>
              <w:left w:val="nil"/>
              <w:bottom w:val="double" w:sz="6" w:space="0" w:color="auto"/>
              <w:right w:val="nil"/>
            </w:tcBorders>
            <w:vAlign w:val="bottom"/>
          </w:tcPr>
          <w:p w:rsidR="005F714D" w:rsidRPr="0027006F" w:rsidRDefault="005F714D" w:rsidP="00FA2499">
            <w:pPr>
              <w:pStyle w:val="tblNumber01"/>
              <w:rPr>
                <w:b/>
                <w:sz w:val="17"/>
                <w:szCs w:val="17"/>
                <w:lang w:val="ru-RU"/>
              </w:rPr>
            </w:pPr>
            <w:r w:rsidRPr="0027006F">
              <w:rPr>
                <w:b/>
                <w:sz w:val="17"/>
                <w:szCs w:val="17"/>
                <w:lang w:val="en-GB"/>
              </w:rPr>
              <w:t>3</w:t>
            </w:r>
            <w:r w:rsidRPr="0027006F">
              <w:rPr>
                <w:b/>
                <w:sz w:val="17"/>
                <w:szCs w:val="17"/>
                <w:lang w:val="ru-RU"/>
              </w:rPr>
              <w:t>1</w:t>
            </w:r>
          </w:p>
        </w:tc>
      </w:tr>
    </w:tbl>
    <w:p w:rsidR="003D2EF4" w:rsidRPr="0027006F" w:rsidRDefault="003D2EF4" w:rsidP="003D2EF4">
      <w:pPr>
        <w:ind w:left="476"/>
        <w:jc w:val="both"/>
        <w:rPr>
          <w:sz w:val="20"/>
          <w:lang w:val="ru-RU" w:eastAsia="ru-RU"/>
        </w:rPr>
      </w:pPr>
    </w:p>
    <w:p w:rsidR="003D2EF4" w:rsidRPr="0027006F" w:rsidRDefault="003D2EF4" w:rsidP="003D2EF4">
      <w:pPr>
        <w:ind w:left="476"/>
        <w:jc w:val="both"/>
        <w:rPr>
          <w:sz w:val="20"/>
          <w:lang w:val="ru-RU" w:eastAsia="ru-RU"/>
        </w:rPr>
      </w:pPr>
    </w:p>
    <w:p w:rsidR="006E03BE" w:rsidRPr="0027006F" w:rsidRDefault="006E03BE" w:rsidP="005E0746">
      <w:pPr>
        <w:spacing w:after="120"/>
        <w:ind w:left="476"/>
        <w:jc w:val="both"/>
        <w:rPr>
          <w:b/>
          <w:sz w:val="20"/>
          <w:lang w:val="ru-RU"/>
        </w:rPr>
      </w:pPr>
      <w:r w:rsidRPr="0027006F">
        <w:rPr>
          <w:b/>
          <w:sz w:val="20"/>
          <w:lang w:val="ru-RU"/>
        </w:rPr>
        <w:t>Социальные обязательства</w:t>
      </w:r>
    </w:p>
    <w:p w:rsidR="006E03BE" w:rsidRPr="0027006F" w:rsidRDefault="006E03BE" w:rsidP="006E03BE">
      <w:pPr>
        <w:ind w:left="476"/>
        <w:jc w:val="both"/>
        <w:rPr>
          <w:sz w:val="20"/>
          <w:lang w:val="ru-RU" w:eastAsia="ru-RU"/>
        </w:rPr>
      </w:pPr>
      <w:r w:rsidRPr="0027006F">
        <w:rPr>
          <w:sz w:val="20"/>
          <w:lang w:val="ru-RU" w:eastAsia="ru-RU"/>
        </w:rPr>
        <w:t>Группа производит отчисления на содержание объектов местной инфраструктуры и финансирует программы социального характера для своих работников, а также перечисляет средства на строительство, содержание и ремонт жилищного фонда, транспортных средств, учреждений здравоохранения и прочих социальных учреждений в регион</w:t>
      </w:r>
      <w:r w:rsidR="00D66843" w:rsidRPr="0027006F">
        <w:rPr>
          <w:sz w:val="20"/>
          <w:lang w:val="ru-RU" w:eastAsia="ru-RU"/>
        </w:rPr>
        <w:t>е</w:t>
      </w:r>
      <w:r w:rsidRPr="0027006F">
        <w:rPr>
          <w:sz w:val="20"/>
          <w:lang w:val="ru-RU" w:eastAsia="ru-RU"/>
        </w:rPr>
        <w:t xml:space="preserve">, </w:t>
      </w:r>
      <w:r w:rsidR="00D66843" w:rsidRPr="0027006F">
        <w:rPr>
          <w:sz w:val="20"/>
          <w:lang w:val="ru-RU" w:eastAsia="ru-RU"/>
        </w:rPr>
        <w:t>где</w:t>
      </w:r>
      <w:r w:rsidRPr="0027006F">
        <w:rPr>
          <w:sz w:val="20"/>
          <w:lang w:val="ru-RU" w:eastAsia="ru-RU"/>
        </w:rPr>
        <w:t xml:space="preserve"> Группа осуществляет свою деятельность.</w:t>
      </w:r>
    </w:p>
    <w:p w:rsidR="00371130" w:rsidRPr="0027006F" w:rsidRDefault="00371130" w:rsidP="006E03BE">
      <w:pPr>
        <w:ind w:left="476"/>
        <w:jc w:val="both"/>
        <w:rPr>
          <w:sz w:val="20"/>
          <w:lang w:val="ru-RU" w:eastAsia="ru-RU"/>
        </w:rPr>
      </w:pPr>
    </w:p>
    <w:p w:rsidR="00F37841" w:rsidRPr="0027006F" w:rsidRDefault="00F37841" w:rsidP="009D43BB">
      <w:pPr>
        <w:spacing w:after="120"/>
        <w:ind w:left="476"/>
        <w:jc w:val="both"/>
        <w:rPr>
          <w:b/>
          <w:sz w:val="20"/>
          <w:lang w:val="ru-RU"/>
        </w:rPr>
      </w:pPr>
      <w:r w:rsidRPr="0027006F">
        <w:rPr>
          <w:b/>
          <w:sz w:val="20"/>
          <w:lang w:val="ru-RU"/>
        </w:rPr>
        <w:t>Операционная среда</w:t>
      </w:r>
    </w:p>
    <w:p w:rsidR="00F37841" w:rsidRPr="0027006F" w:rsidRDefault="00F37841" w:rsidP="00F37841">
      <w:pPr>
        <w:spacing w:line="240" w:lineRule="exact"/>
        <w:ind w:left="476"/>
        <w:jc w:val="both"/>
        <w:rPr>
          <w:sz w:val="20"/>
          <w:lang w:val="ru-RU" w:eastAsia="ru-RU"/>
        </w:rPr>
      </w:pPr>
      <w:r w:rsidRPr="0027006F">
        <w:rPr>
          <w:sz w:val="20"/>
          <w:lang w:val="ru-RU" w:eastAsia="ru-RU"/>
        </w:rPr>
        <w:t xml:space="preserve">В отличие от более развитых рынков, рынки развивающихся стран, такие как Российская Федерация, подвержены действию различных рисков, включая экономические, политические, социальные, юридические и законодательные риски. Опыт прошлого показывает, что как потенциальные, так </w:t>
      </w:r>
      <w:r w:rsidR="00654118" w:rsidRPr="0027006F">
        <w:rPr>
          <w:sz w:val="20"/>
          <w:lang w:val="ru-RU" w:eastAsia="ru-RU"/>
        </w:rPr>
        <w:br/>
      </w:r>
      <w:r w:rsidRPr="0027006F">
        <w:rPr>
          <w:sz w:val="20"/>
          <w:lang w:val="ru-RU" w:eastAsia="ru-RU"/>
        </w:rPr>
        <w:t>и фактически существующие финансовые трудности, наряду с увеличением уровня возможных рисков, характерных для инвестиций в страны с развивающейся экономикой, могут отрицательно отразиться как на экономике Российской Федерации в целом, так и на ее инвестиционном климате в частности.</w:t>
      </w:r>
    </w:p>
    <w:p w:rsidR="008A533A" w:rsidRPr="0027006F" w:rsidRDefault="008A533A" w:rsidP="004A25A3">
      <w:pPr>
        <w:ind w:left="476"/>
        <w:jc w:val="both"/>
        <w:rPr>
          <w:sz w:val="20"/>
          <w:lang w:val="ru-RU" w:eastAsia="ru-RU"/>
        </w:rPr>
      </w:pPr>
    </w:p>
    <w:p w:rsidR="00F37841" w:rsidRPr="0027006F" w:rsidRDefault="00F37841" w:rsidP="00F37841">
      <w:pPr>
        <w:spacing w:line="240" w:lineRule="exact"/>
        <w:ind w:left="476"/>
        <w:jc w:val="both"/>
        <w:rPr>
          <w:sz w:val="20"/>
          <w:lang w:val="ru-RU" w:eastAsia="ru-RU"/>
        </w:rPr>
      </w:pPr>
      <w:r w:rsidRPr="0027006F">
        <w:rPr>
          <w:sz w:val="20"/>
          <w:lang w:val="ru-RU" w:eastAsia="ru-RU"/>
        </w:rPr>
        <w:t xml:space="preserve">Нормативно-правовое регулирование деловой активности в Российской Федерации по-прежнему подвержено быстрым изменениям. Существует риск различной интерпретации налогового, валютного </w:t>
      </w:r>
      <w:r w:rsidR="00E47B98" w:rsidRPr="0027006F">
        <w:rPr>
          <w:sz w:val="20"/>
          <w:lang w:val="ru-RU" w:eastAsia="ru-RU"/>
        </w:rPr>
        <w:br/>
      </w:r>
      <w:r w:rsidRPr="0027006F">
        <w:rPr>
          <w:sz w:val="20"/>
          <w:lang w:val="ru-RU" w:eastAsia="ru-RU"/>
        </w:rPr>
        <w:t>и таможенного законодательства, а также другие правовые и фискальные ограничения, с которыми сталкиваются предприятия, осуществляющие деятельность в Российской Федерации. Будущее направление развития Российской Федерации во многом зависит от эффективности применяемых государством мер экономической, налоговой и денежно-кредитной политики, а также от изменений нормативно-правовой базы и политической ситуации в стране в целом.</w:t>
      </w:r>
    </w:p>
    <w:p w:rsidR="00F37841" w:rsidRPr="0027006F" w:rsidRDefault="00F37841" w:rsidP="004A25A3">
      <w:pPr>
        <w:ind w:left="476"/>
        <w:jc w:val="both"/>
        <w:rPr>
          <w:sz w:val="20"/>
          <w:lang w:val="ru-RU" w:eastAsia="ru-RU"/>
        </w:rPr>
      </w:pPr>
    </w:p>
    <w:p w:rsidR="00F37841" w:rsidRPr="0027006F" w:rsidRDefault="00F37841" w:rsidP="00F37841">
      <w:pPr>
        <w:spacing w:line="240" w:lineRule="exact"/>
        <w:ind w:left="476"/>
        <w:jc w:val="both"/>
        <w:rPr>
          <w:sz w:val="20"/>
          <w:lang w:val="ru-RU" w:eastAsia="ru-RU"/>
        </w:rPr>
      </w:pPr>
      <w:r w:rsidRPr="0027006F">
        <w:rPr>
          <w:sz w:val="20"/>
          <w:lang w:val="ru-RU" w:eastAsia="ru-RU"/>
        </w:rPr>
        <w:t xml:space="preserve">В 2008 году действие мирового финансового кризиса отрицательно сказалось на работе финансовых рынков и рынков капитала в Российской Федерации; 2009 год стал годом экономического спада, но уже в 2010 году в стране возобновился экономический рост. В то же время в значительной мере сохраняется </w:t>
      </w:r>
      <w:r w:rsidR="00371130" w:rsidRPr="0027006F">
        <w:rPr>
          <w:sz w:val="20"/>
          <w:lang w:val="ru-RU" w:eastAsia="ru-RU"/>
        </w:rPr>
        <w:t>экономическая неопределенность.</w:t>
      </w:r>
      <w:r w:rsidR="001826BB" w:rsidRPr="0027006F">
        <w:rPr>
          <w:sz w:val="20"/>
          <w:lang w:val="ru-RU" w:eastAsia="ru-RU"/>
        </w:rPr>
        <w:t xml:space="preserve"> </w:t>
      </w:r>
      <w:r w:rsidRPr="0027006F">
        <w:rPr>
          <w:sz w:val="20"/>
          <w:lang w:val="ru-RU" w:eastAsia="ru-RU"/>
        </w:rPr>
        <w:t>Неблагоприятные изменения, связанные с рисками в мировой финансовой системе, например, с дальнейшим снижением ликвидности или со снижением цен на нефть и газ, могут привести к замедлению темпов роста или рецессии экономики Р</w:t>
      </w:r>
      <w:r w:rsidR="00E47B98" w:rsidRPr="0027006F">
        <w:rPr>
          <w:sz w:val="20"/>
          <w:lang w:val="ru-RU" w:eastAsia="ru-RU"/>
        </w:rPr>
        <w:t>оссийской Федерации</w:t>
      </w:r>
      <w:r w:rsidRPr="0027006F">
        <w:rPr>
          <w:sz w:val="20"/>
          <w:lang w:val="ru-RU" w:eastAsia="ru-RU"/>
        </w:rPr>
        <w:t>, неблагоприятным образом сказаться на доступности и стоимости капитала для Группы, а также в целом на хозяйственной деятельности Группы, ее финансовых результатах, финансовом положении и перспективах развития.</w:t>
      </w:r>
      <w:r w:rsidR="004A25A3" w:rsidRPr="0027006F">
        <w:rPr>
          <w:sz w:val="20"/>
          <w:lang w:val="ru-RU" w:eastAsia="ru-RU"/>
        </w:rPr>
        <w:t xml:space="preserve"> </w:t>
      </w:r>
      <w:r w:rsidRPr="0027006F">
        <w:rPr>
          <w:sz w:val="20"/>
          <w:lang w:val="ru-RU" w:eastAsia="ru-RU"/>
        </w:rPr>
        <w:t xml:space="preserve">Кроме того, Российская Федерация столкнулась с относительно высоким уровнем инфляции. Согласно данным государственных статистических органов, рост потребительских цен за год, закончившийся </w:t>
      </w:r>
      <w:r w:rsidR="00E6166A" w:rsidRPr="0027006F">
        <w:rPr>
          <w:sz w:val="20"/>
          <w:lang w:val="ru-RU" w:eastAsia="ru-RU"/>
        </w:rPr>
        <w:t>31 декабря 201</w:t>
      </w:r>
      <w:r w:rsidR="00573D36" w:rsidRPr="0027006F">
        <w:rPr>
          <w:sz w:val="20"/>
          <w:lang w:val="ru-RU" w:eastAsia="ru-RU"/>
        </w:rPr>
        <w:t>3</w:t>
      </w:r>
      <w:r w:rsidR="00E47B98" w:rsidRPr="0027006F">
        <w:rPr>
          <w:sz w:val="20"/>
          <w:lang w:val="ru-RU" w:eastAsia="ru-RU"/>
        </w:rPr>
        <w:t xml:space="preserve"> года,</w:t>
      </w:r>
      <w:r w:rsidRPr="0027006F">
        <w:rPr>
          <w:sz w:val="20"/>
          <w:lang w:val="ru-RU" w:eastAsia="ru-RU"/>
        </w:rPr>
        <w:t xml:space="preserve"> составил </w:t>
      </w:r>
      <w:r w:rsidR="005F714D" w:rsidRPr="0027006F">
        <w:rPr>
          <w:sz w:val="20"/>
          <w:lang w:val="ru-RU" w:eastAsia="ru-RU"/>
        </w:rPr>
        <w:t>6.5</w:t>
      </w:r>
      <w:r w:rsidRPr="0027006F">
        <w:rPr>
          <w:sz w:val="20"/>
          <w:lang w:val="ru-RU" w:eastAsia="ru-RU"/>
        </w:rPr>
        <w:t>%.</w:t>
      </w:r>
    </w:p>
    <w:p w:rsidR="001826BB" w:rsidRPr="0027006F" w:rsidRDefault="001826BB" w:rsidP="00F37841">
      <w:pPr>
        <w:spacing w:line="240" w:lineRule="exact"/>
        <w:ind w:left="476"/>
        <w:jc w:val="both"/>
        <w:rPr>
          <w:sz w:val="20"/>
          <w:lang w:val="ru-RU" w:eastAsia="ru-RU"/>
        </w:rPr>
      </w:pPr>
    </w:p>
    <w:p w:rsidR="00F37841" w:rsidRPr="0027006F" w:rsidRDefault="00F37841" w:rsidP="00F37841">
      <w:pPr>
        <w:spacing w:line="240" w:lineRule="exact"/>
        <w:ind w:left="476"/>
        <w:jc w:val="both"/>
        <w:rPr>
          <w:spacing w:val="-4"/>
          <w:sz w:val="20"/>
          <w:lang w:val="ru-RU" w:eastAsia="ru-RU"/>
        </w:rPr>
      </w:pPr>
      <w:r w:rsidRPr="0027006F">
        <w:rPr>
          <w:spacing w:val="-4"/>
          <w:sz w:val="20"/>
          <w:lang w:val="ru-RU" w:eastAsia="ru-RU"/>
        </w:rPr>
        <w:lastRenderedPageBreak/>
        <w:t xml:space="preserve">В связи с тем, что Россия производит и экспортирует большие объемы нефти и газа, экономика Российской Федерации особенно чувствительна к изменениям мировых цен на нефть и газ, которые </w:t>
      </w:r>
      <w:r w:rsidR="00E6166A" w:rsidRPr="0027006F">
        <w:rPr>
          <w:spacing w:val="-4"/>
          <w:sz w:val="20"/>
          <w:lang w:val="ru-RU" w:eastAsia="ru-RU"/>
        </w:rPr>
        <w:t>в 2008-201</w:t>
      </w:r>
      <w:r w:rsidR="00573D36" w:rsidRPr="0027006F">
        <w:rPr>
          <w:spacing w:val="-4"/>
          <w:sz w:val="20"/>
          <w:lang w:val="ru-RU" w:eastAsia="ru-RU"/>
        </w:rPr>
        <w:t>3</w:t>
      </w:r>
      <w:r w:rsidRPr="0027006F">
        <w:rPr>
          <w:spacing w:val="-4"/>
          <w:sz w:val="20"/>
          <w:lang w:val="ru-RU" w:eastAsia="ru-RU"/>
        </w:rPr>
        <w:t xml:space="preserve"> годах были подвержены значительным колебаниям. Несмотря на то, что в последнее время произошло улучшение экономической ситуации в Р</w:t>
      </w:r>
      <w:r w:rsidR="00E47B98" w:rsidRPr="0027006F">
        <w:rPr>
          <w:spacing w:val="-4"/>
          <w:sz w:val="20"/>
          <w:lang w:val="ru-RU" w:eastAsia="ru-RU"/>
        </w:rPr>
        <w:t>оссийской Федерации</w:t>
      </w:r>
      <w:r w:rsidRPr="0027006F">
        <w:rPr>
          <w:spacing w:val="-4"/>
          <w:sz w:val="20"/>
          <w:lang w:val="ru-RU" w:eastAsia="ru-RU"/>
        </w:rPr>
        <w:t>, российская экономика по-прежнему демонстрирует определенные признаки, характерные для развивающихся экономик, в том числе валютный контроль и ограничения на конвертацию валюты, относительно высокий уровень инфляции и продолжающиеся усилия Правительства Р</w:t>
      </w:r>
      <w:r w:rsidR="00E47B98" w:rsidRPr="0027006F">
        <w:rPr>
          <w:spacing w:val="-4"/>
          <w:sz w:val="20"/>
          <w:lang w:val="ru-RU" w:eastAsia="ru-RU"/>
        </w:rPr>
        <w:t>оссийской Федерации</w:t>
      </w:r>
      <w:r w:rsidRPr="0027006F">
        <w:rPr>
          <w:spacing w:val="-4"/>
          <w:sz w:val="20"/>
          <w:lang w:val="ru-RU" w:eastAsia="ru-RU"/>
        </w:rPr>
        <w:t xml:space="preserve"> по внедрению структурных реформ.</w:t>
      </w:r>
    </w:p>
    <w:p w:rsidR="00F37841" w:rsidRPr="0027006F" w:rsidRDefault="00F37841" w:rsidP="004A25A3">
      <w:pPr>
        <w:ind w:left="476"/>
        <w:jc w:val="both"/>
        <w:rPr>
          <w:sz w:val="19"/>
          <w:szCs w:val="19"/>
          <w:lang w:val="ru-RU" w:eastAsia="ru-RU"/>
        </w:rPr>
      </w:pPr>
    </w:p>
    <w:p w:rsidR="00F37841" w:rsidRPr="0027006F" w:rsidRDefault="00F37841" w:rsidP="005E0746">
      <w:pPr>
        <w:spacing w:after="120"/>
        <w:ind w:left="476"/>
        <w:jc w:val="both"/>
        <w:rPr>
          <w:b/>
          <w:sz w:val="20"/>
          <w:lang w:val="ru-RU"/>
        </w:rPr>
      </w:pPr>
      <w:r w:rsidRPr="0027006F">
        <w:rPr>
          <w:b/>
          <w:sz w:val="20"/>
          <w:lang w:val="ru-RU"/>
        </w:rPr>
        <w:t>Условные налоговые обязательства в Российской Федерации</w:t>
      </w:r>
    </w:p>
    <w:p w:rsidR="00573D36" w:rsidRPr="0027006F" w:rsidRDefault="00573D36" w:rsidP="00573D36">
      <w:pPr>
        <w:spacing w:line="240" w:lineRule="exact"/>
        <w:ind w:left="476"/>
        <w:jc w:val="both"/>
        <w:rPr>
          <w:sz w:val="20"/>
          <w:lang w:val="ru-RU" w:eastAsia="ru-RU"/>
        </w:rPr>
      </w:pPr>
      <w:r w:rsidRPr="0027006F">
        <w:rPr>
          <w:sz w:val="20"/>
          <w:lang w:val="ru-RU" w:eastAsia="ru-RU"/>
        </w:rPr>
        <w:t xml:space="preserve">Система налогообложения в Российской Федерации находится на относительно ранней стадии развития. Она характеризуется большим количеством налогов, частыми изменениями </w:t>
      </w:r>
      <w:r w:rsidR="001826BB" w:rsidRPr="0027006F">
        <w:rPr>
          <w:sz w:val="20"/>
          <w:lang w:val="ru-RU" w:eastAsia="ru-RU"/>
        </w:rPr>
        <w:br/>
      </w:r>
      <w:r w:rsidRPr="0027006F">
        <w:rPr>
          <w:sz w:val="20"/>
          <w:lang w:val="ru-RU" w:eastAsia="ru-RU"/>
        </w:rPr>
        <w:t>и непоследовательным применением на федеральном, региональном и местном уровнях.</w:t>
      </w:r>
      <w:r w:rsidR="00835292" w:rsidRPr="0027006F">
        <w:rPr>
          <w:sz w:val="20"/>
          <w:lang w:val="ru-RU" w:eastAsia="ru-RU"/>
        </w:rPr>
        <w:t xml:space="preserve"> </w:t>
      </w:r>
      <w:r w:rsidRPr="0027006F">
        <w:rPr>
          <w:sz w:val="20"/>
          <w:lang w:val="ru-RU" w:eastAsia="ru-RU"/>
        </w:rPr>
        <w:t>Правительство Российской Федерации приступило к реструктуризации российской налоговой системы и приняло ряд законов в рамках ее реформирования. Новые законы отменяют некоторые налоги, снижают общую налоговую нагрузку на бизнес и упрощают налоговое законодательство. Однако принятые законы по-прежнему во многих аспектах могут произвольно интерпретироваться местными налоговыми органами и не решают многие существующие проблемы. Многие вопросы, связанные с применением нового законодательства на практике, допускают неоднозначное толкование, усложняют процесс налогового планирования и принятия Группой соответствующих решений по ведению бизнеса.</w:t>
      </w:r>
    </w:p>
    <w:p w:rsidR="00573D36" w:rsidRPr="0027006F" w:rsidRDefault="00573D36" w:rsidP="00573D36">
      <w:pPr>
        <w:spacing w:line="240" w:lineRule="exact"/>
        <w:ind w:left="476"/>
        <w:jc w:val="both"/>
        <w:rPr>
          <w:sz w:val="20"/>
          <w:lang w:val="ru-RU" w:eastAsia="ru-RU"/>
        </w:rPr>
      </w:pPr>
    </w:p>
    <w:p w:rsidR="00573D36" w:rsidRPr="0027006F" w:rsidRDefault="00573D36" w:rsidP="00573D36">
      <w:pPr>
        <w:spacing w:line="240" w:lineRule="exact"/>
        <w:ind w:left="476"/>
        <w:jc w:val="both"/>
        <w:rPr>
          <w:sz w:val="20"/>
          <w:lang w:val="ru-RU" w:eastAsia="ru-RU"/>
        </w:rPr>
      </w:pPr>
      <w:r w:rsidRPr="0027006F">
        <w:rPr>
          <w:sz w:val="20"/>
          <w:lang w:val="ru-RU" w:eastAsia="ru-RU"/>
        </w:rPr>
        <w:t xml:space="preserve">Российские налоговые органы вправе проводить проверку налоговых деклараций в течение трех лет после завершения соответствующего налогового периода. Изменения в налоговой системе, которые могут иметь обратную силу, могут затронуть ранее поданные </w:t>
      </w:r>
      <w:r w:rsidR="00D108AB" w:rsidRPr="0027006F">
        <w:rPr>
          <w:sz w:val="20"/>
          <w:lang w:val="ru-RU" w:eastAsia="ru-RU"/>
        </w:rPr>
        <w:t>предприятиями Группы</w:t>
      </w:r>
      <w:r w:rsidRPr="0027006F">
        <w:rPr>
          <w:sz w:val="20"/>
          <w:lang w:val="ru-RU" w:eastAsia="ru-RU"/>
        </w:rPr>
        <w:t xml:space="preserve"> и проверенные налоговые декларации.</w:t>
      </w:r>
      <w:r w:rsidR="00D108AB" w:rsidRPr="0027006F">
        <w:rPr>
          <w:sz w:val="20"/>
          <w:lang w:val="ru-RU" w:eastAsia="ru-RU"/>
        </w:rPr>
        <w:t xml:space="preserve"> </w:t>
      </w:r>
      <w:r w:rsidRPr="0027006F">
        <w:rPr>
          <w:sz w:val="20"/>
          <w:lang w:val="ru-RU" w:eastAsia="ru-RU"/>
        </w:rPr>
        <w:t>Руководство, основываясь на своем понимании действующего налогового законодательства, считает, что в финансовой отчетности созданы достаточные резервы по налоговым обязательствам. Тем не менее, сохраняется риск того, что налоговые органы могут использовать иную интерпретацию налогового законодательства. Данная неопределенность обуславливает существование у Компании риска доначисления налогов, взыскания штрафов и наложения санкций, которые могут быть существенными.</w:t>
      </w:r>
    </w:p>
    <w:p w:rsidR="00573D36" w:rsidRPr="0027006F" w:rsidRDefault="00573D36" w:rsidP="00573D36">
      <w:pPr>
        <w:spacing w:line="240" w:lineRule="exact"/>
        <w:ind w:left="476"/>
        <w:jc w:val="both"/>
        <w:rPr>
          <w:sz w:val="20"/>
          <w:lang w:val="ru-RU" w:eastAsia="ru-RU"/>
        </w:rPr>
      </w:pPr>
    </w:p>
    <w:p w:rsidR="00573D36" w:rsidRPr="0027006F" w:rsidRDefault="00573D36" w:rsidP="00573D36">
      <w:pPr>
        <w:spacing w:line="240" w:lineRule="exact"/>
        <w:ind w:left="476"/>
        <w:jc w:val="both"/>
        <w:rPr>
          <w:spacing w:val="-4"/>
          <w:sz w:val="20"/>
          <w:lang w:val="ru-RU" w:eastAsia="ru-RU"/>
        </w:rPr>
      </w:pPr>
      <w:r w:rsidRPr="0027006F">
        <w:rPr>
          <w:spacing w:val="-4"/>
          <w:sz w:val="20"/>
          <w:lang w:val="ru-RU" w:eastAsia="ru-RU"/>
        </w:rPr>
        <w:t xml:space="preserve">С 1 января 2012 года вступили в силу поправки к российскому законодательству о трансфертном ценообразовании. Эти поправки вводят дополнительные требования к учету и документации сделок. </w:t>
      </w:r>
      <w:r w:rsidR="001826BB" w:rsidRPr="0027006F">
        <w:rPr>
          <w:spacing w:val="-4"/>
          <w:sz w:val="20"/>
          <w:lang w:val="ru-RU" w:eastAsia="ru-RU"/>
        </w:rPr>
        <w:br/>
      </w:r>
      <w:r w:rsidRPr="0027006F">
        <w:rPr>
          <w:spacing w:val="-4"/>
          <w:sz w:val="20"/>
          <w:lang w:val="ru-RU" w:eastAsia="ru-RU"/>
        </w:rPr>
        <w:t xml:space="preserve">В соответствии с новым законом налоговые органы могут предъявлять дополнительные налоговые требования в отношении ряда сделок, в том числе сделок с аффилированными лицами, если, по их мнению, цена сделок отличается от рыночной. Поскольку практика применения новых правил трансфертного ценообразования отсутствует, а также в силу неясности формулировок ряда положений нового закона, вероятность оспаривания налоговыми органами позиции Компании в отношении их применения не поддается надежной оценке. Руководство </w:t>
      </w:r>
      <w:r w:rsidR="00D108AB" w:rsidRPr="0027006F">
        <w:rPr>
          <w:spacing w:val="-4"/>
          <w:sz w:val="20"/>
          <w:lang w:val="ru-RU" w:eastAsia="ru-RU"/>
        </w:rPr>
        <w:t>Гру</w:t>
      </w:r>
      <w:r w:rsidR="00835292" w:rsidRPr="0027006F">
        <w:rPr>
          <w:spacing w:val="-4"/>
          <w:sz w:val="20"/>
          <w:lang w:val="ru-RU" w:eastAsia="ru-RU"/>
        </w:rPr>
        <w:t>п</w:t>
      </w:r>
      <w:r w:rsidR="00D108AB" w:rsidRPr="0027006F">
        <w:rPr>
          <w:spacing w:val="-4"/>
          <w:sz w:val="20"/>
          <w:lang w:val="ru-RU" w:eastAsia="ru-RU"/>
        </w:rPr>
        <w:t>пы</w:t>
      </w:r>
      <w:r w:rsidRPr="0027006F">
        <w:rPr>
          <w:spacing w:val="-4"/>
          <w:sz w:val="20"/>
          <w:lang w:val="ru-RU" w:eastAsia="ru-RU"/>
        </w:rPr>
        <w:t xml:space="preserve"> полагает, что налоги к уплате рассчитаны в соответствии с действующим законодательством о трансфертном ценообразовании. Тем не менее, существует риск того, что налоговые органы могут иначе оценить правильность применения новых правил трансфертного ценообразования Группой и начислить дополнительные налоговые обязательства, в отношении которых по состоянию на 31 декабря 2013 года Компания не создавала резервов.</w:t>
      </w:r>
    </w:p>
    <w:p w:rsidR="00835292" w:rsidRPr="0027006F" w:rsidRDefault="00835292" w:rsidP="00573D36">
      <w:pPr>
        <w:spacing w:line="240" w:lineRule="exact"/>
        <w:ind w:left="476"/>
        <w:jc w:val="both"/>
        <w:rPr>
          <w:spacing w:val="-4"/>
          <w:sz w:val="20"/>
          <w:lang w:val="ru-RU" w:eastAsia="ru-RU"/>
        </w:rPr>
      </w:pPr>
    </w:p>
    <w:p w:rsidR="00835292" w:rsidRPr="0027006F" w:rsidRDefault="00835292" w:rsidP="00835292">
      <w:pPr>
        <w:spacing w:after="120"/>
        <w:ind w:left="476"/>
        <w:jc w:val="both"/>
        <w:rPr>
          <w:b/>
          <w:sz w:val="20"/>
          <w:lang w:val="ru-RU"/>
        </w:rPr>
      </w:pPr>
      <w:r w:rsidRPr="0027006F">
        <w:rPr>
          <w:b/>
          <w:sz w:val="20"/>
          <w:lang w:val="ru-RU"/>
        </w:rPr>
        <w:t>Судебные разбирательства</w:t>
      </w:r>
    </w:p>
    <w:p w:rsidR="00835292" w:rsidRPr="0027006F" w:rsidRDefault="00835292" w:rsidP="00835292">
      <w:pPr>
        <w:spacing w:line="240" w:lineRule="exact"/>
        <w:ind w:left="476"/>
        <w:jc w:val="both"/>
        <w:rPr>
          <w:spacing w:val="-4"/>
          <w:sz w:val="20"/>
          <w:lang w:val="ru-RU" w:eastAsia="ru-RU"/>
        </w:rPr>
      </w:pPr>
      <w:r w:rsidRPr="0027006F">
        <w:rPr>
          <w:spacing w:val="-4"/>
          <w:sz w:val="20"/>
          <w:lang w:val="ru-RU" w:eastAsia="ru-RU"/>
        </w:rPr>
        <w:t xml:space="preserve">По состоянию </w:t>
      </w:r>
      <w:r w:rsidR="006F5498" w:rsidRPr="0027006F">
        <w:rPr>
          <w:sz w:val="20"/>
          <w:lang w:val="ru-RU" w:eastAsia="ru-RU"/>
        </w:rPr>
        <w:t>на дату утверждения консолидированной финансовой отчетности к выпуску</w:t>
      </w:r>
      <w:bookmarkStart w:id="53" w:name="_GoBack"/>
      <w:bookmarkEnd w:id="53"/>
      <w:r w:rsidRPr="0027006F">
        <w:rPr>
          <w:spacing w:val="-4"/>
          <w:sz w:val="20"/>
          <w:lang w:val="ru-RU" w:eastAsia="ru-RU"/>
        </w:rPr>
        <w:t>, Группа имеет иск, связанный с суммой невыплаченных дивидендов в размере 294 миллиона рублей. Руководство оценивает риск неблагоприятного исхода судебных разбирательств как возможный.</w:t>
      </w:r>
    </w:p>
    <w:p w:rsidR="00835292" w:rsidRPr="0027006F" w:rsidRDefault="00835292" w:rsidP="00573D36">
      <w:pPr>
        <w:spacing w:line="240" w:lineRule="exact"/>
        <w:ind w:left="476"/>
        <w:jc w:val="both"/>
        <w:rPr>
          <w:spacing w:val="-4"/>
          <w:sz w:val="20"/>
          <w:lang w:val="ru-RU" w:eastAsia="ru-RU"/>
        </w:rPr>
      </w:pPr>
    </w:p>
    <w:p w:rsidR="00FD5A43" w:rsidRPr="0027006F" w:rsidRDefault="00FD5A43" w:rsidP="009D43BB">
      <w:pPr>
        <w:spacing w:after="120"/>
        <w:ind w:left="476"/>
        <w:rPr>
          <w:b/>
          <w:sz w:val="20"/>
          <w:lang w:val="ru-RU"/>
        </w:rPr>
      </w:pPr>
      <w:r w:rsidRPr="0027006F">
        <w:rPr>
          <w:b/>
          <w:sz w:val="20"/>
          <w:lang w:val="ru-RU"/>
        </w:rPr>
        <w:t>Охрана окружающей среды</w:t>
      </w:r>
    </w:p>
    <w:p w:rsidR="00FD5A43" w:rsidRPr="0027006F" w:rsidRDefault="00FD5A43" w:rsidP="00FD5A43">
      <w:pPr>
        <w:spacing w:line="240" w:lineRule="exact"/>
        <w:ind w:left="476"/>
        <w:jc w:val="both"/>
        <w:rPr>
          <w:sz w:val="20"/>
          <w:lang w:val="ru-RU" w:eastAsia="ru-RU"/>
        </w:rPr>
      </w:pPr>
      <w:r w:rsidRPr="0027006F">
        <w:rPr>
          <w:sz w:val="20"/>
          <w:lang w:val="ru-RU" w:eastAsia="ru-RU"/>
        </w:rPr>
        <w:t xml:space="preserve">Деятельность Группы в значительной степени подвержена контролю и регулированию со стороны федеральных, региональных и местных органов власти в области охраны окружающей среды </w:t>
      </w:r>
      <w:r w:rsidR="00E47B98" w:rsidRPr="0027006F">
        <w:rPr>
          <w:sz w:val="20"/>
          <w:lang w:val="ru-RU" w:eastAsia="ru-RU"/>
        </w:rPr>
        <w:br/>
      </w:r>
      <w:r w:rsidRPr="0027006F">
        <w:rPr>
          <w:sz w:val="20"/>
          <w:lang w:val="ru-RU" w:eastAsia="ru-RU"/>
        </w:rPr>
        <w:t>в регион</w:t>
      </w:r>
      <w:r w:rsidR="003342FB" w:rsidRPr="0027006F">
        <w:rPr>
          <w:sz w:val="20"/>
          <w:lang w:val="ru-RU" w:eastAsia="ru-RU"/>
        </w:rPr>
        <w:t>е</w:t>
      </w:r>
      <w:r w:rsidRPr="0027006F">
        <w:rPr>
          <w:sz w:val="20"/>
          <w:lang w:val="ru-RU" w:eastAsia="ru-RU"/>
        </w:rPr>
        <w:t xml:space="preserve">, где она осуществляет свою деятельность. Производственная деятельность Группы приводит к </w:t>
      </w:r>
      <w:r w:rsidR="008F5C75" w:rsidRPr="0027006F">
        <w:rPr>
          <w:sz w:val="20"/>
          <w:lang w:val="ru-RU" w:eastAsia="ru-RU"/>
        </w:rPr>
        <w:t>нарушению земельного покрова, а также образованию и размещению отходов производства</w:t>
      </w:r>
      <w:r w:rsidRPr="0027006F">
        <w:rPr>
          <w:sz w:val="20"/>
          <w:lang w:val="ru-RU" w:eastAsia="ru-RU"/>
        </w:rPr>
        <w:t xml:space="preserve">, </w:t>
      </w:r>
      <w:r w:rsidR="00E47B98" w:rsidRPr="0027006F">
        <w:rPr>
          <w:sz w:val="20"/>
          <w:lang w:val="ru-RU" w:eastAsia="ru-RU"/>
        </w:rPr>
        <w:br/>
      </w:r>
      <w:r w:rsidRPr="0027006F">
        <w:rPr>
          <w:sz w:val="20"/>
          <w:lang w:val="ru-RU" w:eastAsia="ru-RU"/>
        </w:rPr>
        <w:t xml:space="preserve">что приводит к негативному воздействию на растительный и животный мир, а также </w:t>
      </w:r>
      <w:r w:rsidR="008F5C75" w:rsidRPr="0027006F">
        <w:rPr>
          <w:sz w:val="20"/>
          <w:lang w:val="ru-RU" w:eastAsia="ru-RU"/>
        </w:rPr>
        <w:t xml:space="preserve">может привести </w:t>
      </w:r>
      <w:r w:rsidR="00E47B98" w:rsidRPr="0027006F">
        <w:rPr>
          <w:sz w:val="20"/>
          <w:lang w:val="ru-RU" w:eastAsia="ru-RU"/>
        </w:rPr>
        <w:br/>
      </w:r>
      <w:r w:rsidR="008F5C75" w:rsidRPr="0027006F">
        <w:rPr>
          <w:sz w:val="20"/>
          <w:lang w:val="ru-RU" w:eastAsia="ru-RU"/>
        </w:rPr>
        <w:t xml:space="preserve">к </w:t>
      </w:r>
      <w:r w:rsidRPr="0027006F">
        <w:rPr>
          <w:sz w:val="20"/>
          <w:lang w:val="ru-RU" w:eastAsia="ru-RU"/>
        </w:rPr>
        <w:t>возникновению других проблем. Руководство Группы полагает, что ее производственные мощности соотве</w:t>
      </w:r>
      <w:r w:rsidR="004E72B9" w:rsidRPr="0027006F">
        <w:rPr>
          <w:sz w:val="20"/>
          <w:lang w:val="ru-RU" w:eastAsia="ru-RU"/>
        </w:rPr>
        <w:t>тствуют всем действующим законодательным нормам</w:t>
      </w:r>
      <w:r w:rsidRPr="0027006F">
        <w:rPr>
          <w:sz w:val="20"/>
          <w:lang w:val="ru-RU" w:eastAsia="ru-RU"/>
        </w:rPr>
        <w:t>. Однако законы и нормативные акты в области охраны окружающей среды продолжают изменяться.</w:t>
      </w:r>
    </w:p>
    <w:p w:rsidR="00FD5A43" w:rsidRPr="0027006F" w:rsidRDefault="00FD5A43" w:rsidP="00FD5A43">
      <w:pPr>
        <w:spacing w:line="240" w:lineRule="exact"/>
        <w:ind w:left="476"/>
        <w:jc w:val="both"/>
        <w:rPr>
          <w:sz w:val="20"/>
          <w:lang w:val="ru-RU" w:eastAsia="ru-RU"/>
        </w:rPr>
      </w:pPr>
      <w:r w:rsidRPr="0027006F">
        <w:rPr>
          <w:sz w:val="20"/>
          <w:lang w:val="ru-RU" w:eastAsia="ru-RU"/>
        </w:rPr>
        <w:lastRenderedPageBreak/>
        <w:t>Группа не в состоянии предсказать сроки и масштабы таких изменений. В случае введения изменений от Группы может потребоваться проведение модернизации технической базы и производственного оборудования с тем, чтобы соответствовать более строгим стандартам.</w:t>
      </w:r>
    </w:p>
    <w:p w:rsidR="00835292" w:rsidRPr="0027006F" w:rsidRDefault="00835292" w:rsidP="00FD5A43">
      <w:pPr>
        <w:spacing w:line="240" w:lineRule="exact"/>
        <w:ind w:left="476"/>
        <w:jc w:val="both"/>
        <w:rPr>
          <w:sz w:val="20"/>
          <w:lang w:val="ru-RU" w:eastAsia="ru-RU"/>
        </w:rPr>
      </w:pPr>
    </w:p>
    <w:p w:rsidR="00FD5A43" w:rsidRPr="0027006F" w:rsidRDefault="00FD5A43" w:rsidP="006437BB">
      <w:pPr>
        <w:spacing w:after="120"/>
        <w:ind w:left="476"/>
        <w:rPr>
          <w:b/>
          <w:sz w:val="20"/>
          <w:lang w:val="ru-RU"/>
        </w:rPr>
      </w:pPr>
      <w:r w:rsidRPr="0027006F">
        <w:rPr>
          <w:b/>
          <w:sz w:val="20"/>
          <w:lang w:val="ru-RU"/>
        </w:rPr>
        <w:t>Страхование</w:t>
      </w:r>
    </w:p>
    <w:p w:rsidR="00FD5A43" w:rsidRPr="0027006F" w:rsidRDefault="00FD5A43" w:rsidP="00FD5A43">
      <w:pPr>
        <w:spacing w:line="240" w:lineRule="exact"/>
        <w:ind w:left="476"/>
        <w:jc w:val="both"/>
        <w:rPr>
          <w:sz w:val="20"/>
          <w:lang w:val="ru-RU" w:eastAsia="ru-RU"/>
        </w:rPr>
      </w:pPr>
      <w:r w:rsidRPr="0027006F">
        <w:rPr>
          <w:sz w:val="20"/>
          <w:lang w:val="ru-RU" w:eastAsia="ru-RU"/>
        </w:rPr>
        <w:t>Страховая отрасль в Российской Федерации находится в стадии развития, и многие формы страховой защиты, доступные на развитых рынках, не доступны для Группы.</w:t>
      </w:r>
      <w:r w:rsidR="00E6166A" w:rsidRPr="0027006F">
        <w:rPr>
          <w:sz w:val="20"/>
          <w:lang w:val="ru-RU" w:eastAsia="ru-RU"/>
        </w:rPr>
        <w:t xml:space="preserve"> </w:t>
      </w:r>
      <w:r w:rsidRPr="0027006F">
        <w:rPr>
          <w:sz w:val="20"/>
          <w:lang w:val="ru-RU" w:eastAsia="ru-RU"/>
        </w:rPr>
        <w:t>Группа не имеет полного страхового покрытия на случай повреждения или утраты основных средств, возникновения обязательств перед третьими сторонами за ущерб, нанесенный последствиями несчастных случаев, связанных с основными средствами Группы или имеющих отношение к операциям Группы. Вместе с тем существуют риски существенного негативного влияния на деятельность и финансовое положение Группы при утрате или повреждении активов, а также при нанесении ущерба третьей стороне, страховая защита которых отсутствует</w:t>
      </w:r>
      <w:r w:rsidR="00E47B98" w:rsidRPr="0027006F">
        <w:rPr>
          <w:sz w:val="20"/>
          <w:lang w:val="ru-RU" w:eastAsia="ru-RU"/>
        </w:rPr>
        <w:t>,</w:t>
      </w:r>
      <w:r w:rsidRPr="0027006F">
        <w:rPr>
          <w:sz w:val="20"/>
          <w:lang w:val="ru-RU" w:eastAsia="ru-RU"/>
        </w:rPr>
        <w:t xml:space="preserve"> либо осуществлена не в полном объеме.</w:t>
      </w:r>
    </w:p>
    <w:p w:rsidR="00654118" w:rsidRPr="0027006F" w:rsidRDefault="00654118" w:rsidP="00FD5A43">
      <w:pPr>
        <w:spacing w:line="240" w:lineRule="exact"/>
        <w:ind w:left="476"/>
        <w:jc w:val="both"/>
        <w:rPr>
          <w:sz w:val="20"/>
          <w:lang w:val="ru-RU" w:eastAsia="ru-RU"/>
        </w:rPr>
      </w:pPr>
    </w:p>
    <w:p w:rsidR="00654118" w:rsidRPr="0027006F" w:rsidRDefault="00654118" w:rsidP="00FD5A43">
      <w:pPr>
        <w:spacing w:line="240" w:lineRule="exact"/>
        <w:ind w:left="476"/>
        <w:jc w:val="both"/>
        <w:rPr>
          <w:sz w:val="20"/>
          <w:lang w:val="ru-RU" w:eastAsia="ru-RU"/>
        </w:rPr>
      </w:pPr>
    </w:p>
    <w:p w:rsidR="00F25B77" w:rsidRPr="0027006F" w:rsidRDefault="00FD5A43" w:rsidP="00FD5A43">
      <w:pPr>
        <w:pStyle w:val="1"/>
        <w:numPr>
          <w:ilvl w:val="0"/>
          <w:numId w:val="3"/>
        </w:numPr>
        <w:tabs>
          <w:tab w:val="left" w:pos="476"/>
        </w:tabs>
        <w:spacing w:before="0"/>
        <w:ind w:left="476" w:hanging="476"/>
        <w:jc w:val="both"/>
        <w:rPr>
          <w:rFonts w:ascii="Times New Roman" w:hAnsi="Times New Roman"/>
          <w:sz w:val="20"/>
          <w:lang w:val="ru-RU" w:eastAsia="ru-RU"/>
        </w:rPr>
      </w:pPr>
      <w:r w:rsidRPr="0027006F">
        <w:rPr>
          <w:rFonts w:ascii="Times New Roman" w:hAnsi="Times New Roman"/>
          <w:sz w:val="20"/>
          <w:lang w:val="ru-RU"/>
        </w:rPr>
        <w:t>УПРАВЛЕНИЕ ФИНАНСОВЫМИ РИСКАМИ</w:t>
      </w:r>
    </w:p>
    <w:p w:rsidR="00FD5A43" w:rsidRPr="0027006F" w:rsidRDefault="00FD5A43" w:rsidP="00FD5A43">
      <w:pPr>
        <w:spacing w:after="120"/>
        <w:ind w:left="476"/>
        <w:jc w:val="both"/>
        <w:rPr>
          <w:b/>
          <w:sz w:val="20"/>
          <w:lang w:val="ru-RU"/>
        </w:rPr>
      </w:pPr>
      <w:r w:rsidRPr="0027006F">
        <w:rPr>
          <w:b/>
          <w:sz w:val="20"/>
          <w:lang w:val="ru-RU"/>
        </w:rPr>
        <w:t>Управление риском капитала</w:t>
      </w:r>
    </w:p>
    <w:p w:rsidR="00FD5A43" w:rsidRPr="0027006F" w:rsidRDefault="00FD5A43" w:rsidP="00FD5A43">
      <w:pPr>
        <w:ind w:left="476"/>
        <w:jc w:val="both"/>
        <w:rPr>
          <w:spacing w:val="-2"/>
          <w:sz w:val="20"/>
          <w:lang w:val="ru-RU" w:eastAsia="ru-RU"/>
        </w:rPr>
      </w:pPr>
      <w:r w:rsidRPr="0027006F">
        <w:rPr>
          <w:spacing w:val="-2"/>
          <w:sz w:val="20"/>
          <w:lang w:val="ru-RU" w:eastAsia="ru-RU"/>
        </w:rPr>
        <w:t>Группа осуществляет управление своим капиталом для обеспечения продолжения деятельности всех предприятий Группы в обозримом будущем и одновременной максимизации прибыли акционеров за счет оптимизации соотношения заемных и собственных средств. Руководство Группы регулярно оценивает структуру капитала. На основании результатов такой оценки Группа поддерживает сбалансированность общей структуры капитала за счет выплаты дивидендов, дополнительной эмиссии акций и выкупа собственных акций, а также привлечения заемных средств и погашения существующей задолженности.</w:t>
      </w:r>
    </w:p>
    <w:p w:rsidR="00FD5A43" w:rsidRPr="0027006F" w:rsidRDefault="00FD5A43" w:rsidP="00FD5A43">
      <w:pPr>
        <w:ind w:left="476"/>
        <w:jc w:val="both"/>
        <w:rPr>
          <w:sz w:val="20"/>
          <w:lang w:val="ru-RU" w:eastAsia="ru-RU"/>
        </w:rPr>
      </w:pPr>
    </w:p>
    <w:p w:rsidR="00CE0740" w:rsidRPr="0027006F" w:rsidRDefault="00CE0740" w:rsidP="00144C36">
      <w:pPr>
        <w:spacing w:after="120"/>
        <w:ind w:left="476"/>
        <w:jc w:val="both"/>
        <w:rPr>
          <w:b/>
          <w:sz w:val="20"/>
          <w:lang w:val="ru-RU"/>
        </w:rPr>
      </w:pPr>
      <w:r w:rsidRPr="0027006F">
        <w:rPr>
          <w:b/>
          <w:sz w:val="20"/>
          <w:lang w:val="ru-RU"/>
        </w:rPr>
        <w:t>Основные категории финансовых инструментов</w:t>
      </w:r>
    </w:p>
    <w:p w:rsidR="005E0746" w:rsidRPr="0027006F" w:rsidRDefault="00CE0740" w:rsidP="00144C36">
      <w:pPr>
        <w:spacing w:after="120"/>
        <w:ind w:left="476"/>
        <w:jc w:val="both"/>
        <w:rPr>
          <w:sz w:val="20"/>
          <w:lang w:val="ru-RU" w:eastAsia="ru-RU"/>
        </w:rPr>
      </w:pPr>
      <w:r w:rsidRPr="0027006F">
        <w:rPr>
          <w:sz w:val="20"/>
          <w:lang w:val="ru-RU" w:eastAsia="ru-RU"/>
        </w:rPr>
        <w:t xml:space="preserve">Основные финансовые обязательства Группы </w:t>
      </w:r>
      <w:r w:rsidR="000363BB" w:rsidRPr="0027006F">
        <w:rPr>
          <w:sz w:val="20"/>
          <w:lang w:val="ru-RU" w:eastAsia="ru-RU"/>
        </w:rPr>
        <w:t>представлены</w:t>
      </w:r>
      <w:r w:rsidRPr="0027006F">
        <w:rPr>
          <w:sz w:val="20"/>
          <w:lang w:val="ru-RU" w:eastAsia="ru-RU"/>
        </w:rPr>
        <w:t xml:space="preserve"> кредиторск</w:t>
      </w:r>
      <w:r w:rsidR="000363BB" w:rsidRPr="0027006F">
        <w:rPr>
          <w:sz w:val="20"/>
          <w:lang w:val="ru-RU" w:eastAsia="ru-RU"/>
        </w:rPr>
        <w:t>ой</w:t>
      </w:r>
      <w:r w:rsidRPr="0027006F">
        <w:rPr>
          <w:sz w:val="20"/>
          <w:lang w:val="ru-RU" w:eastAsia="ru-RU"/>
        </w:rPr>
        <w:t xml:space="preserve"> задолженность</w:t>
      </w:r>
      <w:r w:rsidR="000363BB" w:rsidRPr="0027006F">
        <w:rPr>
          <w:sz w:val="20"/>
          <w:lang w:val="ru-RU" w:eastAsia="ru-RU"/>
        </w:rPr>
        <w:t>ю</w:t>
      </w:r>
      <w:r w:rsidRPr="0027006F">
        <w:rPr>
          <w:sz w:val="20"/>
          <w:lang w:val="ru-RU" w:eastAsia="ru-RU"/>
        </w:rPr>
        <w:t xml:space="preserve">. </w:t>
      </w:r>
      <w:r w:rsidR="000363BB" w:rsidRPr="0027006F">
        <w:rPr>
          <w:sz w:val="20"/>
          <w:lang w:val="ru-RU" w:eastAsia="ru-RU"/>
        </w:rPr>
        <w:t xml:space="preserve">Основная цель руководства Группы – осуществление беспрерывной операционной деятельности </w:t>
      </w:r>
      <w:r w:rsidR="004A25A3" w:rsidRPr="0027006F">
        <w:rPr>
          <w:sz w:val="20"/>
          <w:lang w:val="ru-RU" w:eastAsia="ru-RU"/>
        </w:rPr>
        <w:t xml:space="preserve">предприятий Группы </w:t>
      </w:r>
      <w:r w:rsidR="000363BB" w:rsidRPr="0027006F">
        <w:rPr>
          <w:sz w:val="20"/>
          <w:lang w:val="ru-RU" w:eastAsia="ru-RU"/>
        </w:rPr>
        <w:t xml:space="preserve">по возможности без привлечения </w:t>
      </w:r>
      <w:r w:rsidR="004A25A3" w:rsidRPr="0027006F">
        <w:rPr>
          <w:sz w:val="20"/>
          <w:lang w:val="ru-RU" w:eastAsia="ru-RU"/>
        </w:rPr>
        <w:t>внешних источников финансирования</w:t>
      </w:r>
      <w:r w:rsidR="005E0746" w:rsidRPr="0027006F">
        <w:rPr>
          <w:sz w:val="20"/>
          <w:lang w:val="ru-RU" w:eastAsia="ru-RU"/>
        </w:rPr>
        <w:t>.</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D108AB">
        <w:trPr>
          <w:cantSplit/>
        </w:trPr>
        <w:tc>
          <w:tcPr>
            <w:tcW w:w="5795" w:type="dxa"/>
            <w:tcBorders>
              <w:left w:val="nil"/>
              <w:bottom w:val="nil"/>
              <w:right w:val="nil"/>
            </w:tcBorders>
            <w:shd w:val="clear" w:color="auto" w:fill="auto"/>
            <w:vAlign w:val="bottom"/>
          </w:tcPr>
          <w:p w:rsidR="00D108AB" w:rsidRPr="0027006F" w:rsidRDefault="00D108AB" w:rsidP="00B7174E">
            <w:pPr>
              <w:pStyle w:val="tblHeaderText"/>
              <w:jc w:val="left"/>
              <w:rPr>
                <w:i/>
                <w:sz w:val="17"/>
                <w:szCs w:val="17"/>
                <w:lang w:val="ru-RU"/>
              </w:rPr>
            </w:pPr>
          </w:p>
        </w:tc>
        <w:tc>
          <w:tcPr>
            <w:tcW w:w="876" w:type="dxa"/>
            <w:tcBorders>
              <w:left w:val="nil"/>
              <w:right w:val="nil"/>
            </w:tcBorders>
            <w:vAlign w:val="bottom"/>
          </w:tcPr>
          <w:p w:rsidR="00D108AB" w:rsidRPr="0027006F" w:rsidRDefault="00D108AB" w:rsidP="00B7174E">
            <w:pPr>
              <w:pStyle w:val="tblHeaderText"/>
              <w:rPr>
                <w:sz w:val="17"/>
                <w:szCs w:val="17"/>
                <w:lang w:val="ru-RU" w:eastAsia="ru-RU"/>
              </w:rPr>
            </w:pPr>
          </w:p>
        </w:tc>
        <w:tc>
          <w:tcPr>
            <w:tcW w:w="253" w:type="dxa"/>
            <w:tcBorders>
              <w:left w:val="nil"/>
              <w:bottom w:val="nil"/>
              <w:right w:val="nil"/>
            </w:tcBorders>
            <w:shd w:val="clear" w:color="auto" w:fill="auto"/>
            <w:vAlign w:val="bottom"/>
          </w:tcPr>
          <w:p w:rsidR="00D108AB" w:rsidRPr="0027006F" w:rsidRDefault="00D108AB" w:rsidP="00B7174E">
            <w:pPr>
              <w:ind w:left="113" w:right="113" w:hanging="113"/>
              <w:jc w:val="right"/>
              <w:rPr>
                <w:sz w:val="17"/>
                <w:szCs w:val="17"/>
                <w:lang w:val="ru-RU"/>
              </w:rPr>
            </w:pPr>
          </w:p>
        </w:tc>
        <w:tc>
          <w:tcPr>
            <w:tcW w:w="876" w:type="dxa"/>
            <w:tcBorders>
              <w:left w:val="nil"/>
              <w:bottom w:val="single" w:sz="6" w:space="0" w:color="auto"/>
              <w:right w:val="nil"/>
            </w:tcBorders>
            <w:shd w:val="clear" w:color="auto" w:fill="auto"/>
            <w:vAlign w:val="bottom"/>
          </w:tcPr>
          <w:p w:rsidR="00D108AB" w:rsidRPr="0027006F" w:rsidRDefault="00D108AB"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3</w:t>
            </w:r>
          </w:p>
        </w:tc>
        <w:tc>
          <w:tcPr>
            <w:tcW w:w="253" w:type="dxa"/>
            <w:tcBorders>
              <w:left w:val="nil"/>
              <w:bottom w:val="nil"/>
              <w:right w:val="nil"/>
            </w:tcBorders>
            <w:shd w:val="clear" w:color="auto" w:fill="auto"/>
            <w:vAlign w:val="bottom"/>
          </w:tcPr>
          <w:p w:rsidR="00D108AB" w:rsidRPr="0027006F" w:rsidRDefault="00D108AB" w:rsidP="00FA2499">
            <w:pPr>
              <w:pStyle w:val="tblHeaderText"/>
              <w:rPr>
                <w:sz w:val="17"/>
                <w:szCs w:val="17"/>
                <w:lang w:val="en-GB"/>
              </w:rPr>
            </w:pPr>
          </w:p>
        </w:tc>
        <w:tc>
          <w:tcPr>
            <w:tcW w:w="878" w:type="dxa"/>
            <w:tcBorders>
              <w:left w:val="nil"/>
              <w:bottom w:val="single" w:sz="6" w:space="0" w:color="auto"/>
              <w:right w:val="nil"/>
            </w:tcBorders>
            <w:vAlign w:val="bottom"/>
          </w:tcPr>
          <w:p w:rsidR="00D108AB" w:rsidRPr="0027006F" w:rsidRDefault="00D108AB"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2</w:t>
            </w:r>
          </w:p>
        </w:tc>
      </w:tr>
      <w:tr w:rsidR="0027006F" w:rsidRPr="0027006F" w:rsidTr="00D108AB">
        <w:trPr>
          <w:cantSplit/>
          <w:trHeight w:hRule="exact" w:val="170"/>
        </w:trPr>
        <w:tc>
          <w:tcPr>
            <w:tcW w:w="5795" w:type="dxa"/>
            <w:tcBorders>
              <w:top w:val="nil"/>
              <w:left w:val="nil"/>
              <w:bottom w:val="nil"/>
              <w:right w:val="nil"/>
            </w:tcBorders>
            <w:shd w:val="clear" w:color="auto" w:fill="auto"/>
            <w:vAlign w:val="bottom"/>
          </w:tcPr>
          <w:p w:rsidR="00D108AB" w:rsidRPr="0027006F" w:rsidRDefault="00D108AB" w:rsidP="00B7174E">
            <w:pPr>
              <w:pStyle w:val="tblText02"/>
              <w:rPr>
                <w:sz w:val="17"/>
                <w:szCs w:val="17"/>
              </w:rPr>
            </w:pPr>
          </w:p>
        </w:tc>
        <w:tc>
          <w:tcPr>
            <w:tcW w:w="876" w:type="dxa"/>
            <w:tcBorders>
              <w:left w:val="nil"/>
              <w:bottom w:val="nil"/>
              <w:right w:val="nil"/>
            </w:tcBorders>
            <w:vAlign w:val="bottom"/>
          </w:tcPr>
          <w:p w:rsidR="00D108AB" w:rsidRPr="0027006F" w:rsidRDefault="00D108AB" w:rsidP="00B7174E">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D108AB" w:rsidRPr="0027006F" w:rsidRDefault="00D108AB" w:rsidP="00B7174E">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D108AB" w:rsidRPr="0027006F" w:rsidRDefault="00D108AB" w:rsidP="00B7174E">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D108AB" w:rsidRPr="0027006F" w:rsidRDefault="00D108AB" w:rsidP="00B7174E">
            <w:pPr>
              <w:pStyle w:val="tblNumber01"/>
              <w:rPr>
                <w:sz w:val="17"/>
                <w:szCs w:val="17"/>
                <w:lang w:val="en-GB"/>
              </w:rPr>
            </w:pPr>
          </w:p>
        </w:tc>
        <w:tc>
          <w:tcPr>
            <w:tcW w:w="878" w:type="dxa"/>
            <w:tcBorders>
              <w:top w:val="single" w:sz="6" w:space="0" w:color="auto"/>
              <w:left w:val="nil"/>
              <w:bottom w:val="nil"/>
              <w:right w:val="nil"/>
            </w:tcBorders>
            <w:vAlign w:val="bottom"/>
          </w:tcPr>
          <w:p w:rsidR="00D108AB" w:rsidRPr="0027006F" w:rsidRDefault="00D108AB" w:rsidP="00B7174E">
            <w:pPr>
              <w:pStyle w:val="tblNumber01"/>
              <w:rPr>
                <w:sz w:val="17"/>
                <w:szCs w:val="17"/>
                <w:lang w:val="en-GB" w:eastAsia="ru-RU"/>
              </w:rPr>
            </w:pPr>
          </w:p>
        </w:tc>
      </w:tr>
      <w:tr w:rsidR="003568AE" w:rsidRPr="0027006F" w:rsidTr="00B7174E">
        <w:trPr>
          <w:cantSplit/>
        </w:trPr>
        <w:tc>
          <w:tcPr>
            <w:tcW w:w="5795" w:type="dxa"/>
            <w:tcBorders>
              <w:top w:val="nil"/>
              <w:left w:val="nil"/>
              <w:right w:val="nil"/>
            </w:tcBorders>
            <w:shd w:val="clear" w:color="auto" w:fill="auto"/>
            <w:vAlign w:val="bottom"/>
          </w:tcPr>
          <w:p w:rsidR="003568AE" w:rsidRPr="0027006F" w:rsidRDefault="003568AE" w:rsidP="00B7174E">
            <w:pPr>
              <w:pStyle w:val="tblText02"/>
              <w:rPr>
                <w:sz w:val="17"/>
                <w:szCs w:val="17"/>
                <w:lang w:val="ru-RU"/>
              </w:rPr>
            </w:pPr>
            <w:r w:rsidRPr="0027006F">
              <w:rPr>
                <w:sz w:val="17"/>
                <w:szCs w:val="17"/>
                <w:lang w:val="ru-RU"/>
              </w:rPr>
              <w:t>Торговая и прочая кредиторская задолженность</w:t>
            </w:r>
          </w:p>
        </w:tc>
        <w:tc>
          <w:tcPr>
            <w:tcW w:w="876" w:type="dxa"/>
            <w:tcBorders>
              <w:top w:val="nil"/>
              <w:left w:val="nil"/>
              <w:right w:val="nil"/>
            </w:tcBorders>
            <w:vAlign w:val="bottom"/>
          </w:tcPr>
          <w:p w:rsidR="003568AE" w:rsidRPr="0027006F" w:rsidRDefault="003568AE" w:rsidP="00B7174E">
            <w:pPr>
              <w:pStyle w:val="tblNumber01"/>
              <w:rPr>
                <w:sz w:val="17"/>
                <w:szCs w:val="17"/>
                <w:lang w:val="ru-RU"/>
              </w:rPr>
            </w:pPr>
          </w:p>
        </w:tc>
        <w:tc>
          <w:tcPr>
            <w:tcW w:w="253" w:type="dxa"/>
            <w:tcBorders>
              <w:top w:val="nil"/>
              <w:left w:val="nil"/>
              <w:right w:val="nil"/>
            </w:tcBorders>
            <w:shd w:val="clear" w:color="auto" w:fill="auto"/>
            <w:vAlign w:val="bottom"/>
          </w:tcPr>
          <w:p w:rsidR="003568AE" w:rsidRPr="0027006F" w:rsidRDefault="003568AE" w:rsidP="00B7174E">
            <w:pPr>
              <w:pStyle w:val="tblNumber01"/>
              <w:rPr>
                <w:sz w:val="17"/>
                <w:szCs w:val="17"/>
                <w:lang w:val="ru-RU"/>
              </w:rPr>
            </w:pPr>
          </w:p>
        </w:tc>
        <w:tc>
          <w:tcPr>
            <w:tcW w:w="876" w:type="dxa"/>
            <w:tcBorders>
              <w:top w:val="nil"/>
              <w:left w:val="nil"/>
              <w:right w:val="nil"/>
            </w:tcBorders>
            <w:shd w:val="clear" w:color="auto" w:fill="auto"/>
            <w:vAlign w:val="bottom"/>
          </w:tcPr>
          <w:p w:rsidR="003568AE" w:rsidRPr="003568AE" w:rsidRDefault="003568AE" w:rsidP="003568AE">
            <w:pPr>
              <w:pStyle w:val="tblNumber01"/>
              <w:rPr>
                <w:sz w:val="17"/>
                <w:szCs w:val="17"/>
                <w:lang w:val="en-GB"/>
              </w:rPr>
            </w:pPr>
            <w:r w:rsidRPr="00315166">
              <w:rPr>
                <w:sz w:val="17"/>
                <w:szCs w:val="17"/>
                <w:lang w:val="ru-RU"/>
              </w:rPr>
              <w:t xml:space="preserve">              </w:t>
            </w:r>
            <w:r w:rsidRPr="003568AE">
              <w:rPr>
                <w:sz w:val="17"/>
                <w:szCs w:val="17"/>
                <w:lang w:val="en-GB"/>
              </w:rPr>
              <w:t xml:space="preserve">89 </w:t>
            </w:r>
          </w:p>
        </w:tc>
        <w:tc>
          <w:tcPr>
            <w:tcW w:w="253" w:type="dxa"/>
            <w:tcBorders>
              <w:top w:val="nil"/>
              <w:left w:val="nil"/>
              <w:right w:val="nil"/>
            </w:tcBorders>
            <w:shd w:val="clear" w:color="auto" w:fill="auto"/>
            <w:vAlign w:val="bottom"/>
          </w:tcPr>
          <w:p w:rsidR="003568AE" w:rsidRPr="003568AE" w:rsidRDefault="003568AE" w:rsidP="003568AE">
            <w:pPr>
              <w:pStyle w:val="tblNumber01"/>
              <w:rPr>
                <w:sz w:val="17"/>
                <w:szCs w:val="17"/>
                <w:lang w:val="en-GB"/>
              </w:rPr>
            </w:pPr>
          </w:p>
        </w:tc>
        <w:tc>
          <w:tcPr>
            <w:tcW w:w="878" w:type="dxa"/>
            <w:tcBorders>
              <w:top w:val="nil"/>
              <w:left w:val="nil"/>
              <w:right w:val="nil"/>
            </w:tcBorders>
            <w:vAlign w:val="bottom"/>
          </w:tcPr>
          <w:p w:rsidR="003568AE" w:rsidRPr="003568AE" w:rsidRDefault="003568AE" w:rsidP="003568AE">
            <w:pPr>
              <w:pStyle w:val="tblNumber01"/>
              <w:rPr>
                <w:sz w:val="17"/>
                <w:szCs w:val="17"/>
                <w:lang w:val="en-GB"/>
              </w:rPr>
            </w:pPr>
            <w:r w:rsidRPr="003568AE">
              <w:rPr>
                <w:sz w:val="17"/>
                <w:szCs w:val="17"/>
                <w:lang w:val="en-GB"/>
              </w:rPr>
              <w:t xml:space="preserve">            105 </w:t>
            </w:r>
          </w:p>
        </w:tc>
      </w:tr>
      <w:tr w:rsidR="003568AE" w:rsidRPr="0027006F" w:rsidTr="00B7174E">
        <w:trPr>
          <w:cantSplit/>
        </w:trPr>
        <w:tc>
          <w:tcPr>
            <w:tcW w:w="5795" w:type="dxa"/>
            <w:tcBorders>
              <w:top w:val="nil"/>
              <w:left w:val="nil"/>
              <w:bottom w:val="nil"/>
              <w:right w:val="nil"/>
            </w:tcBorders>
            <w:shd w:val="clear" w:color="auto" w:fill="auto"/>
            <w:vAlign w:val="bottom"/>
          </w:tcPr>
          <w:p w:rsidR="003568AE" w:rsidRPr="0027006F" w:rsidRDefault="003568AE" w:rsidP="00B7174E">
            <w:pPr>
              <w:rPr>
                <w:sz w:val="17"/>
                <w:szCs w:val="17"/>
              </w:rPr>
            </w:pPr>
            <w:r w:rsidRPr="0027006F">
              <w:rPr>
                <w:sz w:val="17"/>
                <w:szCs w:val="17"/>
              </w:rPr>
              <w:t>Задолженность по дивидендам</w:t>
            </w:r>
          </w:p>
        </w:tc>
        <w:tc>
          <w:tcPr>
            <w:tcW w:w="876" w:type="dxa"/>
            <w:tcBorders>
              <w:top w:val="nil"/>
              <w:left w:val="nil"/>
              <w:bottom w:val="nil"/>
              <w:right w:val="nil"/>
            </w:tcBorders>
            <w:vAlign w:val="bottom"/>
          </w:tcPr>
          <w:p w:rsidR="003568AE" w:rsidRPr="0027006F" w:rsidRDefault="003568AE" w:rsidP="00B7174E">
            <w:pPr>
              <w:pStyle w:val="tblNumber01"/>
              <w:rPr>
                <w:sz w:val="17"/>
                <w:szCs w:val="17"/>
                <w:lang w:val="en-GB"/>
              </w:rPr>
            </w:pPr>
          </w:p>
        </w:tc>
        <w:tc>
          <w:tcPr>
            <w:tcW w:w="253" w:type="dxa"/>
            <w:tcBorders>
              <w:top w:val="nil"/>
              <w:left w:val="nil"/>
              <w:bottom w:val="nil"/>
              <w:right w:val="nil"/>
            </w:tcBorders>
            <w:shd w:val="clear" w:color="auto" w:fill="auto"/>
            <w:vAlign w:val="bottom"/>
          </w:tcPr>
          <w:p w:rsidR="003568AE" w:rsidRPr="0027006F" w:rsidRDefault="003568AE" w:rsidP="00B7174E">
            <w:pPr>
              <w:pStyle w:val="tblNumber01"/>
              <w:rPr>
                <w:sz w:val="17"/>
                <w:szCs w:val="17"/>
                <w:lang w:val="en-GB"/>
              </w:rPr>
            </w:pPr>
          </w:p>
        </w:tc>
        <w:tc>
          <w:tcPr>
            <w:tcW w:w="876" w:type="dxa"/>
            <w:tcBorders>
              <w:top w:val="nil"/>
              <w:left w:val="nil"/>
              <w:bottom w:val="nil"/>
              <w:right w:val="nil"/>
            </w:tcBorders>
            <w:shd w:val="clear" w:color="auto" w:fill="auto"/>
            <w:vAlign w:val="bottom"/>
          </w:tcPr>
          <w:p w:rsidR="003568AE" w:rsidRPr="003568AE" w:rsidRDefault="003568AE" w:rsidP="003568AE">
            <w:pPr>
              <w:pStyle w:val="tblNumber01"/>
              <w:rPr>
                <w:sz w:val="17"/>
                <w:szCs w:val="17"/>
                <w:lang w:val="en-GB"/>
              </w:rPr>
            </w:pPr>
            <w:r w:rsidRPr="003568AE">
              <w:rPr>
                <w:sz w:val="17"/>
                <w:szCs w:val="17"/>
                <w:lang w:val="en-GB"/>
              </w:rPr>
              <w:t xml:space="preserve">            172 </w:t>
            </w:r>
          </w:p>
        </w:tc>
        <w:tc>
          <w:tcPr>
            <w:tcW w:w="253" w:type="dxa"/>
            <w:tcBorders>
              <w:top w:val="nil"/>
              <w:left w:val="nil"/>
              <w:bottom w:val="nil"/>
              <w:right w:val="nil"/>
            </w:tcBorders>
            <w:shd w:val="clear" w:color="auto" w:fill="auto"/>
            <w:vAlign w:val="bottom"/>
          </w:tcPr>
          <w:p w:rsidR="003568AE" w:rsidRPr="0027006F" w:rsidRDefault="003568AE" w:rsidP="003568AE">
            <w:pPr>
              <w:pStyle w:val="tblNumber01"/>
              <w:rPr>
                <w:sz w:val="17"/>
                <w:szCs w:val="17"/>
                <w:lang w:val="en-GB"/>
              </w:rPr>
            </w:pPr>
          </w:p>
        </w:tc>
        <w:tc>
          <w:tcPr>
            <w:tcW w:w="878" w:type="dxa"/>
            <w:tcBorders>
              <w:top w:val="nil"/>
              <w:left w:val="nil"/>
              <w:bottom w:val="nil"/>
              <w:right w:val="nil"/>
            </w:tcBorders>
            <w:vAlign w:val="bottom"/>
          </w:tcPr>
          <w:p w:rsidR="003568AE" w:rsidRPr="003568AE" w:rsidRDefault="003568AE" w:rsidP="003568AE">
            <w:pPr>
              <w:pStyle w:val="tblNumber01"/>
              <w:rPr>
                <w:sz w:val="17"/>
                <w:szCs w:val="17"/>
                <w:lang w:val="en-GB"/>
              </w:rPr>
            </w:pPr>
            <w:r w:rsidRPr="003568AE">
              <w:rPr>
                <w:sz w:val="17"/>
                <w:szCs w:val="17"/>
                <w:lang w:val="en-GB"/>
              </w:rPr>
              <w:t xml:space="preserve">            202 </w:t>
            </w:r>
          </w:p>
        </w:tc>
      </w:tr>
      <w:tr w:rsidR="003568AE" w:rsidRPr="0027006F" w:rsidTr="00D108AB">
        <w:trPr>
          <w:cantSplit/>
          <w:trHeight w:hRule="exact" w:val="170"/>
        </w:trPr>
        <w:tc>
          <w:tcPr>
            <w:tcW w:w="5795" w:type="dxa"/>
            <w:tcBorders>
              <w:top w:val="nil"/>
              <w:left w:val="nil"/>
              <w:bottom w:val="nil"/>
              <w:right w:val="nil"/>
            </w:tcBorders>
            <w:shd w:val="clear" w:color="auto" w:fill="auto"/>
          </w:tcPr>
          <w:p w:rsidR="003568AE" w:rsidRPr="0027006F" w:rsidRDefault="003568AE" w:rsidP="00B7174E">
            <w:pPr>
              <w:rPr>
                <w:sz w:val="17"/>
                <w:szCs w:val="17"/>
              </w:rPr>
            </w:pPr>
          </w:p>
        </w:tc>
        <w:tc>
          <w:tcPr>
            <w:tcW w:w="876" w:type="dxa"/>
            <w:tcBorders>
              <w:left w:val="nil"/>
              <w:right w:val="nil"/>
            </w:tcBorders>
            <w:vAlign w:val="bottom"/>
          </w:tcPr>
          <w:p w:rsidR="003568AE" w:rsidRPr="0027006F" w:rsidRDefault="003568AE" w:rsidP="00B7174E">
            <w:pPr>
              <w:pStyle w:val="tblNumber01"/>
              <w:rPr>
                <w:sz w:val="17"/>
                <w:szCs w:val="17"/>
                <w:lang w:val="en-GB"/>
              </w:rPr>
            </w:pPr>
          </w:p>
        </w:tc>
        <w:tc>
          <w:tcPr>
            <w:tcW w:w="253" w:type="dxa"/>
            <w:tcBorders>
              <w:top w:val="nil"/>
              <w:left w:val="nil"/>
              <w:bottom w:val="nil"/>
              <w:right w:val="nil"/>
            </w:tcBorders>
            <w:shd w:val="clear" w:color="auto" w:fill="auto"/>
            <w:vAlign w:val="bottom"/>
          </w:tcPr>
          <w:p w:rsidR="003568AE" w:rsidRPr="0027006F" w:rsidRDefault="003568AE" w:rsidP="00B7174E">
            <w:pPr>
              <w:pStyle w:val="tblNumber01"/>
              <w:rPr>
                <w:sz w:val="17"/>
                <w:szCs w:val="17"/>
                <w:lang w:val="en-GB"/>
              </w:rPr>
            </w:pPr>
          </w:p>
        </w:tc>
        <w:tc>
          <w:tcPr>
            <w:tcW w:w="876" w:type="dxa"/>
            <w:tcBorders>
              <w:top w:val="single" w:sz="6" w:space="0" w:color="auto"/>
              <w:left w:val="nil"/>
              <w:right w:val="nil"/>
            </w:tcBorders>
            <w:shd w:val="clear" w:color="auto" w:fill="auto"/>
            <w:vAlign w:val="bottom"/>
          </w:tcPr>
          <w:p w:rsidR="003568AE" w:rsidRPr="003568AE" w:rsidRDefault="003568AE" w:rsidP="003568AE">
            <w:pPr>
              <w:pStyle w:val="tblNumber01"/>
              <w:rPr>
                <w:sz w:val="17"/>
                <w:szCs w:val="17"/>
                <w:lang w:val="en-GB"/>
              </w:rPr>
            </w:pPr>
            <w:r w:rsidRPr="003568AE">
              <w:rPr>
                <w:sz w:val="17"/>
                <w:szCs w:val="17"/>
                <w:lang w:val="en-GB"/>
              </w:rPr>
              <w:t> </w:t>
            </w:r>
          </w:p>
        </w:tc>
        <w:tc>
          <w:tcPr>
            <w:tcW w:w="253" w:type="dxa"/>
            <w:tcBorders>
              <w:top w:val="nil"/>
              <w:left w:val="nil"/>
              <w:bottom w:val="nil"/>
              <w:right w:val="nil"/>
            </w:tcBorders>
            <w:shd w:val="clear" w:color="auto" w:fill="auto"/>
            <w:vAlign w:val="bottom"/>
          </w:tcPr>
          <w:p w:rsidR="003568AE" w:rsidRPr="0027006F" w:rsidRDefault="003568AE" w:rsidP="003568AE">
            <w:pPr>
              <w:pStyle w:val="tblNumber01"/>
              <w:rPr>
                <w:sz w:val="17"/>
                <w:szCs w:val="17"/>
                <w:lang w:val="en-GB"/>
              </w:rPr>
            </w:pPr>
          </w:p>
        </w:tc>
        <w:tc>
          <w:tcPr>
            <w:tcW w:w="878" w:type="dxa"/>
            <w:tcBorders>
              <w:top w:val="single" w:sz="6" w:space="0" w:color="auto"/>
              <w:left w:val="nil"/>
              <w:right w:val="nil"/>
            </w:tcBorders>
            <w:vAlign w:val="bottom"/>
          </w:tcPr>
          <w:p w:rsidR="003568AE" w:rsidRPr="003568AE" w:rsidRDefault="003568AE" w:rsidP="003568AE">
            <w:pPr>
              <w:pStyle w:val="tblNumber01"/>
              <w:rPr>
                <w:sz w:val="17"/>
                <w:szCs w:val="17"/>
                <w:lang w:val="en-GB"/>
              </w:rPr>
            </w:pPr>
            <w:r w:rsidRPr="003568AE">
              <w:rPr>
                <w:sz w:val="17"/>
                <w:szCs w:val="17"/>
                <w:lang w:val="en-GB"/>
              </w:rPr>
              <w:t> </w:t>
            </w:r>
          </w:p>
        </w:tc>
      </w:tr>
      <w:tr w:rsidR="003568AE" w:rsidRPr="0027006F" w:rsidTr="00D108AB">
        <w:trPr>
          <w:cantSplit/>
        </w:trPr>
        <w:tc>
          <w:tcPr>
            <w:tcW w:w="5795" w:type="dxa"/>
            <w:tcBorders>
              <w:top w:val="nil"/>
              <w:left w:val="nil"/>
              <w:bottom w:val="nil"/>
              <w:right w:val="nil"/>
            </w:tcBorders>
            <w:shd w:val="clear" w:color="auto" w:fill="auto"/>
          </w:tcPr>
          <w:p w:rsidR="003568AE" w:rsidRPr="0027006F" w:rsidRDefault="003568AE" w:rsidP="00B7174E">
            <w:pPr>
              <w:rPr>
                <w:b/>
                <w:bCs/>
                <w:sz w:val="17"/>
                <w:szCs w:val="17"/>
                <w:lang w:val="ru-RU"/>
              </w:rPr>
            </w:pPr>
            <w:r w:rsidRPr="0027006F">
              <w:rPr>
                <w:b/>
                <w:bCs/>
                <w:sz w:val="17"/>
                <w:szCs w:val="17"/>
              </w:rPr>
              <w:t>Итого</w:t>
            </w:r>
          </w:p>
        </w:tc>
        <w:tc>
          <w:tcPr>
            <w:tcW w:w="876" w:type="dxa"/>
            <w:tcBorders>
              <w:top w:val="nil"/>
              <w:left w:val="nil"/>
              <w:right w:val="nil"/>
            </w:tcBorders>
            <w:vAlign w:val="bottom"/>
          </w:tcPr>
          <w:p w:rsidR="003568AE" w:rsidRPr="0027006F" w:rsidRDefault="003568AE" w:rsidP="00B7174E">
            <w:pPr>
              <w:pStyle w:val="tblNumber01"/>
              <w:rPr>
                <w:b/>
                <w:sz w:val="17"/>
                <w:szCs w:val="17"/>
                <w:lang w:val="en-GB"/>
              </w:rPr>
            </w:pPr>
          </w:p>
        </w:tc>
        <w:tc>
          <w:tcPr>
            <w:tcW w:w="253" w:type="dxa"/>
            <w:tcBorders>
              <w:top w:val="nil"/>
              <w:left w:val="nil"/>
              <w:bottom w:val="nil"/>
              <w:right w:val="nil"/>
            </w:tcBorders>
            <w:shd w:val="clear" w:color="auto" w:fill="auto"/>
            <w:vAlign w:val="bottom"/>
          </w:tcPr>
          <w:p w:rsidR="003568AE" w:rsidRPr="0027006F" w:rsidRDefault="003568AE" w:rsidP="00B7174E">
            <w:pPr>
              <w:pStyle w:val="tblNumber01"/>
              <w:rPr>
                <w:b/>
                <w:sz w:val="17"/>
                <w:szCs w:val="17"/>
                <w:lang w:val="en-GB"/>
              </w:rPr>
            </w:pPr>
          </w:p>
        </w:tc>
        <w:tc>
          <w:tcPr>
            <w:tcW w:w="876" w:type="dxa"/>
            <w:tcBorders>
              <w:top w:val="nil"/>
              <w:left w:val="nil"/>
              <w:bottom w:val="double" w:sz="6" w:space="0" w:color="auto"/>
              <w:right w:val="nil"/>
            </w:tcBorders>
            <w:shd w:val="clear" w:color="auto" w:fill="auto"/>
            <w:vAlign w:val="bottom"/>
          </w:tcPr>
          <w:p w:rsidR="003568AE" w:rsidRPr="003568AE" w:rsidRDefault="003568AE" w:rsidP="003568AE">
            <w:pPr>
              <w:pStyle w:val="tblNumber01"/>
              <w:rPr>
                <w:b/>
                <w:sz w:val="17"/>
                <w:szCs w:val="17"/>
                <w:lang w:val="en-GB"/>
              </w:rPr>
            </w:pPr>
            <w:r w:rsidRPr="003568AE">
              <w:rPr>
                <w:b/>
                <w:sz w:val="17"/>
                <w:szCs w:val="17"/>
                <w:lang w:val="en-GB"/>
              </w:rPr>
              <w:t xml:space="preserve">            261 </w:t>
            </w:r>
          </w:p>
        </w:tc>
        <w:tc>
          <w:tcPr>
            <w:tcW w:w="253" w:type="dxa"/>
            <w:tcBorders>
              <w:top w:val="nil"/>
              <w:left w:val="nil"/>
              <w:bottom w:val="nil"/>
              <w:right w:val="nil"/>
            </w:tcBorders>
            <w:shd w:val="clear" w:color="auto" w:fill="auto"/>
            <w:vAlign w:val="bottom"/>
          </w:tcPr>
          <w:p w:rsidR="003568AE" w:rsidRPr="003568AE" w:rsidRDefault="003568AE" w:rsidP="003568AE">
            <w:pPr>
              <w:pStyle w:val="tblNumber01"/>
              <w:rPr>
                <w:b/>
                <w:sz w:val="17"/>
                <w:szCs w:val="17"/>
                <w:lang w:val="en-GB"/>
              </w:rPr>
            </w:pPr>
          </w:p>
        </w:tc>
        <w:tc>
          <w:tcPr>
            <w:tcW w:w="878" w:type="dxa"/>
            <w:tcBorders>
              <w:top w:val="nil"/>
              <w:left w:val="nil"/>
              <w:bottom w:val="double" w:sz="6" w:space="0" w:color="auto"/>
              <w:right w:val="nil"/>
            </w:tcBorders>
            <w:vAlign w:val="bottom"/>
          </w:tcPr>
          <w:p w:rsidR="003568AE" w:rsidRPr="003568AE" w:rsidRDefault="003568AE" w:rsidP="003568AE">
            <w:pPr>
              <w:pStyle w:val="tblNumber01"/>
              <w:rPr>
                <w:b/>
                <w:sz w:val="17"/>
                <w:szCs w:val="17"/>
                <w:lang w:val="en-GB"/>
              </w:rPr>
            </w:pPr>
            <w:r w:rsidRPr="003568AE">
              <w:rPr>
                <w:b/>
                <w:sz w:val="17"/>
                <w:szCs w:val="17"/>
                <w:lang w:val="en-GB"/>
              </w:rPr>
              <w:t xml:space="preserve">            307 </w:t>
            </w:r>
          </w:p>
        </w:tc>
      </w:tr>
    </w:tbl>
    <w:p w:rsidR="003D2EF4" w:rsidRPr="0027006F" w:rsidRDefault="003D2EF4" w:rsidP="003D2EF4">
      <w:pPr>
        <w:ind w:left="476"/>
        <w:jc w:val="both"/>
        <w:rPr>
          <w:sz w:val="20"/>
          <w:lang w:val="ru-RU" w:eastAsia="ru-RU"/>
        </w:rPr>
      </w:pPr>
    </w:p>
    <w:p w:rsidR="003D2EF4" w:rsidRPr="0027006F" w:rsidRDefault="003D2EF4" w:rsidP="003D2EF4">
      <w:pPr>
        <w:ind w:left="476"/>
        <w:jc w:val="both"/>
        <w:rPr>
          <w:sz w:val="20"/>
          <w:lang w:val="ru-RU" w:eastAsia="ru-RU"/>
        </w:rPr>
      </w:pPr>
    </w:p>
    <w:p w:rsidR="00CE0740" w:rsidRPr="0027006F" w:rsidRDefault="00CE0740" w:rsidP="00DC1ABA">
      <w:pPr>
        <w:spacing w:after="120"/>
        <w:ind w:left="476"/>
        <w:jc w:val="both"/>
        <w:rPr>
          <w:sz w:val="20"/>
          <w:lang w:val="ru-RU" w:eastAsia="ru-RU"/>
        </w:rPr>
      </w:pPr>
      <w:r w:rsidRPr="0027006F">
        <w:rPr>
          <w:sz w:val="20"/>
          <w:lang w:val="ru-RU" w:eastAsia="ru-RU"/>
        </w:rPr>
        <w:t xml:space="preserve">Группа имеет различные финансовые активы, такие как торговая и прочая дебиторская задолженность, </w:t>
      </w:r>
      <w:r w:rsidR="005E0746" w:rsidRPr="0027006F">
        <w:rPr>
          <w:sz w:val="20"/>
          <w:lang w:val="ru-RU" w:eastAsia="ru-RU"/>
        </w:rPr>
        <w:t>банковские депозиты, а также денежные средства и их эквиваленты.</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D108AB">
        <w:trPr>
          <w:cantSplit/>
        </w:trPr>
        <w:tc>
          <w:tcPr>
            <w:tcW w:w="5795" w:type="dxa"/>
            <w:tcBorders>
              <w:left w:val="nil"/>
              <w:bottom w:val="nil"/>
              <w:right w:val="nil"/>
            </w:tcBorders>
            <w:shd w:val="clear" w:color="auto" w:fill="auto"/>
            <w:vAlign w:val="bottom"/>
          </w:tcPr>
          <w:p w:rsidR="00D108AB" w:rsidRPr="0027006F" w:rsidRDefault="00D108AB" w:rsidP="00DA0940">
            <w:pPr>
              <w:pStyle w:val="tblHeaderText"/>
              <w:jc w:val="left"/>
              <w:rPr>
                <w:i/>
                <w:sz w:val="17"/>
                <w:szCs w:val="17"/>
                <w:lang w:val="ru-RU"/>
              </w:rPr>
            </w:pPr>
          </w:p>
        </w:tc>
        <w:tc>
          <w:tcPr>
            <w:tcW w:w="876" w:type="dxa"/>
            <w:tcBorders>
              <w:left w:val="nil"/>
              <w:right w:val="nil"/>
            </w:tcBorders>
            <w:vAlign w:val="bottom"/>
          </w:tcPr>
          <w:p w:rsidR="00D108AB" w:rsidRPr="0027006F" w:rsidRDefault="00D108AB" w:rsidP="00DA0940">
            <w:pPr>
              <w:pStyle w:val="tblHeaderText"/>
              <w:rPr>
                <w:sz w:val="17"/>
                <w:szCs w:val="17"/>
                <w:lang w:val="ru-RU" w:eastAsia="ru-RU"/>
              </w:rPr>
            </w:pPr>
          </w:p>
        </w:tc>
        <w:tc>
          <w:tcPr>
            <w:tcW w:w="253" w:type="dxa"/>
            <w:tcBorders>
              <w:left w:val="nil"/>
              <w:bottom w:val="nil"/>
              <w:right w:val="nil"/>
            </w:tcBorders>
            <w:shd w:val="clear" w:color="auto" w:fill="auto"/>
            <w:vAlign w:val="bottom"/>
          </w:tcPr>
          <w:p w:rsidR="00D108AB" w:rsidRPr="0027006F" w:rsidRDefault="00D108AB" w:rsidP="00DA0940">
            <w:pPr>
              <w:ind w:left="113" w:right="113" w:hanging="113"/>
              <w:jc w:val="right"/>
              <w:rPr>
                <w:sz w:val="17"/>
                <w:szCs w:val="17"/>
                <w:lang w:val="ru-RU"/>
              </w:rPr>
            </w:pPr>
          </w:p>
        </w:tc>
        <w:tc>
          <w:tcPr>
            <w:tcW w:w="876" w:type="dxa"/>
            <w:tcBorders>
              <w:left w:val="nil"/>
              <w:bottom w:val="single" w:sz="6" w:space="0" w:color="auto"/>
              <w:right w:val="nil"/>
            </w:tcBorders>
            <w:shd w:val="clear" w:color="auto" w:fill="auto"/>
            <w:vAlign w:val="bottom"/>
          </w:tcPr>
          <w:p w:rsidR="00D108AB" w:rsidRPr="0027006F" w:rsidRDefault="00D108AB"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3</w:t>
            </w:r>
          </w:p>
        </w:tc>
        <w:tc>
          <w:tcPr>
            <w:tcW w:w="253" w:type="dxa"/>
            <w:tcBorders>
              <w:left w:val="nil"/>
              <w:bottom w:val="nil"/>
              <w:right w:val="nil"/>
            </w:tcBorders>
            <w:shd w:val="clear" w:color="auto" w:fill="auto"/>
            <w:vAlign w:val="bottom"/>
          </w:tcPr>
          <w:p w:rsidR="00D108AB" w:rsidRPr="0027006F" w:rsidRDefault="00D108AB" w:rsidP="00FA2499">
            <w:pPr>
              <w:pStyle w:val="tblHeaderText"/>
              <w:rPr>
                <w:sz w:val="17"/>
                <w:szCs w:val="17"/>
                <w:lang w:val="en-GB"/>
              </w:rPr>
            </w:pPr>
          </w:p>
        </w:tc>
        <w:tc>
          <w:tcPr>
            <w:tcW w:w="878" w:type="dxa"/>
            <w:tcBorders>
              <w:left w:val="nil"/>
              <w:bottom w:val="single" w:sz="6" w:space="0" w:color="auto"/>
              <w:right w:val="nil"/>
            </w:tcBorders>
            <w:vAlign w:val="bottom"/>
          </w:tcPr>
          <w:p w:rsidR="00D108AB" w:rsidRPr="0027006F" w:rsidRDefault="00D108AB" w:rsidP="00FA2499">
            <w:pPr>
              <w:pStyle w:val="tblHeaderText"/>
              <w:rPr>
                <w:sz w:val="17"/>
                <w:szCs w:val="17"/>
                <w:lang w:val="ru-RU" w:eastAsia="ru-RU"/>
              </w:rPr>
            </w:pPr>
            <w:r w:rsidRPr="0027006F">
              <w:rPr>
                <w:sz w:val="17"/>
                <w:szCs w:val="17"/>
                <w:lang w:val="en-GB" w:eastAsia="ru-RU"/>
              </w:rPr>
              <w:t>31/12/201</w:t>
            </w:r>
            <w:r w:rsidRPr="0027006F">
              <w:rPr>
                <w:sz w:val="17"/>
                <w:szCs w:val="17"/>
                <w:lang w:val="ru-RU" w:eastAsia="ru-RU"/>
              </w:rPr>
              <w:t>2</w:t>
            </w:r>
          </w:p>
        </w:tc>
      </w:tr>
      <w:tr w:rsidR="0027006F" w:rsidRPr="0027006F" w:rsidTr="00D108AB">
        <w:trPr>
          <w:cantSplit/>
          <w:trHeight w:hRule="exact" w:val="170"/>
        </w:trPr>
        <w:tc>
          <w:tcPr>
            <w:tcW w:w="5795" w:type="dxa"/>
            <w:tcBorders>
              <w:top w:val="nil"/>
              <w:left w:val="nil"/>
              <w:bottom w:val="nil"/>
              <w:right w:val="nil"/>
            </w:tcBorders>
            <w:shd w:val="clear" w:color="auto" w:fill="auto"/>
            <w:vAlign w:val="bottom"/>
          </w:tcPr>
          <w:p w:rsidR="00D108AB" w:rsidRPr="0027006F" w:rsidRDefault="00D108AB" w:rsidP="00DA0940">
            <w:pPr>
              <w:pStyle w:val="tblText02"/>
              <w:rPr>
                <w:sz w:val="17"/>
                <w:szCs w:val="17"/>
              </w:rPr>
            </w:pPr>
          </w:p>
        </w:tc>
        <w:tc>
          <w:tcPr>
            <w:tcW w:w="876" w:type="dxa"/>
            <w:tcBorders>
              <w:left w:val="nil"/>
              <w:bottom w:val="nil"/>
              <w:right w:val="nil"/>
            </w:tcBorders>
            <w:vAlign w:val="bottom"/>
          </w:tcPr>
          <w:p w:rsidR="00D108AB" w:rsidRPr="0027006F" w:rsidRDefault="00D108AB" w:rsidP="00DA0940">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D108AB" w:rsidRPr="0027006F" w:rsidRDefault="00D108AB" w:rsidP="00DA0940">
            <w:pPr>
              <w:pStyle w:val="tblNumber01"/>
              <w:rPr>
                <w:sz w:val="17"/>
                <w:szCs w:val="17"/>
                <w:lang w:val="en-GB"/>
              </w:rPr>
            </w:pPr>
          </w:p>
        </w:tc>
        <w:tc>
          <w:tcPr>
            <w:tcW w:w="876" w:type="dxa"/>
            <w:tcBorders>
              <w:top w:val="single" w:sz="6" w:space="0" w:color="auto"/>
              <w:left w:val="nil"/>
              <w:bottom w:val="nil"/>
              <w:right w:val="nil"/>
            </w:tcBorders>
            <w:shd w:val="clear" w:color="auto" w:fill="auto"/>
            <w:vAlign w:val="bottom"/>
          </w:tcPr>
          <w:p w:rsidR="00D108AB" w:rsidRPr="0027006F" w:rsidRDefault="00D108AB" w:rsidP="00DA0940">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D108AB" w:rsidRPr="0027006F" w:rsidRDefault="00D108AB" w:rsidP="00DA0940">
            <w:pPr>
              <w:pStyle w:val="tblNumber01"/>
              <w:rPr>
                <w:sz w:val="17"/>
                <w:szCs w:val="17"/>
                <w:lang w:val="en-GB"/>
              </w:rPr>
            </w:pPr>
          </w:p>
        </w:tc>
        <w:tc>
          <w:tcPr>
            <w:tcW w:w="878" w:type="dxa"/>
            <w:tcBorders>
              <w:top w:val="single" w:sz="6" w:space="0" w:color="auto"/>
              <w:left w:val="nil"/>
              <w:bottom w:val="nil"/>
              <w:right w:val="nil"/>
            </w:tcBorders>
            <w:vAlign w:val="bottom"/>
          </w:tcPr>
          <w:p w:rsidR="00D108AB" w:rsidRPr="0027006F" w:rsidRDefault="00D108AB" w:rsidP="00DA0940">
            <w:pPr>
              <w:pStyle w:val="tblNumber01"/>
              <w:rPr>
                <w:sz w:val="17"/>
                <w:szCs w:val="17"/>
                <w:lang w:val="en-GB" w:eastAsia="ru-RU"/>
              </w:rPr>
            </w:pPr>
          </w:p>
        </w:tc>
      </w:tr>
      <w:tr w:rsidR="0027006F" w:rsidRPr="0027006F" w:rsidTr="00DA0940">
        <w:trPr>
          <w:cantSplit/>
        </w:trPr>
        <w:tc>
          <w:tcPr>
            <w:tcW w:w="5795" w:type="dxa"/>
            <w:tcBorders>
              <w:top w:val="nil"/>
              <w:left w:val="nil"/>
              <w:bottom w:val="nil"/>
              <w:right w:val="nil"/>
            </w:tcBorders>
            <w:shd w:val="clear" w:color="auto" w:fill="auto"/>
            <w:vAlign w:val="bottom"/>
          </w:tcPr>
          <w:p w:rsidR="001F0A78" w:rsidRPr="0027006F" w:rsidRDefault="001F0A78" w:rsidP="00DA0940">
            <w:pPr>
              <w:pStyle w:val="tblText02"/>
              <w:rPr>
                <w:sz w:val="17"/>
                <w:szCs w:val="17"/>
                <w:lang w:val="ru-RU"/>
              </w:rPr>
            </w:pPr>
            <w:r w:rsidRPr="0027006F">
              <w:rPr>
                <w:sz w:val="17"/>
                <w:szCs w:val="17"/>
                <w:lang w:val="ru-RU"/>
              </w:rPr>
              <w:t>Торговая и прочая дебиторская задолженность</w:t>
            </w:r>
          </w:p>
        </w:tc>
        <w:tc>
          <w:tcPr>
            <w:tcW w:w="876" w:type="dxa"/>
            <w:tcBorders>
              <w:top w:val="nil"/>
              <w:left w:val="nil"/>
              <w:bottom w:val="nil"/>
              <w:right w:val="nil"/>
            </w:tcBorders>
            <w:vAlign w:val="bottom"/>
          </w:tcPr>
          <w:p w:rsidR="001F0A78" w:rsidRPr="0027006F" w:rsidRDefault="001F0A78" w:rsidP="00334A73">
            <w:pPr>
              <w:pStyle w:val="tblNumber01"/>
              <w:rPr>
                <w:sz w:val="17"/>
                <w:szCs w:val="17"/>
                <w:lang w:val="ru-RU"/>
              </w:rPr>
            </w:pP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ru-RU"/>
              </w:rPr>
            </w:pPr>
          </w:p>
        </w:tc>
        <w:tc>
          <w:tcPr>
            <w:tcW w:w="876" w:type="dxa"/>
            <w:tcBorders>
              <w:top w:val="nil"/>
              <w:left w:val="nil"/>
              <w:bottom w:val="nil"/>
              <w:right w:val="nil"/>
            </w:tcBorders>
            <w:shd w:val="clear" w:color="auto" w:fill="auto"/>
            <w:vAlign w:val="bottom"/>
          </w:tcPr>
          <w:p w:rsidR="001F0A78" w:rsidRPr="0027006F" w:rsidRDefault="001F0A78" w:rsidP="0018407A">
            <w:pPr>
              <w:pStyle w:val="tblNumber01"/>
              <w:rPr>
                <w:sz w:val="17"/>
                <w:szCs w:val="17"/>
                <w:lang w:val="en-GB"/>
              </w:rPr>
            </w:pPr>
            <w:r w:rsidRPr="0027006F">
              <w:rPr>
                <w:sz w:val="17"/>
                <w:szCs w:val="17"/>
                <w:lang w:val="en-GB"/>
              </w:rPr>
              <w:t>184</w:t>
            </w: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ru-RU"/>
              </w:rPr>
            </w:pPr>
          </w:p>
        </w:tc>
        <w:tc>
          <w:tcPr>
            <w:tcW w:w="878" w:type="dxa"/>
            <w:tcBorders>
              <w:top w:val="nil"/>
              <w:left w:val="nil"/>
              <w:bottom w:val="nil"/>
              <w:right w:val="nil"/>
            </w:tcBorders>
            <w:vAlign w:val="bottom"/>
          </w:tcPr>
          <w:p w:rsidR="001F0A78" w:rsidRPr="0027006F" w:rsidRDefault="001F0A78" w:rsidP="00FA2499">
            <w:pPr>
              <w:pStyle w:val="tblNumber01"/>
              <w:rPr>
                <w:sz w:val="17"/>
                <w:szCs w:val="17"/>
                <w:lang w:val="en-GB"/>
              </w:rPr>
            </w:pPr>
            <w:r w:rsidRPr="0027006F">
              <w:rPr>
                <w:sz w:val="17"/>
                <w:szCs w:val="17"/>
                <w:lang w:val="en-GB"/>
              </w:rPr>
              <w:t>162</w:t>
            </w:r>
          </w:p>
        </w:tc>
      </w:tr>
      <w:tr w:rsidR="0027006F" w:rsidRPr="0027006F" w:rsidTr="00DA0940">
        <w:trPr>
          <w:cantSplit/>
        </w:trPr>
        <w:tc>
          <w:tcPr>
            <w:tcW w:w="5795" w:type="dxa"/>
            <w:tcBorders>
              <w:top w:val="nil"/>
              <w:left w:val="nil"/>
              <w:bottom w:val="nil"/>
              <w:right w:val="nil"/>
            </w:tcBorders>
            <w:shd w:val="clear" w:color="auto" w:fill="auto"/>
            <w:vAlign w:val="bottom"/>
          </w:tcPr>
          <w:p w:rsidR="001F0A78" w:rsidRPr="0027006F" w:rsidRDefault="001F0A78" w:rsidP="00DA0940">
            <w:pPr>
              <w:pStyle w:val="tblText02"/>
              <w:rPr>
                <w:sz w:val="17"/>
                <w:szCs w:val="17"/>
                <w:lang w:val="ru-RU"/>
              </w:rPr>
            </w:pPr>
            <w:r w:rsidRPr="0027006F">
              <w:rPr>
                <w:sz w:val="17"/>
                <w:szCs w:val="17"/>
                <w:lang w:val="ru-RU"/>
              </w:rPr>
              <w:t>Банковские депозиты</w:t>
            </w:r>
          </w:p>
        </w:tc>
        <w:tc>
          <w:tcPr>
            <w:tcW w:w="876" w:type="dxa"/>
            <w:tcBorders>
              <w:top w:val="nil"/>
              <w:left w:val="nil"/>
              <w:bottom w:val="nil"/>
              <w:right w:val="nil"/>
            </w:tcBorders>
            <w:vAlign w:val="bottom"/>
          </w:tcPr>
          <w:p w:rsidR="001F0A78" w:rsidRPr="0027006F" w:rsidRDefault="001F0A78" w:rsidP="00334A73">
            <w:pPr>
              <w:pStyle w:val="tblNumber01"/>
              <w:rPr>
                <w:sz w:val="17"/>
                <w:szCs w:val="17"/>
                <w:lang w:val="en-GB"/>
              </w:rPr>
            </w:pP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en-GB"/>
              </w:rPr>
            </w:pPr>
          </w:p>
        </w:tc>
        <w:tc>
          <w:tcPr>
            <w:tcW w:w="876" w:type="dxa"/>
            <w:tcBorders>
              <w:top w:val="nil"/>
              <w:left w:val="nil"/>
              <w:bottom w:val="nil"/>
              <w:right w:val="nil"/>
            </w:tcBorders>
            <w:shd w:val="clear" w:color="auto" w:fill="auto"/>
            <w:vAlign w:val="bottom"/>
          </w:tcPr>
          <w:p w:rsidR="001F0A78"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001F0A78" w:rsidRPr="0027006F">
              <w:rPr>
                <w:sz w:val="17"/>
                <w:szCs w:val="17"/>
                <w:lang w:val="en-GB"/>
              </w:rPr>
              <w:t>277</w:t>
            </w: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en-GB"/>
              </w:rPr>
            </w:pPr>
          </w:p>
        </w:tc>
        <w:tc>
          <w:tcPr>
            <w:tcW w:w="878" w:type="dxa"/>
            <w:tcBorders>
              <w:top w:val="nil"/>
              <w:left w:val="nil"/>
              <w:bottom w:val="nil"/>
              <w:right w:val="nil"/>
            </w:tcBorders>
            <w:vAlign w:val="bottom"/>
          </w:tcPr>
          <w:p w:rsidR="001F0A78" w:rsidRPr="0027006F" w:rsidRDefault="001F0A78" w:rsidP="00FA2499">
            <w:pPr>
              <w:pStyle w:val="tblNumber01"/>
              <w:rPr>
                <w:sz w:val="17"/>
                <w:szCs w:val="17"/>
                <w:lang w:val="en-GB"/>
              </w:rPr>
            </w:pPr>
            <w:r w:rsidRPr="0027006F">
              <w:rPr>
                <w:sz w:val="17"/>
                <w:szCs w:val="17"/>
                <w:lang w:val="en-GB"/>
              </w:rPr>
              <w:t>1 811</w:t>
            </w:r>
          </w:p>
        </w:tc>
      </w:tr>
      <w:tr w:rsidR="0027006F" w:rsidRPr="0027006F" w:rsidTr="00DA0940">
        <w:trPr>
          <w:cantSplit/>
        </w:trPr>
        <w:tc>
          <w:tcPr>
            <w:tcW w:w="5795" w:type="dxa"/>
            <w:tcBorders>
              <w:top w:val="nil"/>
              <w:left w:val="nil"/>
              <w:bottom w:val="nil"/>
              <w:right w:val="nil"/>
            </w:tcBorders>
            <w:shd w:val="clear" w:color="auto" w:fill="auto"/>
            <w:vAlign w:val="bottom"/>
          </w:tcPr>
          <w:p w:rsidR="001F0A78" w:rsidRPr="0027006F" w:rsidRDefault="001F0A78" w:rsidP="00DA0940">
            <w:pPr>
              <w:pStyle w:val="tblText02"/>
              <w:rPr>
                <w:sz w:val="17"/>
                <w:szCs w:val="17"/>
                <w:lang w:val="ru-RU"/>
              </w:rPr>
            </w:pPr>
            <w:r w:rsidRPr="0027006F">
              <w:rPr>
                <w:sz w:val="17"/>
                <w:szCs w:val="17"/>
                <w:lang w:val="ru-RU"/>
              </w:rPr>
              <w:t>Денежные средства и их эквиваленты</w:t>
            </w:r>
          </w:p>
        </w:tc>
        <w:tc>
          <w:tcPr>
            <w:tcW w:w="876" w:type="dxa"/>
            <w:tcBorders>
              <w:top w:val="nil"/>
              <w:left w:val="nil"/>
              <w:bottom w:val="nil"/>
              <w:right w:val="nil"/>
            </w:tcBorders>
            <w:vAlign w:val="bottom"/>
          </w:tcPr>
          <w:p w:rsidR="001F0A78" w:rsidRPr="0027006F" w:rsidRDefault="001F0A78" w:rsidP="00334A73">
            <w:pPr>
              <w:pStyle w:val="tblNumber01"/>
              <w:rPr>
                <w:sz w:val="17"/>
                <w:szCs w:val="17"/>
                <w:lang w:val="ru-RU"/>
              </w:rPr>
            </w:pP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ru-RU"/>
              </w:rPr>
            </w:pPr>
          </w:p>
        </w:tc>
        <w:tc>
          <w:tcPr>
            <w:tcW w:w="876" w:type="dxa"/>
            <w:tcBorders>
              <w:top w:val="nil"/>
              <w:left w:val="nil"/>
              <w:bottom w:val="nil"/>
              <w:right w:val="nil"/>
            </w:tcBorders>
            <w:shd w:val="clear" w:color="auto" w:fill="auto"/>
            <w:vAlign w:val="bottom"/>
          </w:tcPr>
          <w:p w:rsidR="001F0A78"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001F0A78" w:rsidRPr="0027006F">
              <w:rPr>
                <w:sz w:val="17"/>
                <w:szCs w:val="17"/>
                <w:lang w:val="en-GB"/>
              </w:rPr>
              <w:t>929</w:t>
            </w:r>
          </w:p>
        </w:tc>
        <w:tc>
          <w:tcPr>
            <w:tcW w:w="253" w:type="dxa"/>
            <w:tcBorders>
              <w:top w:val="nil"/>
              <w:left w:val="nil"/>
              <w:bottom w:val="nil"/>
              <w:right w:val="nil"/>
            </w:tcBorders>
            <w:shd w:val="clear" w:color="auto" w:fill="auto"/>
            <w:vAlign w:val="bottom"/>
          </w:tcPr>
          <w:p w:rsidR="001F0A78" w:rsidRPr="0027006F" w:rsidRDefault="001F0A78" w:rsidP="00334A73">
            <w:pPr>
              <w:pStyle w:val="tblNumber01"/>
              <w:rPr>
                <w:sz w:val="17"/>
                <w:szCs w:val="17"/>
                <w:lang w:val="ru-RU"/>
              </w:rPr>
            </w:pPr>
          </w:p>
        </w:tc>
        <w:tc>
          <w:tcPr>
            <w:tcW w:w="878" w:type="dxa"/>
            <w:tcBorders>
              <w:top w:val="nil"/>
              <w:left w:val="nil"/>
              <w:bottom w:val="nil"/>
              <w:right w:val="nil"/>
            </w:tcBorders>
            <w:vAlign w:val="bottom"/>
          </w:tcPr>
          <w:p w:rsidR="001F0A78" w:rsidRPr="0027006F" w:rsidRDefault="001F0A78" w:rsidP="00FA2499">
            <w:pPr>
              <w:pStyle w:val="tblNumber01"/>
              <w:rPr>
                <w:sz w:val="17"/>
                <w:szCs w:val="17"/>
                <w:lang w:val="en-GB"/>
              </w:rPr>
            </w:pPr>
            <w:r w:rsidRPr="0027006F">
              <w:rPr>
                <w:sz w:val="17"/>
                <w:szCs w:val="17"/>
                <w:lang w:val="en-GB"/>
              </w:rPr>
              <w:t>2 035</w:t>
            </w:r>
          </w:p>
        </w:tc>
      </w:tr>
      <w:tr w:rsidR="0027006F" w:rsidRPr="0027006F" w:rsidTr="00D108AB">
        <w:trPr>
          <w:cantSplit/>
          <w:trHeight w:hRule="exact" w:val="170"/>
        </w:trPr>
        <w:tc>
          <w:tcPr>
            <w:tcW w:w="5795" w:type="dxa"/>
            <w:tcBorders>
              <w:top w:val="nil"/>
              <w:left w:val="nil"/>
              <w:bottom w:val="nil"/>
              <w:right w:val="nil"/>
            </w:tcBorders>
            <w:shd w:val="clear" w:color="auto" w:fill="auto"/>
          </w:tcPr>
          <w:p w:rsidR="0018407A" w:rsidRPr="0027006F" w:rsidRDefault="0018407A" w:rsidP="00DA0940">
            <w:pPr>
              <w:pStyle w:val="tblText02"/>
              <w:rPr>
                <w:sz w:val="17"/>
                <w:szCs w:val="17"/>
                <w:lang w:val="ru-RU"/>
              </w:rPr>
            </w:pPr>
          </w:p>
        </w:tc>
        <w:tc>
          <w:tcPr>
            <w:tcW w:w="876" w:type="dxa"/>
            <w:tcBorders>
              <w:left w:val="nil"/>
              <w:right w:val="nil"/>
            </w:tcBorders>
            <w:vAlign w:val="bottom"/>
          </w:tcPr>
          <w:p w:rsidR="0018407A" w:rsidRPr="0027006F" w:rsidRDefault="0018407A" w:rsidP="00334A73">
            <w:pPr>
              <w:pStyle w:val="tblNumber01"/>
              <w:rPr>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334A73">
            <w:pPr>
              <w:pStyle w:val="tblNumber01"/>
              <w:rPr>
                <w:sz w:val="17"/>
                <w:szCs w:val="17"/>
                <w:lang w:val="en-GB"/>
              </w:rPr>
            </w:pPr>
          </w:p>
        </w:tc>
        <w:tc>
          <w:tcPr>
            <w:tcW w:w="876" w:type="dxa"/>
            <w:tcBorders>
              <w:top w:val="single" w:sz="6" w:space="0" w:color="auto"/>
              <w:left w:val="nil"/>
              <w:right w:val="nil"/>
            </w:tcBorders>
            <w:shd w:val="clear" w:color="auto" w:fill="auto"/>
            <w:vAlign w:val="bottom"/>
          </w:tcPr>
          <w:p w:rsidR="0018407A" w:rsidRPr="0027006F" w:rsidRDefault="0018407A" w:rsidP="004C04C2">
            <w:pPr>
              <w:pStyle w:val="tblNumber01"/>
              <w:rPr>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334A73">
            <w:pPr>
              <w:pStyle w:val="tblNumber01"/>
              <w:rPr>
                <w:sz w:val="17"/>
                <w:szCs w:val="17"/>
                <w:lang w:val="en-GB"/>
              </w:rPr>
            </w:pPr>
          </w:p>
        </w:tc>
        <w:tc>
          <w:tcPr>
            <w:tcW w:w="878" w:type="dxa"/>
            <w:tcBorders>
              <w:top w:val="single" w:sz="6" w:space="0" w:color="auto"/>
              <w:left w:val="nil"/>
              <w:right w:val="nil"/>
            </w:tcBorders>
            <w:vAlign w:val="bottom"/>
          </w:tcPr>
          <w:p w:rsidR="0018407A" w:rsidRPr="0027006F" w:rsidRDefault="0018407A" w:rsidP="00FA2499">
            <w:pPr>
              <w:pStyle w:val="tblNumber01"/>
              <w:rPr>
                <w:sz w:val="17"/>
                <w:szCs w:val="17"/>
                <w:lang w:val="en-GB"/>
              </w:rPr>
            </w:pPr>
          </w:p>
        </w:tc>
      </w:tr>
      <w:tr w:rsidR="0027006F" w:rsidRPr="0027006F" w:rsidTr="00D108AB">
        <w:trPr>
          <w:cantSplit/>
        </w:trPr>
        <w:tc>
          <w:tcPr>
            <w:tcW w:w="5795" w:type="dxa"/>
            <w:tcBorders>
              <w:top w:val="nil"/>
              <w:left w:val="nil"/>
              <w:bottom w:val="nil"/>
              <w:right w:val="nil"/>
            </w:tcBorders>
            <w:shd w:val="clear" w:color="auto" w:fill="auto"/>
          </w:tcPr>
          <w:p w:rsidR="0018407A" w:rsidRPr="0027006F" w:rsidRDefault="0018407A" w:rsidP="00DA0940">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18407A" w:rsidRPr="0027006F" w:rsidRDefault="0018407A" w:rsidP="00334A73">
            <w:pPr>
              <w:pStyle w:val="tblNumber01"/>
              <w:rPr>
                <w:b/>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334A73">
            <w:pPr>
              <w:pStyle w:val="tblNumber01"/>
              <w:rPr>
                <w:b/>
                <w:sz w:val="17"/>
                <w:szCs w:val="17"/>
                <w:lang w:val="en-GB"/>
              </w:rPr>
            </w:pPr>
          </w:p>
        </w:tc>
        <w:tc>
          <w:tcPr>
            <w:tcW w:w="876" w:type="dxa"/>
            <w:tcBorders>
              <w:top w:val="nil"/>
              <w:left w:val="nil"/>
              <w:bottom w:val="double" w:sz="6" w:space="0" w:color="auto"/>
              <w:right w:val="nil"/>
            </w:tcBorders>
            <w:shd w:val="clear" w:color="auto" w:fill="auto"/>
            <w:vAlign w:val="bottom"/>
          </w:tcPr>
          <w:p w:rsidR="0018407A" w:rsidRPr="0027006F" w:rsidRDefault="0018407A" w:rsidP="0018407A">
            <w:pPr>
              <w:pStyle w:val="tblNumber01"/>
              <w:rPr>
                <w:b/>
                <w:sz w:val="17"/>
                <w:szCs w:val="17"/>
                <w:lang w:val="en-GB"/>
              </w:rPr>
            </w:pPr>
            <w:r w:rsidRPr="0027006F">
              <w:rPr>
                <w:b/>
                <w:sz w:val="17"/>
                <w:szCs w:val="17"/>
                <w:lang w:val="en-GB"/>
              </w:rPr>
              <w:t>3</w:t>
            </w:r>
            <w:r w:rsidRPr="0027006F">
              <w:rPr>
                <w:b/>
                <w:sz w:val="17"/>
                <w:szCs w:val="17"/>
                <w:lang w:val="ru-RU"/>
              </w:rPr>
              <w:t xml:space="preserve"> </w:t>
            </w:r>
            <w:r w:rsidRPr="0027006F">
              <w:rPr>
                <w:b/>
                <w:sz w:val="17"/>
                <w:szCs w:val="17"/>
                <w:lang w:val="en-GB"/>
              </w:rPr>
              <w:t>390</w:t>
            </w:r>
          </w:p>
        </w:tc>
        <w:tc>
          <w:tcPr>
            <w:tcW w:w="253" w:type="dxa"/>
            <w:tcBorders>
              <w:top w:val="nil"/>
              <w:left w:val="nil"/>
              <w:bottom w:val="nil"/>
              <w:right w:val="nil"/>
            </w:tcBorders>
            <w:shd w:val="clear" w:color="auto" w:fill="auto"/>
            <w:vAlign w:val="bottom"/>
          </w:tcPr>
          <w:p w:rsidR="0018407A" w:rsidRPr="0027006F" w:rsidRDefault="0018407A" w:rsidP="00334A73">
            <w:pPr>
              <w:pStyle w:val="tblNumber01"/>
              <w:rPr>
                <w:b/>
                <w:sz w:val="17"/>
                <w:szCs w:val="17"/>
                <w:lang w:val="en-GB"/>
              </w:rPr>
            </w:pPr>
          </w:p>
        </w:tc>
        <w:tc>
          <w:tcPr>
            <w:tcW w:w="878" w:type="dxa"/>
            <w:tcBorders>
              <w:top w:val="nil"/>
              <w:left w:val="nil"/>
              <w:bottom w:val="double" w:sz="6" w:space="0" w:color="auto"/>
              <w:right w:val="nil"/>
            </w:tcBorders>
            <w:vAlign w:val="bottom"/>
          </w:tcPr>
          <w:p w:rsidR="0018407A" w:rsidRPr="0027006F" w:rsidRDefault="0018407A" w:rsidP="00FA2499">
            <w:pPr>
              <w:pStyle w:val="tblNumber01"/>
              <w:rPr>
                <w:b/>
                <w:sz w:val="17"/>
                <w:szCs w:val="17"/>
                <w:lang w:val="en-GB"/>
              </w:rPr>
            </w:pPr>
            <w:r w:rsidRPr="0027006F">
              <w:rPr>
                <w:b/>
                <w:sz w:val="17"/>
                <w:szCs w:val="17"/>
                <w:lang w:val="en-GB"/>
              </w:rPr>
              <w:t>4 008</w:t>
            </w:r>
          </w:p>
        </w:tc>
      </w:tr>
    </w:tbl>
    <w:p w:rsidR="009D43BB" w:rsidRPr="0027006F" w:rsidRDefault="009D43BB" w:rsidP="00CE0740">
      <w:pPr>
        <w:ind w:left="476"/>
        <w:jc w:val="both"/>
        <w:rPr>
          <w:sz w:val="20"/>
          <w:lang w:val="ru-RU" w:eastAsia="ru-RU"/>
        </w:rPr>
      </w:pPr>
    </w:p>
    <w:p w:rsidR="00BD5930" w:rsidRPr="0027006F" w:rsidRDefault="00BD5930" w:rsidP="00CE0740">
      <w:pPr>
        <w:ind w:left="476"/>
        <w:jc w:val="both"/>
        <w:rPr>
          <w:sz w:val="20"/>
          <w:lang w:val="ru-RU" w:eastAsia="ru-RU"/>
        </w:rPr>
      </w:pPr>
    </w:p>
    <w:p w:rsidR="004A25A3" w:rsidRPr="0027006F" w:rsidRDefault="00CE0740" w:rsidP="004A25A3">
      <w:pPr>
        <w:ind w:left="476"/>
        <w:jc w:val="both"/>
        <w:rPr>
          <w:sz w:val="20"/>
          <w:lang w:val="ru-RU" w:eastAsia="ru-RU"/>
        </w:rPr>
      </w:pPr>
      <w:r w:rsidRPr="0027006F">
        <w:rPr>
          <w:sz w:val="20"/>
          <w:lang w:val="ru-RU" w:eastAsia="ru-RU"/>
        </w:rPr>
        <w:t>Основные риски, возникающие по финансовым инструментам Группы риск ликвидности и кредитный риск.</w:t>
      </w:r>
      <w:r w:rsidR="009D43BB" w:rsidRPr="0027006F">
        <w:rPr>
          <w:sz w:val="20"/>
          <w:lang w:val="ru-RU" w:eastAsia="ru-RU"/>
        </w:rPr>
        <w:t xml:space="preserve"> </w:t>
      </w:r>
      <w:r w:rsidR="004A25A3" w:rsidRPr="0027006F">
        <w:rPr>
          <w:sz w:val="20"/>
          <w:lang w:val="ru-RU" w:eastAsia="ru-RU"/>
        </w:rPr>
        <w:t>Несмотря на уязвимость Группы в отношении изменений спотовых цен на золото Группа не заключает договоры хеджирования и не использует другие финансовые инструменты для снижения риска изменения цен на золото.</w:t>
      </w:r>
    </w:p>
    <w:p w:rsidR="004A25A3" w:rsidRPr="0027006F" w:rsidRDefault="004A25A3" w:rsidP="00CE0740">
      <w:pPr>
        <w:ind w:left="476"/>
        <w:jc w:val="both"/>
        <w:rPr>
          <w:sz w:val="20"/>
          <w:lang w:val="ru-RU" w:eastAsia="ru-RU"/>
        </w:rPr>
      </w:pPr>
    </w:p>
    <w:p w:rsidR="00CF3389" w:rsidRPr="0027006F" w:rsidRDefault="00CF3389" w:rsidP="00DC1ABA">
      <w:pPr>
        <w:spacing w:after="120"/>
        <w:ind w:left="476"/>
        <w:jc w:val="both"/>
        <w:rPr>
          <w:b/>
          <w:sz w:val="20"/>
          <w:lang w:val="ru-RU"/>
        </w:rPr>
      </w:pPr>
      <w:r w:rsidRPr="0027006F">
        <w:rPr>
          <w:b/>
          <w:sz w:val="20"/>
          <w:lang w:val="ru-RU"/>
        </w:rPr>
        <w:t>Риск ликвидности</w:t>
      </w:r>
    </w:p>
    <w:p w:rsidR="00835292" w:rsidRPr="0027006F" w:rsidRDefault="00CF3389" w:rsidP="00835292">
      <w:pPr>
        <w:ind w:left="476"/>
        <w:jc w:val="both"/>
        <w:rPr>
          <w:sz w:val="20"/>
          <w:lang w:val="ru-RU" w:eastAsia="ru-RU"/>
        </w:rPr>
      </w:pPr>
      <w:r w:rsidRPr="0027006F">
        <w:rPr>
          <w:sz w:val="20"/>
          <w:lang w:val="ru-RU" w:eastAsia="ru-RU"/>
        </w:rPr>
        <w:t xml:space="preserve">Риск ликвидности заключается в том, что Группа не сможет оплатить свои обязательства </w:t>
      </w:r>
      <w:r w:rsidRPr="0027006F">
        <w:rPr>
          <w:sz w:val="20"/>
          <w:lang w:val="ru-RU" w:eastAsia="ru-RU"/>
        </w:rPr>
        <w:br/>
        <w:t xml:space="preserve">при наступлении срока их погашения. Группа осуществляет тщательное управление и контроль за ликвидностью. Группа использует процедуры детального бюджетирования и прогнозирования движения денежных средств, чтобы удостовериться в наличии денежных средств, необходимых для своевременной оплаты своих </w:t>
      </w:r>
      <w:r w:rsidR="005D77BF" w:rsidRPr="0027006F">
        <w:rPr>
          <w:sz w:val="20"/>
          <w:lang w:val="ru-RU" w:eastAsia="ru-RU"/>
        </w:rPr>
        <w:t>обязательств.</w:t>
      </w:r>
      <w:r w:rsidR="00835292" w:rsidRPr="0027006F">
        <w:rPr>
          <w:sz w:val="20"/>
          <w:lang w:val="ru-RU" w:eastAsia="ru-RU"/>
        </w:rPr>
        <w:br w:type="page"/>
      </w:r>
    </w:p>
    <w:p w:rsidR="00971D0F" w:rsidRPr="0027006F" w:rsidRDefault="005D77BF" w:rsidP="00CF3389">
      <w:pPr>
        <w:ind w:left="476"/>
        <w:jc w:val="both"/>
        <w:rPr>
          <w:sz w:val="20"/>
          <w:lang w:val="ru-RU" w:eastAsia="ru-RU"/>
        </w:rPr>
      </w:pPr>
      <w:r w:rsidRPr="0027006F">
        <w:rPr>
          <w:sz w:val="20"/>
          <w:lang w:val="ru-RU" w:eastAsia="ru-RU"/>
        </w:rPr>
        <w:lastRenderedPageBreak/>
        <w:t>Руководство</w:t>
      </w:r>
      <w:r w:rsidR="00971D0F" w:rsidRPr="0027006F">
        <w:rPr>
          <w:sz w:val="20"/>
          <w:lang w:val="ru-RU" w:eastAsia="ru-RU"/>
        </w:rPr>
        <w:t xml:space="preserve"> Группы уверено, что величина имеющихся в распоряжении Группы денежных средств </w:t>
      </w:r>
      <w:r w:rsidR="00835292" w:rsidRPr="0027006F">
        <w:rPr>
          <w:sz w:val="20"/>
          <w:lang w:val="ru-RU" w:eastAsia="ru-RU"/>
        </w:rPr>
        <w:br/>
      </w:r>
      <w:r w:rsidR="00971D0F" w:rsidRPr="0027006F">
        <w:rPr>
          <w:sz w:val="20"/>
          <w:lang w:val="ru-RU" w:eastAsia="ru-RU"/>
        </w:rPr>
        <w:t xml:space="preserve">и их эквивалентов, а также краткосрочных депозитов, является достаточной для своевременного погашения всех </w:t>
      </w:r>
      <w:r w:rsidR="00F064C4" w:rsidRPr="0027006F">
        <w:rPr>
          <w:sz w:val="20"/>
          <w:lang w:val="ru-RU" w:eastAsia="ru-RU"/>
        </w:rPr>
        <w:t xml:space="preserve">имеющихся у Группы обязательств, срок погашения которых находится в диапазоне </w:t>
      </w:r>
      <w:r w:rsidR="00835292" w:rsidRPr="0027006F">
        <w:rPr>
          <w:sz w:val="20"/>
          <w:lang w:val="ru-RU" w:eastAsia="ru-RU"/>
        </w:rPr>
        <w:br/>
      </w:r>
      <w:r w:rsidR="00F064C4" w:rsidRPr="0027006F">
        <w:rPr>
          <w:sz w:val="20"/>
          <w:lang w:val="ru-RU" w:eastAsia="ru-RU"/>
        </w:rPr>
        <w:t>до 90 дней.</w:t>
      </w:r>
    </w:p>
    <w:p w:rsidR="008A533A" w:rsidRPr="0027006F" w:rsidRDefault="008A533A" w:rsidP="00CF3389">
      <w:pPr>
        <w:ind w:left="476"/>
        <w:jc w:val="both"/>
        <w:rPr>
          <w:sz w:val="20"/>
          <w:lang w:val="ru-RU" w:eastAsia="ru-RU"/>
        </w:rPr>
      </w:pPr>
    </w:p>
    <w:p w:rsidR="00CF3389" w:rsidRPr="0027006F" w:rsidRDefault="00CF3389" w:rsidP="00DC1ABA">
      <w:pPr>
        <w:spacing w:after="120"/>
        <w:ind w:left="476"/>
        <w:rPr>
          <w:b/>
          <w:sz w:val="20"/>
          <w:lang w:val="ru-RU"/>
        </w:rPr>
      </w:pPr>
      <w:r w:rsidRPr="0027006F">
        <w:rPr>
          <w:b/>
          <w:sz w:val="20"/>
          <w:lang w:val="ru-RU"/>
        </w:rPr>
        <w:t>Кредитный риск</w:t>
      </w:r>
    </w:p>
    <w:p w:rsidR="00CF3389" w:rsidRPr="0027006F" w:rsidRDefault="00CF3389" w:rsidP="00CF3389">
      <w:pPr>
        <w:ind w:left="476"/>
        <w:jc w:val="both"/>
        <w:rPr>
          <w:sz w:val="20"/>
          <w:lang w:val="ru-RU" w:eastAsia="ru-RU"/>
        </w:rPr>
      </w:pPr>
      <w:r w:rsidRPr="0027006F">
        <w:rPr>
          <w:sz w:val="20"/>
          <w:lang w:val="ru-RU" w:eastAsia="ru-RU"/>
        </w:rPr>
        <w:t xml:space="preserve">Кредитный риск состоит в том, что покупатель может не исполнить свои обязательства перед Группой </w:t>
      </w:r>
      <w:r w:rsidRPr="0027006F">
        <w:rPr>
          <w:sz w:val="20"/>
          <w:lang w:val="ru-RU" w:eastAsia="ru-RU"/>
        </w:rPr>
        <w:br/>
        <w:t>в срок, что повлечет за собой возникновение финансовых убытков.</w:t>
      </w:r>
    </w:p>
    <w:p w:rsidR="00CF3389" w:rsidRPr="0027006F" w:rsidRDefault="00CF3389" w:rsidP="00CF3389">
      <w:pPr>
        <w:ind w:left="476"/>
        <w:jc w:val="both"/>
        <w:rPr>
          <w:sz w:val="20"/>
          <w:lang w:val="ru-RU" w:eastAsia="ru-RU"/>
        </w:rPr>
      </w:pPr>
    </w:p>
    <w:p w:rsidR="00F064C4" w:rsidRPr="0027006F" w:rsidRDefault="00831EFF" w:rsidP="00DC1ABA">
      <w:pPr>
        <w:spacing w:after="120"/>
        <w:ind w:left="476"/>
        <w:jc w:val="both"/>
        <w:rPr>
          <w:sz w:val="20"/>
          <w:lang w:val="ru-RU" w:eastAsia="ru-RU"/>
        </w:rPr>
      </w:pPr>
      <w:r w:rsidRPr="0027006F">
        <w:rPr>
          <w:sz w:val="20"/>
          <w:lang w:val="ru-RU" w:eastAsia="ru-RU"/>
        </w:rPr>
        <w:t xml:space="preserve">Выручка </w:t>
      </w:r>
      <w:r w:rsidR="0095090E" w:rsidRPr="0027006F">
        <w:rPr>
          <w:sz w:val="20"/>
          <w:lang w:val="ru-RU" w:eastAsia="ru-RU"/>
        </w:rPr>
        <w:t xml:space="preserve">от реализации </w:t>
      </w:r>
      <w:r w:rsidR="00F064C4" w:rsidRPr="0027006F">
        <w:rPr>
          <w:sz w:val="20"/>
          <w:lang w:val="ru-RU" w:eastAsia="ru-RU"/>
        </w:rPr>
        <w:t xml:space="preserve">золота </w:t>
      </w:r>
      <w:r w:rsidRPr="0027006F">
        <w:rPr>
          <w:sz w:val="20"/>
          <w:lang w:val="ru-RU" w:eastAsia="ru-RU"/>
        </w:rPr>
        <w:t>крупнейши</w:t>
      </w:r>
      <w:r w:rsidR="00F064C4" w:rsidRPr="0027006F">
        <w:rPr>
          <w:sz w:val="20"/>
          <w:lang w:val="ru-RU" w:eastAsia="ru-RU"/>
        </w:rPr>
        <w:t>м</w:t>
      </w:r>
      <w:r w:rsidRPr="0027006F">
        <w:rPr>
          <w:sz w:val="20"/>
          <w:lang w:val="ru-RU" w:eastAsia="ru-RU"/>
        </w:rPr>
        <w:t xml:space="preserve"> покупател</w:t>
      </w:r>
      <w:r w:rsidR="00E47B98" w:rsidRPr="0027006F">
        <w:rPr>
          <w:sz w:val="20"/>
          <w:lang w:val="ru-RU" w:eastAsia="ru-RU"/>
        </w:rPr>
        <w:t>ям</w:t>
      </w:r>
      <w:r w:rsidRPr="0027006F">
        <w:rPr>
          <w:sz w:val="20"/>
          <w:lang w:val="ru-RU" w:eastAsia="ru-RU"/>
        </w:rPr>
        <w:t xml:space="preserve"> составляет </w:t>
      </w:r>
      <w:r w:rsidR="00177CE5" w:rsidRPr="0027006F">
        <w:rPr>
          <w:sz w:val="20"/>
          <w:lang w:val="ru-RU" w:eastAsia="ru-RU"/>
        </w:rPr>
        <w:t xml:space="preserve">более </w:t>
      </w:r>
      <w:r w:rsidR="00DC1ABA" w:rsidRPr="0027006F">
        <w:rPr>
          <w:sz w:val="20"/>
          <w:lang w:val="ru-RU" w:eastAsia="ru-RU"/>
        </w:rPr>
        <w:t>95.0</w:t>
      </w:r>
      <w:r w:rsidRPr="0027006F">
        <w:rPr>
          <w:sz w:val="20"/>
          <w:lang w:val="ru-RU" w:eastAsia="ru-RU"/>
        </w:rPr>
        <w:t>% от общего показателя выручки</w:t>
      </w:r>
      <w:r w:rsidR="0095090E" w:rsidRPr="0027006F">
        <w:rPr>
          <w:sz w:val="20"/>
          <w:lang w:val="ru-RU" w:eastAsia="ru-RU"/>
        </w:rPr>
        <w:t xml:space="preserve"> Группы</w:t>
      </w:r>
      <w:r w:rsidR="00F064C4" w:rsidRPr="0027006F">
        <w:rPr>
          <w:sz w:val="20"/>
          <w:lang w:val="ru-RU" w:eastAsia="ru-RU"/>
        </w:rPr>
        <w:t xml:space="preserve"> и представлена следующим образом: </w:t>
      </w:r>
    </w:p>
    <w:tbl>
      <w:tblPr>
        <w:tblW w:w="8931" w:type="dxa"/>
        <w:tblInd w:w="476" w:type="dxa"/>
        <w:tblLayout w:type="fixed"/>
        <w:tblCellMar>
          <w:left w:w="0" w:type="dxa"/>
          <w:right w:w="0" w:type="dxa"/>
        </w:tblCellMar>
        <w:tblLook w:val="0000" w:firstRow="0" w:lastRow="0" w:firstColumn="0" w:lastColumn="0" w:noHBand="0" w:noVBand="0"/>
      </w:tblPr>
      <w:tblGrid>
        <w:gridCol w:w="6915"/>
        <w:gridCol w:w="876"/>
        <w:gridCol w:w="253"/>
        <w:gridCol w:w="887"/>
      </w:tblGrid>
      <w:tr w:rsidR="0027006F" w:rsidRPr="0027006F" w:rsidTr="002B2F61">
        <w:trPr>
          <w:cantSplit/>
        </w:trPr>
        <w:tc>
          <w:tcPr>
            <w:tcW w:w="6915" w:type="dxa"/>
            <w:tcBorders>
              <w:left w:val="nil"/>
              <w:bottom w:val="nil"/>
              <w:right w:val="nil"/>
            </w:tcBorders>
            <w:shd w:val="clear" w:color="auto" w:fill="auto"/>
            <w:vAlign w:val="center"/>
          </w:tcPr>
          <w:p w:rsidR="00F064C4" w:rsidRPr="0027006F" w:rsidRDefault="00F064C4" w:rsidP="002B2F61">
            <w:pPr>
              <w:pStyle w:val="tblHeaderText"/>
              <w:jc w:val="left"/>
              <w:rPr>
                <w:spacing w:val="0"/>
                <w:sz w:val="17"/>
                <w:szCs w:val="17"/>
                <w:lang w:val="ru-RU" w:eastAsia="ru-RU"/>
              </w:rPr>
            </w:pPr>
          </w:p>
        </w:tc>
        <w:tc>
          <w:tcPr>
            <w:tcW w:w="876" w:type="dxa"/>
            <w:tcBorders>
              <w:left w:val="nil"/>
              <w:bottom w:val="single" w:sz="6" w:space="0" w:color="auto"/>
              <w:right w:val="nil"/>
            </w:tcBorders>
            <w:shd w:val="clear" w:color="auto" w:fill="auto"/>
            <w:vAlign w:val="bottom"/>
          </w:tcPr>
          <w:p w:rsidR="00F064C4" w:rsidRPr="0027006F" w:rsidRDefault="00F064C4" w:rsidP="00D108AB">
            <w:pPr>
              <w:pStyle w:val="tblHeaderText"/>
              <w:ind w:hanging="52"/>
              <w:rPr>
                <w:sz w:val="17"/>
                <w:szCs w:val="17"/>
                <w:lang w:val="ru-RU" w:eastAsia="ru-RU"/>
              </w:rPr>
            </w:pPr>
            <w:r w:rsidRPr="0027006F">
              <w:rPr>
                <w:sz w:val="17"/>
                <w:szCs w:val="17"/>
                <w:lang w:val="ru-RU" w:eastAsia="ru-RU"/>
              </w:rPr>
              <w:t>Год, закон-чившийся 31/12/201</w:t>
            </w:r>
            <w:r w:rsidR="00D108AB" w:rsidRPr="0027006F">
              <w:rPr>
                <w:sz w:val="17"/>
                <w:szCs w:val="17"/>
                <w:lang w:val="ru-RU" w:eastAsia="ru-RU"/>
              </w:rPr>
              <w:t>3</w:t>
            </w:r>
          </w:p>
        </w:tc>
        <w:tc>
          <w:tcPr>
            <w:tcW w:w="253" w:type="dxa"/>
            <w:tcBorders>
              <w:left w:val="nil"/>
              <w:bottom w:val="nil"/>
              <w:right w:val="nil"/>
            </w:tcBorders>
            <w:shd w:val="clear" w:color="auto" w:fill="auto"/>
            <w:vAlign w:val="bottom"/>
          </w:tcPr>
          <w:p w:rsidR="00F064C4" w:rsidRPr="0027006F" w:rsidRDefault="00F064C4" w:rsidP="002B2F61">
            <w:pPr>
              <w:pStyle w:val="tblHeaderText"/>
              <w:rPr>
                <w:sz w:val="17"/>
                <w:szCs w:val="17"/>
                <w:lang w:val="ru-RU"/>
              </w:rPr>
            </w:pPr>
          </w:p>
        </w:tc>
        <w:tc>
          <w:tcPr>
            <w:tcW w:w="887" w:type="dxa"/>
            <w:tcBorders>
              <w:left w:val="nil"/>
              <w:bottom w:val="single" w:sz="6" w:space="0" w:color="auto"/>
              <w:right w:val="nil"/>
            </w:tcBorders>
            <w:vAlign w:val="bottom"/>
          </w:tcPr>
          <w:p w:rsidR="00F064C4" w:rsidRPr="0027006F" w:rsidRDefault="00F064C4" w:rsidP="00D108AB">
            <w:pPr>
              <w:pStyle w:val="tblHeaderText"/>
              <w:ind w:hanging="52"/>
              <w:rPr>
                <w:sz w:val="17"/>
                <w:szCs w:val="17"/>
                <w:lang w:val="ru-RU" w:eastAsia="ru-RU"/>
              </w:rPr>
            </w:pPr>
            <w:r w:rsidRPr="0027006F">
              <w:rPr>
                <w:sz w:val="17"/>
                <w:szCs w:val="17"/>
                <w:lang w:val="ru-RU" w:eastAsia="ru-RU"/>
              </w:rPr>
              <w:t>Год, закон-чившийся 31/12/201</w:t>
            </w:r>
            <w:r w:rsidR="00D108AB" w:rsidRPr="0027006F">
              <w:rPr>
                <w:sz w:val="17"/>
                <w:szCs w:val="17"/>
                <w:lang w:val="ru-RU" w:eastAsia="ru-RU"/>
              </w:rPr>
              <w:t>2</w:t>
            </w:r>
          </w:p>
        </w:tc>
      </w:tr>
      <w:tr w:rsidR="0027006F" w:rsidRPr="0027006F" w:rsidTr="002B2F61">
        <w:trPr>
          <w:cantSplit/>
          <w:trHeight w:hRule="exact" w:val="170"/>
        </w:trPr>
        <w:tc>
          <w:tcPr>
            <w:tcW w:w="6915" w:type="dxa"/>
            <w:tcBorders>
              <w:top w:val="nil"/>
              <w:left w:val="nil"/>
              <w:bottom w:val="nil"/>
              <w:right w:val="nil"/>
            </w:tcBorders>
            <w:shd w:val="clear" w:color="auto" w:fill="auto"/>
            <w:vAlign w:val="center"/>
          </w:tcPr>
          <w:p w:rsidR="00F064C4" w:rsidRPr="0027006F" w:rsidRDefault="00F064C4" w:rsidP="002B2F61">
            <w:pPr>
              <w:pStyle w:val="tblText02"/>
              <w:rPr>
                <w:sz w:val="17"/>
                <w:szCs w:val="17"/>
                <w:lang w:eastAsia="ru-RU"/>
              </w:rPr>
            </w:pPr>
          </w:p>
        </w:tc>
        <w:tc>
          <w:tcPr>
            <w:tcW w:w="876" w:type="dxa"/>
            <w:tcBorders>
              <w:top w:val="single" w:sz="6" w:space="0" w:color="auto"/>
              <w:left w:val="nil"/>
              <w:bottom w:val="nil"/>
              <w:right w:val="nil"/>
            </w:tcBorders>
            <w:shd w:val="clear" w:color="auto" w:fill="auto"/>
            <w:vAlign w:val="bottom"/>
          </w:tcPr>
          <w:p w:rsidR="00F064C4" w:rsidRPr="0027006F" w:rsidRDefault="00F064C4" w:rsidP="002B2F61">
            <w:pPr>
              <w:pStyle w:val="tblNumber01"/>
              <w:rPr>
                <w:sz w:val="17"/>
                <w:szCs w:val="17"/>
                <w:lang w:val="en-GB" w:eastAsia="ru-RU"/>
              </w:rPr>
            </w:pPr>
          </w:p>
        </w:tc>
        <w:tc>
          <w:tcPr>
            <w:tcW w:w="253" w:type="dxa"/>
            <w:tcBorders>
              <w:top w:val="nil"/>
              <w:left w:val="nil"/>
              <w:bottom w:val="nil"/>
              <w:right w:val="nil"/>
            </w:tcBorders>
            <w:shd w:val="clear" w:color="auto" w:fill="auto"/>
            <w:vAlign w:val="bottom"/>
          </w:tcPr>
          <w:p w:rsidR="00F064C4" w:rsidRPr="0027006F" w:rsidRDefault="00F064C4" w:rsidP="002B2F61">
            <w:pPr>
              <w:pStyle w:val="tblNumber01"/>
              <w:rPr>
                <w:sz w:val="17"/>
                <w:szCs w:val="17"/>
                <w:lang w:val="en-GB"/>
              </w:rPr>
            </w:pPr>
          </w:p>
        </w:tc>
        <w:tc>
          <w:tcPr>
            <w:tcW w:w="887" w:type="dxa"/>
            <w:tcBorders>
              <w:top w:val="single" w:sz="6" w:space="0" w:color="auto"/>
              <w:left w:val="nil"/>
              <w:bottom w:val="nil"/>
              <w:right w:val="nil"/>
            </w:tcBorders>
            <w:vAlign w:val="bottom"/>
          </w:tcPr>
          <w:p w:rsidR="00F064C4" w:rsidRPr="0027006F" w:rsidRDefault="00F064C4" w:rsidP="002B2F61">
            <w:pPr>
              <w:pStyle w:val="tblNumber01"/>
              <w:rPr>
                <w:sz w:val="17"/>
                <w:szCs w:val="17"/>
                <w:lang w:val="en-GB"/>
              </w:rPr>
            </w:pPr>
          </w:p>
        </w:tc>
      </w:tr>
      <w:tr w:rsidR="0027006F" w:rsidRPr="0027006F" w:rsidTr="002B2F61">
        <w:trPr>
          <w:cantSplit/>
        </w:trPr>
        <w:tc>
          <w:tcPr>
            <w:tcW w:w="6915" w:type="dxa"/>
            <w:tcBorders>
              <w:top w:val="nil"/>
              <w:left w:val="nil"/>
              <w:bottom w:val="nil"/>
              <w:right w:val="nil"/>
            </w:tcBorders>
            <w:shd w:val="clear" w:color="auto" w:fill="auto"/>
            <w:vAlign w:val="bottom"/>
          </w:tcPr>
          <w:p w:rsidR="0018407A" w:rsidRPr="0027006F" w:rsidRDefault="0018407A">
            <w:pPr>
              <w:rPr>
                <w:sz w:val="17"/>
                <w:szCs w:val="17"/>
              </w:rPr>
            </w:pPr>
            <w:r w:rsidRPr="0027006F">
              <w:rPr>
                <w:sz w:val="17"/>
                <w:szCs w:val="17"/>
              </w:rPr>
              <w:t>ОАО «</w:t>
            </w:r>
            <w:proofErr w:type="spellStart"/>
            <w:r w:rsidRPr="0027006F">
              <w:rPr>
                <w:sz w:val="17"/>
                <w:szCs w:val="17"/>
              </w:rPr>
              <w:t>Банк</w:t>
            </w:r>
            <w:proofErr w:type="spellEnd"/>
            <w:r w:rsidRPr="0027006F">
              <w:rPr>
                <w:sz w:val="17"/>
                <w:szCs w:val="17"/>
              </w:rPr>
              <w:t xml:space="preserve"> ВТБ»</w:t>
            </w:r>
          </w:p>
        </w:tc>
        <w:tc>
          <w:tcPr>
            <w:tcW w:w="876"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4</w:t>
            </w:r>
            <w:r w:rsidRPr="0027006F">
              <w:rPr>
                <w:sz w:val="17"/>
                <w:szCs w:val="17"/>
                <w:lang w:val="ru-RU"/>
              </w:rPr>
              <w:t xml:space="preserve"> </w:t>
            </w:r>
            <w:r w:rsidRPr="0027006F">
              <w:rPr>
                <w:sz w:val="17"/>
                <w:szCs w:val="17"/>
                <w:lang w:val="en-GB"/>
              </w:rPr>
              <w:t>100</w:t>
            </w:r>
          </w:p>
        </w:tc>
        <w:tc>
          <w:tcPr>
            <w:tcW w:w="253"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nil"/>
              <w:left w:val="nil"/>
              <w:right w:val="nil"/>
            </w:tcBorders>
            <w:vAlign w:val="bottom"/>
          </w:tcPr>
          <w:p w:rsidR="0018407A" w:rsidRPr="0027006F" w:rsidRDefault="0018407A" w:rsidP="0018407A">
            <w:pPr>
              <w:pStyle w:val="tblNumber01"/>
              <w:rPr>
                <w:sz w:val="17"/>
                <w:szCs w:val="17"/>
                <w:lang w:val="en-GB"/>
              </w:rPr>
            </w:pPr>
            <w:r w:rsidRPr="0027006F">
              <w:rPr>
                <w:sz w:val="17"/>
                <w:szCs w:val="17"/>
                <w:lang w:val="en-GB"/>
              </w:rPr>
              <w:t>4</w:t>
            </w:r>
            <w:r w:rsidRPr="0027006F">
              <w:rPr>
                <w:sz w:val="17"/>
                <w:szCs w:val="17"/>
                <w:lang w:val="ru-RU"/>
              </w:rPr>
              <w:t xml:space="preserve"> </w:t>
            </w:r>
            <w:r w:rsidRPr="0027006F">
              <w:rPr>
                <w:sz w:val="17"/>
                <w:szCs w:val="17"/>
                <w:lang w:val="en-GB"/>
              </w:rPr>
              <w:t>453</w:t>
            </w:r>
          </w:p>
        </w:tc>
      </w:tr>
      <w:tr w:rsidR="0027006F" w:rsidRPr="0027006F" w:rsidTr="002B2F61">
        <w:trPr>
          <w:cantSplit/>
        </w:trPr>
        <w:tc>
          <w:tcPr>
            <w:tcW w:w="6915" w:type="dxa"/>
            <w:tcBorders>
              <w:top w:val="nil"/>
              <w:left w:val="nil"/>
              <w:bottom w:val="nil"/>
              <w:right w:val="nil"/>
            </w:tcBorders>
            <w:shd w:val="clear" w:color="auto" w:fill="auto"/>
            <w:vAlign w:val="bottom"/>
          </w:tcPr>
          <w:p w:rsidR="0018407A" w:rsidRPr="0027006F" w:rsidRDefault="0018407A">
            <w:pPr>
              <w:rPr>
                <w:sz w:val="17"/>
                <w:szCs w:val="17"/>
              </w:rPr>
            </w:pPr>
            <w:r w:rsidRPr="0027006F">
              <w:rPr>
                <w:sz w:val="17"/>
                <w:szCs w:val="17"/>
              </w:rPr>
              <w:t>ОАО «</w:t>
            </w:r>
            <w:proofErr w:type="spellStart"/>
            <w:r w:rsidRPr="0027006F">
              <w:rPr>
                <w:sz w:val="17"/>
                <w:szCs w:val="17"/>
              </w:rPr>
              <w:t>Номос-Банк</w:t>
            </w:r>
            <w:proofErr w:type="spellEnd"/>
            <w:r w:rsidRPr="0027006F">
              <w:rPr>
                <w:sz w:val="17"/>
                <w:szCs w:val="17"/>
              </w:rPr>
              <w:t>»</w:t>
            </w:r>
          </w:p>
        </w:tc>
        <w:tc>
          <w:tcPr>
            <w:tcW w:w="876"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2</w:t>
            </w:r>
            <w:r w:rsidRPr="0027006F">
              <w:rPr>
                <w:sz w:val="17"/>
                <w:szCs w:val="17"/>
                <w:lang w:val="ru-RU"/>
              </w:rPr>
              <w:t xml:space="preserve"> </w:t>
            </w:r>
            <w:r w:rsidRPr="0027006F">
              <w:rPr>
                <w:sz w:val="17"/>
                <w:szCs w:val="17"/>
                <w:lang w:val="en-GB"/>
              </w:rPr>
              <w:t>235</w:t>
            </w:r>
          </w:p>
        </w:tc>
        <w:tc>
          <w:tcPr>
            <w:tcW w:w="253"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nil"/>
              <w:left w:val="nil"/>
              <w:right w:val="nil"/>
            </w:tcBorders>
            <w:vAlign w:val="bottom"/>
          </w:tcPr>
          <w:p w:rsidR="0018407A" w:rsidRPr="0027006F" w:rsidRDefault="0018407A" w:rsidP="0018407A">
            <w:pPr>
              <w:pStyle w:val="tblNumber01"/>
              <w:rPr>
                <w:sz w:val="17"/>
                <w:szCs w:val="17"/>
                <w:lang w:val="en-GB"/>
              </w:rPr>
            </w:pPr>
            <w:r w:rsidRPr="0027006F">
              <w:rPr>
                <w:sz w:val="17"/>
                <w:szCs w:val="17"/>
                <w:lang w:val="en-GB"/>
              </w:rPr>
              <w:t>3</w:t>
            </w:r>
            <w:r w:rsidRPr="0027006F">
              <w:rPr>
                <w:sz w:val="17"/>
                <w:szCs w:val="17"/>
                <w:lang w:val="ru-RU"/>
              </w:rPr>
              <w:t xml:space="preserve"> </w:t>
            </w:r>
            <w:r w:rsidRPr="0027006F">
              <w:rPr>
                <w:sz w:val="17"/>
                <w:szCs w:val="17"/>
                <w:lang w:val="en-GB"/>
              </w:rPr>
              <w:t>909</w:t>
            </w:r>
          </w:p>
        </w:tc>
      </w:tr>
      <w:tr w:rsidR="0027006F" w:rsidRPr="0027006F" w:rsidTr="002B2F61">
        <w:trPr>
          <w:cantSplit/>
        </w:trPr>
        <w:tc>
          <w:tcPr>
            <w:tcW w:w="6915" w:type="dxa"/>
            <w:tcBorders>
              <w:top w:val="nil"/>
              <w:left w:val="nil"/>
              <w:bottom w:val="nil"/>
              <w:right w:val="nil"/>
            </w:tcBorders>
            <w:shd w:val="clear" w:color="auto" w:fill="auto"/>
            <w:vAlign w:val="bottom"/>
          </w:tcPr>
          <w:p w:rsidR="0018407A" w:rsidRPr="0027006F" w:rsidRDefault="0018407A">
            <w:pPr>
              <w:rPr>
                <w:sz w:val="17"/>
                <w:szCs w:val="17"/>
              </w:rPr>
            </w:pPr>
            <w:r w:rsidRPr="0027006F">
              <w:rPr>
                <w:sz w:val="17"/>
                <w:szCs w:val="17"/>
              </w:rPr>
              <w:t>ОАО «</w:t>
            </w:r>
            <w:proofErr w:type="spellStart"/>
            <w:r w:rsidRPr="0027006F">
              <w:rPr>
                <w:sz w:val="17"/>
                <w:szCs w:val="17"/>
              </w:rPr>
              <w:t>Банк</w:t>
            </w:r>
            <w:proofErr w:type="spellEnd"/>
            <w:r w:rsidRPr="0027006F">
              <w:rPr>
                <w:sz w:val="17"/>
                <w:szCs w:val="17"/>
              </w:rPr>
              <w:t xml:space="preserve"> </w:t>
            </w:r>
            <w:proofErr w:type="spellStart"/>
            <w:r w:rsidRPr="0027006F">
              <w:rPr>
                <w:sz w:val="17"/>
                <w:szCs w:val="17"/>
              </w:rPr>
              <w:t>Москвы</w:t>
            </w:r>
            <w:proofErr w:type="spellEnd"/>
            <w:r w:rsidRPr="0027006F">
              <w:rPr>
                <w:sz w:val="17"/>
                <w:szCs w:val="17"/>
              </w:rPr>
              <w:t>»</w:t>
            </w:r>
          </w:p>
        </w:tc>
        <w:tc>
          <w:tcPr>
            <w:tcW w:w="876"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Pr="0027006F">
              <w:rPr>
                <w:sz w:val="17"/>
                <w:szCs w:val="17"/>
                <w:lang w:val="en-GB"/>
              </w:rPr>
              <w:t>160</w:t>
            </w:r>
          </w:p>
        </w:tc>
        <w:tc>
          <w:tcPr>
            <w:tcW w:w="253"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nil"/>
              <w:left w:val="nil"/>
              <w:right w:val="nil"/>
            </w:tcBorders>
            <w:vAlign w:val="bottom"/>
          </w:tcPr>
          <w:p w:rsidR="0018407A"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Pr="0027006F">
              <w:rPr>
                <w:sz w:val="17"/>
                <w:szCs w:val="17"/>
                <w:lang w:val="en-GB"/>
              </w:rPr>
              <w:t>237</w:t>
            </w:r>
          </w:p>
        </w:tc>
      </w:tr>
      <w:tr w:rsidR="0027006F" w:rsidRPr="0027006F" w:rsidTr="0018407A">
        <w:trPr>
          <w:cantSplit/>
        </w:trPr>
        <w:tc>
          <w:tcPr>
            <w:tcW w:w="6915" w:type="dxa"/>
            <w:tcBorders>
              <w:top w:val="nil"/>
              <w:left w:val="nil"/>
              <w:right w:val="nil"/>
            </w:tcBorders>
            <w:shd w:val="clear" w:color="auto" w:fill="auto"/>
            <w:vAlign w:val="bottom"/>
          </w:tcPr>
          <w:p w:rsidR="0018407A" w:rsidRPr="0027006F" w:rsidRDefault="0018407A">
            <w:pPr>
              <w:rPr>
                <w:sz w:val="17"/>
                <w:szCs w:val="17"/>
              </w:rPr>
            </w:pPr>
            <w:r w:rsidRPr="0027006F">
              <w:rPr>
                <w:sz w:val="17"/>
                <w:szCs w:val="17"/>
              </w:rPr>
              <w:t>ОАО «МДМ-</w:t>
            </w:r>
            <w:proofErr w:type="spellStart"/>
            <w:r w:rsidRPr="0027006F">
              <w:rPr>
                <w:sz w:val="17"/>
                <w:szCs w:val="17"/>
              </w:rPr>
              <w:t>Банк</w:t>
            </w:r>
            <w:proofErr w:type="spellEnd"/>
            <w:r w:rsidRPr="0027006F">
              <w:rPr>
                <w:sz w:val="17"/>
                <w:szCs w:val="17"/>
              </w:rPr>
              <w:t>»</w:t>
            </w:r>
          </w:p>
        </w:tc>
        <w:tc>
          <w:tcPr>
            <w:tcW w:w="876"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603</w:t>
            </w:r>
          </w:p>
        </w:tc>
        <w:tc>
          <w:tcPr>
            <w:tcW w:w="253"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nil"/>
              <w:left w:val="nil"/>
              <w:right w:val="nil"/>
            </w:tcBorders>
            <w:vAlign w:val="bottom"/>
          </w:tcPr>
          <w:p w:rsidR="0018407A"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Pr="0027006F">
              <w:rPr>
                <w:sz w:val="17"/>
                <w:szCs w:val="17"/>
                <w:lang w:val="en-GB"/>
              </w:rPr>
              <w:t>705</w:t>
            </w:r>
          </w:p>
        </w:tc>
      </w:tr>
      <w:tr w:rsidR="0027006F" w:rsidRPr="0027006F" w:rsidTr="0018407A">
        <w:trPr>
          <w:cantSplit/>
        </w:trPr>
        <w:tc>
          <w:tcPr>
            <w:tcW w:w="6915" w:type="dxa"/>
            <w:tcBorders>
              <w:top w:val="nil"/>
              <w:left w:val="nil"/>
              <w:right w:val="nil"/>
            </w:tcBorders>
            <w:shd w:val="clear" w:color="auto" w:fill="auto"/>
            <w:vAlign w:val="bottom"/>
          </w:tcPr>
          <w:p w:rsidR="0018407A" w:rsidRPr="0027006F" w:rsidRDefault="0018407A">
            <w:pPr>
              <w:rPr>
                <w:sz w:val="17"/>
                <w:szCs w:val="17"/>
              </w:rPr>
            </w:pPr>
            <w:r w:rsidRPr="0027006F">
              <w:rPr>
                <w:sz w:val="17"/>
                <w:szCs w:val="17"/>
              </w:rPr>
              <w:t>ОАО «</w:t>
            </w:r>
            <w:proofErr w:type="spellStart"/>
            <w:r w:rsidRPr="0027006F">
              <w:rPr>
                <w:sz w:val="17"/>
                <w:szCs w:val="17"/>
              </w:rPr>
              <w:t>Сбербанк</w:t>
            </w:r>
            <w:proofErr w:type="spellEnd"/>
            <w:r w:rsidRPr="0027006F">
              <w:rPr>
                <w:sz w:val="17"/>
                <w:szCs w:val="17"/>
              </w:rPr>
              <w:t xml:space="preserve"> </w:t>
            </w:r>
            <w:proofErr w:type="spellStart"/>
            <w:r w:rsidRPr="0027006F">
              <w:rPr>
                <w:sz w:val="17"/>
                <w:szCs w:val="17"/>
              </w:rPr>
              <w:t>Российской</w:t>
            </w:r>
            <w:proofErr w:type="spellEnd"/>
            <w:r w:rsidRPr="0027006F">
              <w:rPr>
                <w:sz w:val="17"/>
                <w:szCs w:val="17"/>
              </w:rPr>
              <w:t xml:space="preserve"> </w:t>
            </w:r>
            <w:proofErr w:type="spellStart"/>
            <w:r w:rsidRPr="0027006F">
              <w:rPr>
                <w:sz w:val="17"/>
                <w:szCs w:val="17"/>
              </w:rPr>
              <w:t>Федерации</w:t>
            </w:r>
            <w:proofErr w:type="spellEnd"/>
            <w:r w:rsidRPr="0027006F">
              <w:rPr>
                <w:sz w:val="17"/>
                <w:szCs w:val="17"/>
              </w:rPr>
              <w:t>»</w:t>
            </w:r>
          </w:p>
        </w:tc>
        <w:tc>
          <w:tcPr>
            <w:tcW w:w="876"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459</w:t>
            </w:r>
          </w:p>
        </w:tc>
        <w:tc>
          <w:tcPr>
            <w:tcW w:w="253" w:type="dxa"/>
            <w:tcBorders>
              <w:top w:val="nil"/>
              <w:left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nil"/>
              <w:left w:val="nil"/>
              <w:right w:val="nil"/>
            </w:tcBorders>
            <w:vAlign w:val="bottom"/>
          </w:tcPr>
          <w:p w:rsidR="0018407A" w:rsidRPr="0027006F" w:rsidRDefault="0018407A" w:rsidP="0018407A">
            <w:pPr>
              <w:pStyle w:val="tblNumber01"/>
              <w:rPr>
                <w:sz w:val="17"/>
                <w:szCs w:val="17"/>
                <w:lang w:val="en-GB"/>
              </w:rPr>
            </w:pPr>
            <w:r w:rsidRPr="0027006F">
              <w:rPr>
                <w:sz w:val="17"/>
                <w:szCs w:val="17"/>
                <w:lang w:val="en-GB"/>
              </w:rPr>
              <w:t>−</w:t>
            </w:r>
          </w:p>
        </w:tc>
      </w:tr>
      <w:tr w:rsidR="0027006F" w:rsidRPr="0027006F" w:rsidTr="0018407A">
        <w:trPr>
          <w:cantSplit/>
        </w:trPr>
        <w:tc>
          <w:tcPr>
            <w:tcW w:w="6915" w:type="dxa"/>
            <w:tcBorders>
              <w:left w:val="nil"/>
              <w:bottom w:val="nil"/>
              <w:right w:val="nil"/>
            </w:tcBorders>
            <w:shd w:val="clear" w:color="auto" w:fill="auto"/>
            <w:vAlign w:val="bottom"/>
          </w:tcPr>
          <w:p w:rsidR="0018407A" w:rsidRPr="0027006F" w:rsidRDefault="0018407A">
            <w:pPr>
              <w:rPr>
                <w:sz w:val="17"/>
                <w:szCs w:val="17"/>
              </w:rPr>
            </w:pPr>
            <w:r w:rsidRPr="0027006F">
              <w:rPr>
                <w:sz w:val="17"/>
                <w:szCs w:val="17"/>
              </w:rPr>
              <w:t>ОАО «</w:t>
            </w:r>
            <w:proofErr w:type="spellStart"/>
            <w:r w:rsidRPr="0027006F">
              <w:rPr>
                <w:sz w:val="17"/>
                <w:szCs w:val="17"/>
              </w:rPr>
              <w:t>Альфа-Банк</w:t>
            </w:r>
            <w:proofErr w:type="spellEnd"/>
            <w:r w:rsidRPr="0027006F">
              <w:rPr>
                <w:sz w:val="17"/>
                <w:szCs w:val="17"/>
              </w:rPr>
              <w:t>»</w:t>
            </w:r>
          </w:p>
        </w:tc>
        <w:tc>
          <w:tcPr>
            <w:tcW w:w="876" w:type="dxa"/>
            <w:tcBorders>
              <w:left w:val="nil"/>
              <w:bottom w:val="single" w:sz="6" w:space="0" w:color="auto"/>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276</w:t>
            </w:r>
          </w:p>
        </w:tc>
        <w:tc>
          <w:tcPr>
            <w:tcW w:w="253" w:type="dxa"/>
            <w:tcBorders>
              <w:left w:val="nil"/>
              <w:bottom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left w:val="nil"/>
              <w:bottom w:val="single" w:sz="6" w:space="0" w:color="auto"/>
              <w:right w:val="nil"/>
            </w:tcBorders>
            <w:vAlign w:val="bottom"/>
          </w:tcPr>
          <w:p w:rsidR="0018407A" w:rsidRPr="0027006F" w:rsidRDefault="0018407A" w:rsidP="0018407A">
            <w:pPr>
              <w:pStyle w:val="tblNumber01"/>
              <w:rPr>
                <w:sz w:val="17"/>
                <w:szCs w:val="17"/>
                <w:lang w:val="en-GB"/>
              </w:rPr>
            </w:pPr>
            <w:r w:rsidRPr="0027006F">
              <w:rPr>
                <w:sz w:val="17"/>
                <w:szCs w:val="17"/>
                <w:lang w:val="en-GB"/>
              </w:rPr>
              <w:t>−</w:t>
            </w:r>
          </w:p>
        </w:tc>
      </w:tr>
      <w:tr w:rsidR="0027006F" w:rsidRPr="0027006F" w:rsidTr="002B2F61">
        <w:trPr>
          <w:cantSplit/>
          <w:trHeight w:hRule="exact" w:val="170"/>
        </w:trPr>
        <w:tc>
          <w:tcPr>
            <w:tcW w:w="6915" w:type="dxa"/>
            <w:tcBorders>
              <w:top w:val="nil"/>
              <w:left w:val="nil"/>
              <w:bottom w:val="nil"/>
              <w:right w:val="nil"/>
            </w:tcBorders>
            <w:shd w:val="clear" w:color="auto" w:fill="auto"/>
          </w:tcPr>
          <w:p w:rsidR="0018407A" w:rsidRPr="0027006F" w:rsidRDefault="0018407A">
            <w:pPr>
              <w:rPr>
                <w:sz w:val="17"/>
                <w:szCs w:val="17"/>
              </w:rPr>
            </w:pPr>
          </w:p>
        </w:tc>
        <w:tc>
          <w:tcPr>
            <w:tcW w:w="876" w:type="dxa"/>
            <w:tcBorders>
              <w:top w:val="single" w:sz="6" w:space="0" w:color="auto"/>
              <w:left w:val="nil"/>
              <w:right w:val="nil"/>
            </w:tcBorders>
            <w:shd w:val="clear" w:color="auto" w:fill="auto"/>
            <w:vAlign w:val="bottom"/>
          </w:tcPr>
          <w:p w:rsidR="0018407A" w:rsidRPr="0027006F" w:rsidRDefault="0018407A" w:rsidP="0018407A">
            <w:pPr>
              <w:pStyle w:val="tblNumber01"/>
              <w:rPr>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p>
        </w:tc>
        <w:tc>
          <w:tcPr>
            <w:tcW w:w="887" w:type="dxa"/>
            <w:tcBorders>
              <w:top w:val="single" w:sz="6" w:space="0" w:color="auto"/>
              <w:left w:val="nil"/>
              <w:right w:val="nil"/>
            </w:tcBorders>
            <w:vAlign w:val="bottom"/>
          </w:tcPr>
          <w:p w:rsidR="0018407A" w:rsidRPr="0027006F" w:rsidRDefault="0018407A" w:rsidP="0018407A">
            <w:pPr>
              <w:pStyle w:val="tblNumber01"/>
              <w:rPr>
                <w:sz w:val="17"/>
                <w:szCs w:val="17"/>
                <w:lang w:val="en-GB"/>
              </w:rPr>
            </w:pPr>
          </w:p>
        </w:tc>
      </w:tr>
      <w:tr w:rsidR="0027006F" w:rsidRPr="0027006F" w:rsidTr="002B2F61">
        <w:trPr>
          <w:cantSplit/>
        </w:trPr>
        <w:tc>
          <w:tcPr>
            <w:tcW w:w="6915" w:type="dxa"/>
            <w:tcBorders>
              <w:top w:val="nil"/>
              <w:left w:val="nil"/>
              <w:bottom w:val="nil"/>
              <w:right w:val="nil"/>
            </w:tcBorders>
            <w:shd w:val="clear" w:color="auto" w:fill="auto"/>
          </w:tcPr>
          <w:p w:rsidR="0018407A" w:rsidRPr="0027006F" w:rsidRDefault="0018407A">
            <w:pPr>
              <w:rPr>
                <w:b/>
                <w:bCs/>
                <w:sz w:val="17"/>
                <w:szCs w:val="17"/>
              </w:rPr>
            </w:pPr>
            <w:r w:rsidRPr="0027006F">
              <w:rPr>
                <w:b/>
                <w:bCs/>
                <w:sz w:val="17"/>
                <w:szCs w:val="17"/>
              </w:rPr>
              <w:t>Итого</w:t>
            </w:r>
          </w:p>
        </w:tc>
        <w:tc>
          <w:tcPr>
            <w:tcW w:w="876" w:type="dxa"/>
            <w:tcBorders>
              <w:top w:val="nil"/>
              <w:left w:val="nil"/>
              <w:bottom w:val="double" w:sz="6" w:space="0" w:color="auto"/>
              <w:right w:val="nil"/>
            </w:tcBorders>
            <w:shd w:val="clear" w:color="auto" w:fill="auto"/>
            <w:vAlign w:val="bottom"/>
          </w:tcPr>
          <w:p w:rsidR="0018407A" w:rsidRPr="0027006F" w:rsidRDefault="0018407A" w:rsidP="0018407A">
            <w:pPr>
              <w:pStyle w:val="tblNumber01"/>
              <w:rPr>
                <w:b/>
                <w:sz w:val="17"/>
                <w:szCs w:val="17"/>
                <w:lang w:val="en-GB"/>
              </w:rPr>
            </w:pPr>
            <w:r w:rsidRPr="0027006F">
              <w:rPr>
                <w:b/>
                <w:sz w:val="17"/>
                <w:szCs w:val="17"/>
                <w:lang w:val="en-GB"/>
              </w:rPr>
              <w:t>8</w:t>
            </w:r>
            <w:r w:rsidRPr="0027006F">
              <w:rPr>
                <w:b/>
                <w:sz w:val="17"/>
                <w:szCs w:val="17"/>
                <w:lang w:val="ru-RU"/>
              </w:rPr>
              <w:t xml:space="preserve"> </w:t>
            </w:r>
            <w:r w:rsidRPr="0027006F">
              <w:rPr>
                <w:b/>
                <w:sz w:val="17"/>
                <w:szCs w:val="17"/>
                <w:lang w:val="en-GB"/>
              </w:rPr>
              <w:t>833</w:t>
            </w:r>
          </w:p>
        </w:tc>
        <w:tc>
          <w:tcPr>
            <w:tcW w:w="253" w:type="dxa"/>
            <w:tcBorders>
              <w:top w:val="nil"/>
              <w:left w:val="nil"/>
              <w:bottom w:val="nil"/>
              <w:right w:val="nil"/>
            </w:tcBorders>
            <w:shd w:val="clear" w:color="auto" w:fill="auto"/>
            <w:vAlign w:val="bottom"/>
          </w:tcPr>
          <w:p w:rsidR="0018407A" w:rsidRPr="0027006F" w:rsidRDefault="0018407A" w:rsidP="0018407A">
            <w:pPr>
              <w:pStyle w:val="tblNumber01"/>
              <w:rPr>
                <w:b/>
                <w:sz w:val="17"/>
                <w:szCs w:val="17"/>
                <w:lang w:val="en-GB"/>
              </w:rPr>
            </w:pPr>
          </w:p>
        </w:tc>
        <w:tc>
          <w:tcPr>
            <w:tcW w:w="887" w:type="dxa"/>
            <w:tcBorders>
              <w:top w:val="nil"/>
              <w:left w:val="nil"/>
              <w:bottom w:val="double" w:sz="6" w:space="0" w:color="auto"/>
              <w:right w:val="nil"/>
            </w:tcBorders>
            <w:vAlign w:val="bottom"/>
          </w:tcPr>
          <w:p w:rsidR="0018407A" w:rsidRPr="0027006F" w:rsidRDefault="0018407A" w:rsidP="0018407A">
            <w:pPr>
              <w:pStyle w:val="tblNumber01"/>
              <w:rPr>
                <w:b/>
                <w:sz w:val="17"/>
                <w:szCs w:val="17"/>
                <w:lang w:val="en-GB"/>
              </w:rPr>
            </w:pPr>
            <w:r w:rsidRPr="0027006F">
              <w:rPr>
                <w:b/>
                <w:sz w:val="17"/>
                <w:szCs w:val="17"/>
                <w:lang w:val="en-GB"/>
              </w:rPr>
              <w:t>11</w:t>
            </w:r>
            <w:r w:rsidRPr="0027006F">
              <w:rPr>
                <w:b/>
                <w:sz w:val="17"/>
                <w:szCs w:val="17"/>
                <w:lang w:val="ru-RU"/>
              </w:rPr>
              <w:t xml:space="preserve"> </w:t>
            </w:r>
            <w:r w:rsidRPr="0027006F">
              <w:rPr>
                <w:b/>
                <w:sz w:val="17"/>
                <w:szCs w:val="17"/>
                <w:lang w:val="en-GB"/>
              </w:rPr>
              <w:t>304</w:t>
            </w:r>
          </w:p>
        </w:tc>
      </w:tr>
    </w:tbl>
    <w:p w:rsidR="00F064C4" w:rsidRPr="0027006F" w:rsidRDefault="00F064C4" w:rsidP="00CF3389">
      <w:pPr>
        <w:ind w:left="476"/>
        <w:jc w:val="both"/>
        <w:rPr>
          <w:sz w:val="20"/>
          <w:lang w:val="ru-RU" w:eastAsia="ru-RU"/>
        </w:rPr>
      </w:pPr>
    </w:p>
    <w:p w:rsidR="00F064C4" w:rsidRPr="0027006F" w:rsidRDefault="00F064C4" w:rsidP="00CF3389">
      <w:pPr>
        <w:ind w:left="476"/>
        <w:jc w:val="both"/>
        <w:rPr>
          <w:sz w:val="20"/>
          <w:lang w:val="ru-RU" w:eastAsia="ru-RU"/>
        </w:rPr>
      </w:pPr>
    </w:p>
    <w:p w:rsidR="0095090E" w:rsidRPr="0027006F" w:rsidRDefault="0095090E" w:rsidP="00CF3389">
      <w:pPr>
        <w:ind w:left="476"/>
        <w:jc w:val="both"/>
        <w:rPr>
          <w:sz w:val="20"/>
          <w:lang w:val="ru-RU" w:eastAsia="ru-RU"/>
        </w:rPr>
      </w:pPr>
      <w:r w:rsidRPr="0027006F">
        <w:rPr>
          <w:sz w:val="20"/>
          <w:lang w:val="ru-RU" w:eastAsia="ru-RU"/>
        </w:rPr>
        <w:t>Руководство</w:t>
      </w:r>
      <w:r w:rsidR="004645D8" w:rsidRPr="0027006F">
        <w:rPr>
          <w:sz w:val="20"/>
          <w:lang w:val="ru-RU" w:eastAsia="ru-RU"/>
        </w:rPr>
        <w:t>,</w:t>
      </w:r>
      <w:r w:rsidRPr="0027006F">
        <w:rPr>
          <w:sz w:val="20"/>
          <w:lang w:val="ru-RU" w:eastAsia="ru-RU"/>
        </w:rPr>
        <w:t xml:space="preserve"> тем не менее</w:t>
      </w:r>
      <w:r w:rsidR="004645D8" w:rsidRPr="0027006F">
        <w:rPr>
          <w:sz w:val="20"/>
          <w:lang w:val="ru-RU" w:eastAsia="ru-RU"/>
        </w:rPr>
        <w:t>,</w:t>
      </w:r>
      <w:r w:rsidRPr="0027006F">
        <w:rPr>
          <w:sz w:val="20"/>
          <w:lang w:val="ru-RU" w:eastAsia="ru-RU"/>
        </w:rPr>
        <w:t xml:space="preserve"> полагает, что </w:t>
      </w:r>
      <w:r w:rsidR="00CF3389" w:rsidRPr="0027006F">
        <w:rPr>
          <w:sz w:val="20"/>
          <w:lang w:val="ru-RU" w:eastAsia="ru-RU"/>
        </w:rPr>
        <w:t xml:space="preserve">Группа </w:t>
      </w:r>
      <w:r w:rsidRPr="0027006F">
        <w:rPr>
          <w:sz w:val="20"/>
          <w:lang w:val="ru-RU" w:eastAsia="ru-RU"/>
        </w:rPr>
        <w:t xml:space="preserve">не является экономически зависимой от ограниченного числа покупателей в связи с тем, что производимая Группой продукция </w:t>
      </w:r>
      <w:r w:rsidR="00F064C4" w:rsidRPr="0027006F">
        <w:rPr>
          <w:sz w:val="20"/>
          <w:lang w:val="ru-RU" w:eastAsia="ru-RU"/>
        </w:rPr>
        <w:t>(золото)</w:t>
      </w:r>
      <w:r w:rsidRPr="0027006F">
        <w:rPr>
          <w:sz w:val="20"/>
          <w:lang w:val="ru-RU" w:eastAsia="ru-RU"/>
        </w:rPr>
        <w:t xml:space="preserve"> мо</w:t>
      </w:r>
      <w:r w:rsidR="00F064C4" w:rsidRPr="0027006F">
        <w:rPr>
          <w:sz w:val="20"/>
          <w:lang w:val="ru-RU" w:eastAsia="ru-RU"/>
        </w:rPr>
        <w:t>жет</w:t>
      </w:r>
      <w:r w:rsidRPr="0027006F">
        <w:rPr>
          <w:sz w:val="20"/>
          <w:lang w:val="ru-RU" w:eastAsia="ru-RU"/>
        </w:rPr>
        <w:t xml:space="preserve"> быть свободно реализован</w:t>
      </w:r>
      <w:r w:rsidR="002A18E3" w:rsidRPr="0027006F">
        <w:rPr>
          <w:sz w:val="20"/>
          <w:lang w:val="ru-RU" w:eastAsia="ru-RU"/>
        </w:rPr>
        <w:t>а</w:t>
      </w:r>
      <w:r w:rsidRPr="0027006F">
        <w:rPr>
          <w:sz w:val="20"/>
          <w:lang w:val="ru-RU" w:eastAsia="ru-RU"/>
        </w:rPr>
        <w:t xml:space="preserve"> на мировых и внутренних рынках</w:t>
      </w:r>
      <w:r w:rsidR="00CF3389" w:rsidRPr="0027006F">
        <w:rPr>
          <w:sz w:val="20"/>
          <w:lang w:val="ru-RU" w:eastAsia="ru-RU"/>
        </w:rPr>
        <w:t>.</w:t>
      </w:r>
      <w:r w:rsidR="001B1944" w:rsidRPr="0027006F">
        <w:rPr>
          <w:sz w:val="20"/>
          <w:lang w:val="ru-RU" w:eastAsia="ru-RU"/>
        </w:rPr>
        <w:t xml:space="preserve"> </w:t>
      </w:r>
      <w:r w:rsidRPr="0027006F">
        <w:rPr>
          <w:sz w:val="20"/>
          <w:lang w:val="ru-RU" w:eastAsia="ru-RU"/>
        </w:rPr>
        <w:t>Подверженность Группы кредитному</w:t>
      </w:r>
      <w:r w:rsidR="001B1944" w:rsidRPr="0027006F">
        <w:rPr>
          <w:sz w:val="20"/>
          <w:lang w:val="ru-RU" w:eastAsia="ru-RU"/>
        </w:rPr>
        <w:t xml:space="preserve"> риску представлена в Примечаниях</w:t>
      </w:r>
      <w:r w:rsidRPr="0027006F">
        <w:rPr>
          <w:sz w:val="20"/>
          <w:lang w:val="ru-RU" w:eastAsia="ru-RU"/>
        </w:rPr>
        <w:t xml:space="preserve"> 1</w:t>
      </w:r>
      <w:r w:rsidR="00E649CD" w:rsidRPr="0027006F">
        <w:rPr>
          <w:sz w:val="20"/>
          <w:lang w:val="ru-RU" w:eastAsia="ru-RU"/>
        </w:rPr>
        <w:t>2</w:t>
      </w:r>
      <w:r w:rsidR="001B1944" w:rsidRPr="0027006F">
        <w:rPr>
          <w:sz w:val="20"/>
          <w:lang w:val="ru-RU" w:eastAsia="ru-RU"/>
        </w:rPr>
        <w:t>, 1</w:t>
      </w:r>
      <w:r w:rsidR="00E649CD" w:rsidRPr="0027006F">
        <w:rPr>
          <w:sz w:val="20"/>
          <w:lang w:val="ru-RU" w:eastAsia="ru-RU"/>
        </w:rPr>
        <w:t>5</w:t>
      </w:r>
      <w:r w:rsidR="001B1944" w:rsidRPr="0027006F">
        <w:rPr>
          <w:sz w:val="20"/>
          <w:lang w:val="ru-RU" w:eastAsia="ru-RU"/>
        </w:rPr>
        <w:t xml:space="preserve"> и 1</w:t>
      </w:r>
      <w:r w:rsidR="00E649CD" w:rsidRPr="0027006F">
        <w:rPr>
          <w:sz w:val="20"/>
          <w:lang w:val="ru-RU" w:eastAsia="ru-RU"/>
        </w:rPr>
        <w:t>6</w:t>
      </w:r>
      <w:r w:rsidRPr="0027006F">
        <w:rPr>
          <w:sz w:val="20"/>
          <w:lang w:val="ru-RU" w:eastAsia="ru-RU"/>
        </w:rPr>
        <w:t xml:space="preserve"> к консолидированной финансовой </w:t>
      </w:r>
      <w:r w:rsidR="008A533A" w:rsidRPr="0027006F">
        <w:rPr>
          <w:sz w:val="20"/>
          <w:lang w:val="ru-RU" w:eastAsia="ru-RU"/>
        </w:rPr>
        <w:t>отчетности</w:t>
      </w:r>
      <w:r w:rsidRPr="0027006F">
        <w:rPr>
          <w:sz w:val="20"/>
          <w:lang w:val="ru-RU" w:eastAsia="ru-RU"/>
        </w:rPr>
        <w:t>.</w:t>
      </w:r>
    </w:p>
    <w:p w:rsidR="005D77BF" w:rsidRPr="0027006F" w:rsidRDefault="005D77BF" w:rsidP="00CF3389">
      <w:pPr>
        <w:ind w:left="476"/>
        <w:jc w:val="both"/>
        <w:rPr>
          <w:sz w:val="20"/>
          <w:lang w:val="ru-RU" w:eastAsia="ru-RU"/>
        </w:rPr>
      </w:pPr>
    </w:p>
    <w:p w:rsidR="00CF3389" w:rsidRPr="0027006F" w:rsidRDefault="00CF3389" w:rsidP="00DC1ABA">
      <w:pPr>
        <w:spacing w:after="120"/>
        <w:ind w:left="476"/>
        <w:jc w:val="both"/>
        <w:rPr>
          <w:sz w:val="20"/>
          <w:lang w:val="ru-RU" w:eastAsia="ru-RU"/>
        </w:rPr>
      </w:pPr>
      <w:r w:rsidRPr="0027006F">
        <w:rPr>
          <w:sz w:val="20"/>
          <w:lang w:val="ru-RU" w:eastAsia="ru-RU"/>
        </w:rPr>
        <w:t>Максимальная величина кредитного риска Группы представлена следующим образом:</w:t>
      </w:r>
    </w:p>
    <w:tbl>
      <w:tblPr>
        <w:tblW w:w="8931" w:type="dxa"/>
        <w:tblInd w:w="476" w:type="dxa"/>
        <w:tblLayout w:type="fixed"/>
        <w:tblCellMar>
          <w:left w:w="0" w:type="dxa"/>
          <w:right w:w="0" w:type="dxa"/>
        </w:tblCellMar>
        <w:tblLook w:val="0000" w:firstRow="0" w:lastRow="0" w:firstColumn="0" w:lastColumn="0" w:noHBand="0" w:noVBand="0"/>
      </w:tblPr>
      <w:tblGrid>
        <w:gridCol w:w="5795"/>
        <w:gridCol w:w="876"/>
        <w:gridCol w:w="253"/>
        <w:gridCol w:w="876"/>
        <w:gridCol w:w="253"/>
        <w:gridCol w:w="878"/>
      </w:tblGrid>
      <w:tr w:rsidR="0027006F" w:rsidRPr="0027006F" w:rsidTr="00D108AB">
        <w:trPr>
          <w:cantSplit/>
        </w:trPr>
        <w:tc>
          <w:tcPr>
            <w:tcW w:w="5795" w:type="dxa"/>
            <w:tcBorders>
              <w:left w:val="nil"/>
              <w:bottom w:val="nil"/>
              <w:right w:val="nil"/>
            </w:tcBorders>
            <w:shd w:val="clear" w:color="auto" w:fill="auto"/>
            <w:vAlign w:val="bottom"/>
          </w:tcPr>
          <w:p w:rsidR="00D108AB" w:rsidRPr="0027006F" w:rsidRDefault="00D108AB" w:rsidP="00DA0940">
            <w:pPr>
              <w:pStyle w:val="tblHeaderText"/>
              <w:jc w:val="left"/>
              <w:rPr>
                <w:i/>
                <w:sz w:val="17"/>
                <w:szCs w:val="17"/>
                <w:lang w:val="ru-RU"/>
              </w:rPr>
            </w:pPr>
          </w:p>
        </w:tc>
        <w:tc>
          <w:tcPr>
            <w:tcW w:w="876" w:type="dxa"/>
            <w:tcBorders>
              <w:left w:val="nil"/>
              <w:right w:val="nil"/>
            </w:tcBorders>
            <w:vAlign w:val="bottom"/>
          </w:tcPr>
          <w:p w:rsidR="00D108AB" w:rsidRPr="0027006F" w:rsidRDefault="00D108AB" w:rsidP="00DA0940">
            <w:pPr>
              <w:pStyle w:val="tblHeaderText"/>
              <w:rPr>
                <w:sz w:val="17"/>
                <w:szCs w:val="17"/>
                <w:lang w:val="ru-RU" w:eastAsia="ru-RU"/>
              </w:rPr>
            </w:pPr>
          </w:p>
        </w:tc>
        <w:tc>
          <w:tcPr>
            <w:tcW w:w="253" w:type="dxa"/>
            <w:tcBorders>
              <w:left w:val="nil"/>
              <w:bottom w:val="nil"/>
              <w:right w:val="nil"/>
            </w:tcBorders>
            <w:shd w:val="clear" w:color="auto" w:fill="auto"/>
            <w:vAlign w:val="bottom"/>
          </w:tcPr>
          <w:p w:rsidR="00D108AB" w:rsidRPr="0027006F" w:rsidRDefault="00D108AB" w:rsidP="00DA0940">
            <w:pPr>
              <w:ind w:left="113" w:right="113" w:hanging="113"/>
              <w:jc w:val="right"/>
              <w:rPr>
                <w:sz w:val="17"/>
                <w:szCs w:val="17"/>
                <w:lang w:val="ru-RU"/>
              </w:rPr>
            </w:pPr>
          </w:p>
        </w:tc>
        <w:tc>
          <w:tcPr>
            <w:tcW w:w="876" w:type="dxa"/>
            <w:tcBorders>
              <w:left w:val="nil"/>
              <w:bottom w:val="single" w:sz="6" w:space="0" w:color="auto"/>
              <w:right w:val="nil"/>
            </w:tcBorders>
            <w:shd w:val="clear" w:color="auto" w:fill="auto"/>
            <w:vAlign w:val="bottom"/>
          </w:tcPr>
          <w:p w:rsidR="00D108AB" w:rsidRPr="0027006F" w:rsidRDefault="00D108AB" w:rsidP="00D108AB">
            <w:pPr>
              <w:pStyle w:val="tblHeaderText"/>
              <w:rPr>
                <w:sz w:val="17"/>
                <w:szCs w:val="17"/>
                <w:lang w:val="ru-RU" w:eastAsia="ru-RU"/>
              </w:rPr>
            </w:pPr>
            <w:r w:rsidRPr="0027006F">
              <w:rPr>
                <w:sz w:val="17"/>
                <w:szCs w:val="17"/>
                <w:lang w:val="ru-RU" w:eastAsia="ru-RU"/>
              </w:rPr>
              <w:t>31/12/2013</w:t>
            </w:r>
          </w:p>
        </w:tc>
        <w:tc>
          <w:tcPr>
            <w:tcW w:w="253" w:type="dxa"/>
            <w:tcBorders>
              <w:left w:val="nil"/>
              <w:bottom w:val="nil"/>
              <w:right w:val="nil"/>
            </w:tcBorders>
            <w:shd w:val="clear" w:color="auto" w:fill="auto"/>
            <w:vAlign w:val="bottom"/>
          </w:tcPr>
          <w:p w:rsidR="00D108AB" w:rsidRPr="0027006F" w:rsidRDefault="00D108AB" w:rsidP="00DA0940">
            <w:pPr>
              <w:pStyle w:val="tblHeaderText"/>
              <w:rPr>
                <w:sz w:val="17"/>
                <w:szCs w:val="17"/>
                <w:lang w:val="ru-RU"/>
              </w:rPr>
            </w:pPr>
          </w:p>
        </w:tc>
        <w:tc>
          <w:tcPr>
            <w:tcW w:w="878" w:type="dxa"/>
            <w:tcBorders>
              <w:left w:val="nil"/>
              <w:bottom w:val="single" w:sz="6" w:space="0" w:color="auto"/>
              <w:right w:val="nil"/>
            </w:tcBorders>
            <w:vAlign w:val="bottom"/>
          </w:tcPr>
          <w:p w:rsidR="00D108AB" w:rsidRPr="0027006F" w:rsidRDefault="00D108AB" w:rsidP="00FA2499">
            <w:pPr>
              <w:pStyle w:val="tblHeaderText"/>
              <w:rPr>
                <w:sz w:val="17"/>
                <w:szCs w:val="17"/>
                <w:lang w:val="ru-RU" w:eastAsia="ru-RU"/>
              </w:rPr>
            </w:pPr>
            <w:r w:rsidRPr="0027006F">
              <w:rPr>
                <w:sz w:val="17"/>
                <w:szCs w:val="17"/>
                <w:lang w:val="ru-RU" w:eastAsia="ru-RU"/>
              </w:rPr>
              <w:t>31/12/2012</w:t>
            </w:r>
          </w:p>
        </w:tc>
      </w:tr>
      <w:tr w:rsidR="0027006F" w:rsidRPr="0027006F" w:rsidTr="00D108AB">
        <w:trPr>
          <w:cantSplit/>
          <w:trHeight w:hRule="exact" w:val="142"/>
        </w:trPr>
        <w:tc>
          <w:tcPr>
            <w:tcW w:w="5795" w:type="dxa"/>
            <w:tcBorders>
              <w:top w:val="nil"/>
              <w:left w:val="nil"/>
              <w:bottom w:val="nil"/>
              <w:right w:val="nil"/>
            </w:tcBorders>
            <w:shd w:val="clear" w:color="auto" w:fill="auto"/>
            <w:vAlign w:val="bottom"/>
          </w:tcPr>
          <w:p w:rsidR="00D108AB" w:rsidRPr="0027006F" w:rsidRDefault="00D108AB" w:rsidP="00DA0940">
            <w:pPr>
              <w:pStyle w:val="tblText02"/>
              <w:rPr>
                <w:sz w:val="17"/>
                <w:szCs w:val="17"/>
                <w:lang w:val="ru-RU"/>
              </w:rPr>
            </w:pPr>
          </w:p>
        </w:tc>
        <w:tc>
          <w:tcPr>
            <w:tcW w:w="876" w:type="dxa"/>
            <w:tcBorders>
              <w:left w:val="nil"/>
              <w:bottom w:val="nil"/>
              <w:right w:val="nil"/>
            </w:tcBorders>
            <w:vAlign w:val="bottom"/>
          </w:tcPr>
          <w:p w:rsidR="00D108AB" w:rsidRPr="0027006F" w:rsidRDefault="00D108AB" w:rsidP="00DA0940">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D108AB" w:rsidRPr="0027006F" w:rsidRDefault="00D108AB" w:rsidP="00DA0940">
            <w:pPr>
              <w:pStyle w:val="tblNumber01"/>
              <w:rPr>
                <w:sz w:val="17"/>
                <w:szCs w:val="17"/>
                <w:lang w:val="ru-RU"/>
              </w:rPr>
            </w:pPr>
          </w:p>
        </w:tc>
        <w:tc>
          <w:tcPr>
            <w:tcW w:w="876" w:type="dxa"/>
            <w:tcBorders>
              <w:top w:val="single" w:sz="6" w:space="0" w:color="auto"/>
              <w:left w:val="nil"/>
              <w:bottom w:val="nil"/>
              <w:right w:val="nil"/>
            </w:tcBorders>
            <w:shd w:val="clear" w:color="auto" w:fill="auto"/>
            <w:vAlign w:val="bottom"/>
          </w:tcPr>
          <w:p w:rsidR="00D108AB" w:rsidRPr="0027006F" w:rsidRDefault="00D108AB" w:rsidP="00DA0940">
            <w:pPr>
              <w:pStyle w:val="tblNumber01"/>
              <w:rPr>
                <w:sz w:val="17"/>
                <w:szCs w:val="17"/>
                <w:lang w:val="ru-RU" w:eastAsia="ru-RU"/>
              </w:rPr>
            </w:pPr>
          </w:p>
        </w:tc>
        <w:tc>
          <w:tcPr>
            <w:tcW w:w="253" w:type="dxa"/>
            <w:tcBorders>
              <w:top w:val="nil"/>
              <w:left w:val="nil"/>
              <w:bottom w:val="nil"/>
              <w:right w:val="nil"/>
            </w:tcBorders>
            <w:shd w:val="clear" w:color="auto" w:fill="auto"/>
            <w:vAlign w:val="bottom"/>
          </w:tcPr>
          <w:p w:rsidR="00D108AB" w:rsidRPr="0027006F" w:rsidRDefault="00D108AB" w:rsidP="00DA0940">
            <w:pPr>
              <w:pStyle w:val="tblNumber01"/>
              <w:rPr>
                <w:sz w:val="17"/>
                <w:szCs w:val="17"/>
                <w:lang w:val="ru-RU"/>
              </w:rPr>
            </w:pPr>
          </w:p>
        </w:tc>
        <w:tc>
          <w:tcPr>
            <w:tcW w:w="878" w:type="dxa"/>
            <w:tcBorders>
              <w:top w:val="single" w:sz="6" w:space="0" w:color="auto"/>
              <w:left w:val="nil"/>
              <w:bottom w:val="nil"/>
              <w:right w:val="nil"/>
            </w:tcBorders>
            <w:vAlign w:val="bottom"/>
          </w:tcPr>
          <w:p w:rsidR="00D108AB" w:rsidRPr="0027006F" w:rsidRDefault="00D108AB" w:rsidP="00DA0940">
            <w:pPr>
              <w:pStyle w:val="tblNumber01"/>
              <w:rPr>
                <w:sz w:val="17"/>
                <w:szCs w:val="17"/>
                <w:lang w:val="ru-RU" w:eastAsia="ru-RU"/>
              </w:rPr>
            </w:pPr>
          </w:p>
        </w:tc>
      </w:tr>
      <w:tr w:rsidR="0027006F" w:rsidRPr="0027006F" w:rsidTr="00DA0940">
        <w:trPr>
          <w:cantSplit/>
        </w:trPr>
        <w:tc>
          <w:tcPr>
            <w:tcW w:w="5795" w:type="dxa"/>
            <w:tcBorders>
              <w:top w:val="nil"/>
              <w:left w:val="nil"/>
              <w:bottom w:val="nil"/>
              <w:right w:val="nil"/>
            </w:tcBorders>
            <w:shd w:val="clear" w:color="auto" w:fill="auto"/>
            <w:vAlign w:val="bottom"/>
          </w:tcPr>
          <w:p w:rsidR="0018407A" w:rsidRPr="0027006F" w:rsidRDefault="0018407A" w:rsidP="00DA0940">
            <w:pPr>
              <w:pStyle w:val="tblText02"/>
              <w:rPr>
                <w:sz w:val="17"/>
                <w:szCs w:val="17"/>
                <w:lang w:val="ru-RU"/>
              </w:rPr>
            </w:pPr>
            <w:r w:rsidRPr="0027006F">
              <w:rPr>
                <w:sz w:val="17"/>
                <w:szCs w:val="17"/>
                <w:lang w:val="ru-RU"/>
              </w:rPr>
              <w:t>Торговая и прочая дебиторская задолженность</w:t>
            </w:r>
          </w:p>
        </w:tc>
        <w:tc>
          <w:tcPr>
            <w:tcW w:w="876" w:type="dxa"/>
            <w:tcBorders>
              <w:top w:val="nil"/>
              <w:left w:val="nil"/>
              <w:bottom w:val="nil"/>
              <w:right w:val="nil"/>
            </w:tcBorders>
            <w:vAlign w:val="bottom"/>
          </w:tcPr>
          <w:p w:rsidR="0018407A" w:rsidRPr="0027006F" w:rsidRDefault="0018407A" w:rsidP="00032032">
            <w:pPr>
              <w:pStyle w:val="tblNumber01"/>
              <w:rPr>
                <w:sz w:val="17"/>
                <w:szCs w:val="17"/>
                <w:lang w:val="ru-RU"/>
              </w:rPr>
            </w:pP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ru-RU"/>
              </w:rPr>
            </w:pPr>
          </w:p>
        </w:tc>
        <w:tc>
          <w:tcPr>
            <w:tcW w:w="876"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184</w:t>
            </w: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ru-RU"/>
              </w:rPr>
            </w:pPr>
          </w:p>
        </w:tc>
        <w:tc>
          <w:tcPr>
            <w:tcW w:w="878" w:type="dxa"/>
            <w:tcBorders>
              <w:top w:val="nil"/>
              <w:left w:val="nil"/>
              <w:bottom w:val="nil"/>
              <w:right w:val="nil"/>
            </w:tcBorders>
            <w:vAlign w:val="bottom"/>
          </w:tcPr>
          <w:p w:rsidR="0018407A" w:rsidRPr="0027006F" w:rsidRDefault="0018407A" w:rsidP="00FA2499">
            <w:pPr>
              <w:pStyle w:val="tblNumber01"/>
              <w:rPr>
                <w:sz w:val="17"/>
                <w:szCs w:val="17"/>
                <w:lang w:val="ru-RU"/>
              </w:rPr>
            </w:pPr>
            <w:r w:rsidRPr="0027006F">
              <w:rPr>
                <w:sz w:val="17"/>
                <w:szCs w:val="17"/>
                <w:lang w:val="en-GB"/>
              </w:rPr>
              <w:t>1</w:t>
            </w:r>
            <w:r w:rsidRPr="0027006F">
              <w:rPr>
                <w:sz w:val="17"/>
                <w:szCs w:val="17"/>
                <w:lang w:val="ru-RU"/>
              </w:rPr>
              <w:t>62</w:t>
            </w:r>
          </w:p>
        </w:tc>
      </w:tr>
      <w:tr w:rsidR="0027006F" w:rsidRPr="0027006F" w:rsidTr="00DA0940">
        <w:trPr>
          <w:cantSplit/>
        </w:trPr>
        <w:tc>
          <w:tcPr>
            <w:tcW w:w="5795" w:type="dxa"/>
            <w:tcBorders>
              <w:top w:val="nil"/>
              <w:left w:val="nil"/>
              <w:bottom w:val="nil"/>
              <w:right w:val="nil"/>
            </w:tcBorders>
            <w:shd w:val="clear" w:color="auto" w:fill="auto"/>
            <w:vAlign w:val="bottom"/>
          </w:tcPr>
          <w:p w:rsidR="0018407A" w:rsidRPr="0027006F" w:rsidRDefault="0018407A" w:rsidP="00DA0940">
            <w:pPr>
              <w:pStyle w:val="tblText02"/>
              <w:rPr>
                <w:sz w:val="17"/>
                <w:szCs w:val="17"/>
                <w:lang w:val="ru-RU"/>
              </w:rPr>
            </w:pPr>
            <w:r w:rsidRPr="0027006F">
              <w:rPr>
                <w:sz w:val="17"/>
                <w:szCs w:val="17"/>
                <w:lang w:val="ru-RU"/>
              </w:rPr>
              <w:t>Банковские депозиты</w:t>
            </w:r>
          </w:p>
        </w:tc>
        <w:tc>
          <w:tcPr>
            <w:tcW w:w="876" w:type="dxa"/>
            <w:tcBorders>
              <w:top w:val="nil"/>
              <w:left w:val="nil"/>
              <w:bottom w:val="nil"/>
              <w:right w:val="nil"/>
            </w:tcBorders>
            <w:vAlign w:val="bottom"/>
          </w:tcPr>
          <w:p w:rsidR="0018407A" w:rsidRPr="0027006F" w:rsidRDefault="0018407A" w:rsidP="00032032">
            <w:pPr>
              <w:pStyle w:val="tblNumber01"/>
              <w:rPr>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en-GB"/>
              </w:rPr>
            </w:pPr>
          </w:p>
        </w:tc>
        <w:tc>
          <w:tcPr>
            <w:tcW w:w="876"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Pr="0027006F">
              <w:rPr>
                <w:sz w:val="17"/>
                <w:szCs w:val="17"/>
                <w:lang w:val="en-GB"/>
              </w:rPr>
              <w:t>277</w:t>
            </w: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en-GB"/>
              </w:rPr>
            </w:pPr>
          </w:p>
        </w:tc>
        <w:tc>
          <w:tcPr>
            <w:tcW w:w="878" w:type="dxa"/>
            <w:tcBorders>
              <w:top w:val="nil"/>
              <w:left w:val="nil"/>
              <w:bottom w:val="nil"/>
              <w:right w:val="nil"/>
            </w:tcBorders>
            <w:vAlign w:val="bottom"/>
          </w:tcPr>
          <w:p w:rsidR="0018407A" w:rsidRPr="0027006F" w:rsidRDefault="0018407A" w:rsidP="00FA2499">
            <w:pPr>
              <w:pStyle w:val="tblNumber01"/>
              <w:rPr>
                <w:sz w:val="17"/>
                <w:szCs w:val="17"/>
                <w:lang w:val="en-GB"/>
              </w:rPr>
            </w:pPr>
            <w:r w:rsidRPr="0027006F">
              <w:rPr>
                <w:sz w:val="17"/>
                <w:szCs w:val="17"/>
                <w:lang w:val="en-GB"/>
              </w:rPr>
              <w:t>1 811</w:t>
            </w:r>
          </w:p>
        </w:tc>
      </w:tr>
      <w:tr w:rsidR="0027006F" w:rsidRPr="0027006F" w:rsidTr="00DA0940">
        <w:trPr>
          <w:cantSplit/>
        </w:trPr>
        <w:tc>
          <w:tcPr>
            <w:tcW w:w="5795" w:type="dxa"/>
            <w:tcBorders>
              <w:top w:val="nil"/>
              <w:left w:val="nil"/>
              <w:bottom w:val="nil"/>
              <w:right w:val="nil"/>
            </w:tcBorders>
            <w:shd w:val="clear" w:color="auto" w:fill="auto"/>
            <w:vAlign w:val="bottom"/>
          </w:tcPr>
          <w:p w:rsidR="0018407A" w:rsidRPr="0027006F" w:rsidRDefault="0018407A" w:rsidP="00DA0940">
            <w:pPr>
              <w:pStyle w:val="tblText02"/>
              <w:rPr>
                <w:sz w:val="17"/>
                <w:szCs w:val="17"/>
                <w:lang w:val="ru-RU"/>
              </w:rPr>
            </w:pPr>
            <w:r w:rsidRPr="0027006F">
              <w:rPr>
                <w:sz w:val="17"/>
                <w:szCs w:val="17"/>
                <w:lang w:val="ru-RU"/>
              </w:rPr>
              <w:t>Денежные средства и их эквиваленты</w:t>
            </w:r>
          </w:p>
        </w:tc>
        <w:tc>
          <w:tcPr>
            <w:tcW w:w="876" w:type="dxa"/>
            <w:tcBorders>
              <w:top w:val="nil"/>
              <w:left w:val="nil"/>
              <w:bottom w:val="nil"/>
              <w:right w:val="nil"/>
            </w:tcBorders>
            <w:vAlign w:val="bottom"/>
          </w:tcPr>
          <w:p w:rsidR="0018407A" w:rsidRPr="0027006F" w:rsidRDefault="0018407A" w:rsidP="00032032">
            <w:pPr>
              <w:pStyle w:val="tblNumber01"/>
              <w:rPr>
                <w:sz w:val="17"/>
                <w:szCs w:val="17"/>
                <w:lang w:val="ru-RU"/>
              </w:rPr>
            </w:pP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ru-RU"/>
              </w:rPr>
            </w:pPr>
          </w:p>
        </w:tc>
        <w:tc>
          <w:tcPr>
            <w:tcW w:w="876" w:type="dxa"/>
            <w:tcBorders>
              <w:top w:val="nil"/>
              <w:left w:val="nil"/>
              <w:bottom w:val="nil"/>
              <w:right w:val="nil"/>
            </w:tcBorders>
            <w:shd w:val="clear" w:color="auto" w:fill="auto"/>
            <w:vAlign w:val="bottom"/>
          </w:tcPr>
          <w:p w:rsidR="0018407A" w:rsidRPr="0027006F" w:rsidRDefault="0018407A" w:rsidP="0018407A">
            <w:pPr>
              <w:pStyle w:val="tblNumber01"/>
              <w:rPr>
                <w:sz w:val="17"/>
                <w:szCs w:val="17"/>
                <w:lang w:val="en-GB"/>
              </w:rPr>
            </w:pPr>
            <w:r w:rsidRPr="0027006F">
              <w:rPr>
                <w:sz w:val="17"/>
                <w:szCs w:val="17"/>
                <w:lang w:val="en-GB"/>
              </w:rPr>
              <w:t>1</w:t>
            </w:r>
            <w:r w:rsidRPr="0027006F">
              <w:rPr>
                <w:sz w:val="17"/>
                <w:szCs w:val="17"/>
                <w:lang w:val="ru-RU"/>
              </w:rPr>
              <w:t xml:space="preserve"> </w:t>
            </w:r>
            <w:r w:rsidRPr="0027006F">
              <w:rPr>
                <w:sz w:val="17"/>
                <w:szCs w:val="17"/>
                <w:lang w:val="en-GB"/>
              </w:rPr>
              <w:t>929</w:t>
            </w: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ru-RU"/>
              </w:rPr>
            </w:pPr>
          </w:p>
        </w:tc>
        <w:tc>
          <w:tcPr>
            <w:tcW w:w="878" w:type="dxa"/>
            <w:tcBorders>
              <w:top w:val="nil"/>
              <w:left w:val="nil"/>
              <w:bottom w:val="nil"/>
              <w:right w:val="nil"/>
            </w:tcBorders>
            <w:vAlign w:val="bottom"/>
          </w:tcPr>
          <w:p w:rsidR="0018407A" w:rsidRPr="0027006F" w:rsidRDefault="0018407A" w:rsidP="00FA2499">
            <w:pPr>
              <w:pStyle w:val="tblNumber01"/>
              <w:rPr>
                <w:sz w:val="17"/>
                <w:szCs w:val="17"/>
                <w:lang w:val="en-GB"/>
              </w:rPr>
            </w:pPr>
            <w:r w:rsidRPr="0027006F">
              <w:rPr>
                <w:sz w:val="17"/>
                <w:szCs w:val="17"/>
                <w:lang w:val="en-GB"/>
              </w:rPr>
              <w:t>2 035</w:t>
            </w:r>
          </w:p>
        </w:tc>
      </w:tr>
      <w:tr w:rsidR="0027006F" w:rsidRPr="0027006F" w:rsidTr="00D108AB">
        <w:trPr>
          <w:cantSplit/>
          <w:trHeight w:hRule="exact" w:val="142"/>
        </w:trPr>
        <w:tc>
          <w:tcPr>
            <w:tcW w:w="5795" w:type="dxa"/>
            <w:tcBorders>
              <w:top w:val="nil"/>
              <w:left w:val="nil"/>
              <w:bottom w:val="nil"/>
              <w:right w:val="nil"/>
            </w:tcBorders>
            <w:shd w:val="clear" w:color="auto" w:fill="auto"/>
          </w:tcPr>
          <w:p w:rsidR="0018407A" w:rsidRPr="0027006F" w:rsidRDefault="0018407A" w:rsidP="00DA0940">
            <w:pPr>
              <w:pStyle w:val="tblText02"/>
              <w:rPr>
                <w:sz w:val="17"/>
                <w:szCs w:val="17"/>
                <w:lang w:val="ru-RU"/>
              </w:rPr>
            </w:pPr>
          </w:p>
        </w:tc>
        <w:tc>
          <w:tcPr>
            <w:tcW w:w="876" w:type="dxa"/>
            <w:tcBorders>
              <w:left w:val="nil"/>
              <w:right w:val="nil"/>
            </w:tcBorders>
            <w:vAlign w:val="bottom"/>
          </w:tcPr>
          <w:p w:rsidR="0018407A" w:rsidRPr="0027006F" w:rsidRDefault="0018407A" w:rsidP="00032032">
            <w:pPr>
              <w:pStyle w:val="tblNumber01"/>
              <w:rPr>
                <w:sz w:val="17"/>
                <w:szCs w:val="17"/>
                <w:lang w:val="en-GB"/>
              </w:rPr>
            </w:pP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en-GB"/>
              </w:rPr>
            </w:pPr>
          </w:p>
        </w:tc>
        <w:tc>
          <w:tcPr>
            <w:tcW w:w="876" w:type="dxa"/>
            <w:tcBorders>
              <w:top w:val="single" w:sz="6" w:space="0" w:color="auto"/>
              <w:left w:val="nil"/>
              <w:right w:val="nil"/>
            </w:tcBorders>
            <w:shd w:val="clear" w:color="auto" w:fill="auto"/>
            <w:vAlign w:val="bottom"/>
          </w:tcPr>
          <w:p w:rsidR="0018407A" w:rsidRPr="0027006F" w:rsidRDefault="0018407A">
            <w:pPr>
              <w:jc w:val="right"/>
              <w:rPr>
                <w:sz w:val="17"/>
                <w:szCs w:val="17"/>
              </w:rPr>
            </w:pPr>
            <w:r w:rsidRPr="0027006F">
              <w:rPr>
                <w:sz w:val="17"/>
                <w:szCs w:val="17"/>
              </w:rPr>
              <w:t> </w:t>
            </w: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sz w:val="17"/>
                <w:szCs w:val="17"/>
                <w:lang w:val="en-GB"/>
              </w:rPr>
            </w:pPr>
          </w:p>
        </w:tc>
        <w:tc>
          <w:tcPr>
            <w:tcW w:w="878" w:type="dxa"/>
            <w:tcBorders>
              <w:top w:val="single" w:sz="6" w:space="0" w:color="auto"/>
              <w:left w:val="nil"/>
              <w:right w:val="nil"/>
            </w:tcBorders>
            <w:vAlign w:val="bottom"/>
          </w:tcPr>
          <w:p w:rsidR="0018407A" w:rsidRPr="0027006F" w:rsidRDefault="0018407A" w:rsidP="00FA2499">
            <w:pPr>
              <w:pStyle w:val="tblNumber01"/>
              <w:rPr>
                <w:sz w:val="17"/>
                <w:szCs w:val="17"/>
                <w:lang w:val="en-GB"/>
              </w:rPr>
            </w:pPr>
          </w:p>
        </w:tc>
      </w:tr>
      <w:tr w:rsidR="0027006F" w:rsidRPr="0027006F" w:rsidTr="00D108AB">
        <w:trPr>
          <w:cantSplit/>
        </w:trPr>
        <w:tc>
          <w:tcPr>
            <w:tcW w:w="5795" w:type="dxa"/>
            <w:tcBorders>
              <w:top w:val="nil"/>
              <w:left w:val="nil"/>
              <w:bottom w:val="nil"/>
              <w:right w:val="nil"/>
            </w:tcBorders>
            <w:shd w:val="clear" w:color="auto" w:fill="auto"/>
          </w:tcPr>
          <w:p w:rsidR="0018407A" w:rsidRPr="0027006F" w:rsidRDefault="0018407A" w:rsidP="00DA0940">
            <w:pPr>
              <w:pStyle w:val="tblText02"/>
              <w:rPr>
                <w:b/>
                <w:sz w:val="17"/>
                <w:szCs w:val="17"/>
                <w:lang w:val="ru-RU"/>
              </w:rPr>
            </w:pPr>
            <w:r w:rsidRPr="0027006F">
              <w:rPr>
                <w:b/>
                <w:sz w:val="17"/>
                <w:szCs w:val="17"/>
                <w:lang w:val="ru-RU"/>
              </w:rPr>
              <w:t>Итого</w:t>
            </w:r>
          </w:p>
        </w:tc>
        <w:tc>
          <w:tcPr>
            <w:tcW w:w="876" w:type="dxa"/>
            <w:tcBorders>
              <w:top w:val="nil"/>
              <w:left w:val="nil"/>
              <w:right w:val="nil"/>
            </w:tcBorders>
            <w:vAlign w:val="bottom"/>
          </w:tcPr>
          <w:p w:rsidR="0018407A" w:rsidRPr="0027006F" w:rsidRDefault="0018407A" w:rsidP="00032032">
            <w:pPr>
              <w:pStyle w:val="tblNumber01"/>
              <w:rPr>
                <w:b/>
                <w:sz w:val="17"/>
                <w:szCs w:val="17"/>
                <w:lang w:val="ru-RU"/>
              </w:rPr>
            </w:pP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b/>
                <w:sz w:val="17"/>
                <w:szCs w:val="17"/>
                <w:lang w:val="en-GB"/>
              </w:rPr>
            </w:pPr>
          </w:p>
        </w:tc>
        <w:tc>
          <w:tcPr>
            <w:tcW w:w="876" w:type="dxa"/>
            <w:tcBorders>
              <w:top w:val="nil"/>
              <w:left w:val="nil"/>
              <w:bottom w:val="double" w:sz="6" w:space="0" w:color="auto"/>
              <w:right w:val="nil"/>
            </w:tcBorders>
            <w:shd w:val="clear" w:color="auto" w:fill="auto"/>
            <w:vAlign w:val="bottom"/>
          </w:tcPr>
          <w:p w:rsidR="0018407A" w:rsidRPr="0027006F" w:rsidRDefault="0018407A" w:rsidP="0018407A">
            <w:pPr>
              <w:pStyle w:val="tblNumber01"/>
              <w:rPr>
                <w:b/>
                <w:sz w:val="17"/>
                <w:szCs w:val="17"/>
                <w:lang w:val="en-GB"/>
              </w:rPr>
            </w:pPr>
            <w:r w:rsidRPr="0027006F">
              <w:rPr>
                <w:b/>
                <w:sz w:val="17"/>
                <w:szCs w:val="17"/>
                <w:lang w:val="en-GB"/>
              </w:rPr>
              <w:t>3</w:t>
            </w:r>
            <w:r w:rsidRPr="0027006F">
              <w:rPr>
                <w:b/>
                <w:sz w:val="17"/>
                <w:szCs w:val="17"/>
                <w:lang w:val="ru-RU"/>
              </w:rPr>
              <w:t xml:space="preserve"> </w:t>
            </w:r>
            <w:r w:rsidRPr="0027006F">
              <w:rPr>
                <w:b/>
                <w:sz w:val="17"/>
                <w:szCs w:val="17"/>
                <w:lang w:val="en-GB"/>
              </w:rPr>
              <w:t>390</w:t>
            </w:r>
          </w:p>
        </w:tc>
        <w:tc>
          <w:tcPr>
            <w:tcW w:w="253" w:type="dxa"/>
            <w:tcBorders>
              <w:top w:val="nil"/>
              <w:left w:val="nil"/>
              <w:bottom w:val="nil"/>
              <w:right w:val="nil"/>
            </w:tcBorders>
            <w:shd w:val="clear" w:color="auto" w:fill="auto"/>
            <w:vAlign w:val="bottom"/>
          </w:tcPr>
          <w:p w:rsidR="0018407A" w:rsidRPr="0027006F" w:rsidRDefault="0018407A" w:rsidP="00032032">
            <w:pPr>
              <w:pStyle w:val="tblNumber01"/>
              <w:rPr>
                <w:b/>
                <w:sz w:val="17"/>
                <w:szCs w:val="17"/>
                <w:lang w:val="en-GB"/>
              </w:rPr>
            </w:pPr>
          </w:p>
        </w:tc>
        <w:tc>
          <w:tcPr>
            <w:tcW w:w="878" w:type="dxa"/>
            <w:tcBorders>
              <w:top w:val="nil"/>
              <w:left w:val="nil"/>
              <w:bottom w:val="double" w:sz="6" w:space="0" w:color="auto"/>
              <w:right w:val="nil"/>
            </w:tcBorders>
            <w:vAlign w:val="bottom"/>
          </w:tcPr>
          <w:p w:rsidR="0018407A" w:rsidRPr="0027006F" w:rsidRDefault="0018407A" w:rsidP="00FA2499">
            <w:pPr>
              <w:pStyle w:val="tblNumber01"/>
              <w:rPr>
                <w:b/>
                <w:sz w:val="17"/>
                <w:szCs w:val="17"/>
                <w:lang w:val="ru-RU"/>
              </w:rPr>
            </w:pPr>
            <w:r w:rsidRPr="0027006F">
              <w:rPr>
                <w:b/>
                <w:sz w:val="17"/>
                <w:szCs w:val="17"/>
                <w:lang w:val="en-GB"/>
              </w:rPr>
              <w:t>4 0</w:t>
            </w:r>
            <w:r w:rsidRPr="0027006F">
              <w:rPr>
                <w:b/>
                <w:sz w:val="17"/>
                <w:szCs w:val="17"/>
                <w:lang w:val="ru-RU"/>
              </w:rPr>
              <w:t>08</w:t>
            </w:r>
          </w:p>
        </w:tc>
      </w:tr>
    </w:tbl>
    <w:p w:rsidR="003D2EF4" w:rsidRPr="0027006F" w:rsidRDefault="003D2EF4" w:rsidP="003D2EF4">
      <w:pPr>
        <w:ind w:left="476"/>
        <w:jc w:val="both"/>
        <w:rPr>
          <w:sz w:val="20"/>
          <w:lang w:val="ru-RU" w:eastAsia="ru-RU"/>
        </w:rPr>
      </w:pPr>
    </w:p>
    <w:p w:rsidR="003D2EF4" w:rsidRPr="0027006F" w:rsidRDefault="003D2EF4" w:rsidP="003D2EF4">
      <w:pPr>
        <w:ind w:left="476"/>
        <w:jc w:val="both"/>
        <w:rPr>
          <w:sz w:val="20"/>
          <w:lang w:val="ru-RU" w:eastAsia="ru-RU"/>
        </w:rPr>
      </w:pPr>
    </w:p>
    <w:p w:rsidR="00F25B77" w:rsidRPr="0027006F" w:rsidRDefault="003C7CF7" w:rsidP="007052FA">
      <w:pPr>
        <w:pStyle w:val="1"/>
        <w:numPr>
          <w:ilvl w:val="0"/>
          <w:numId w:val="3"/>
        </w:numPr>
        <w:tabs>
          <w:tab w:val="left" w:pos="490"/>
        </w:tabs>
        <w:spacing w:before="0"/>
        <w:ind w:left="476" w:hanging="476"/>
        <w:rPr>
          <w:rFonts w:ascii="Times New Roman" w:hAnsi="Times New Roman"/>
          <w:sz w:val="20"/>
          <w:lang w:val="ru-RU"/>
        </w:rPr>
      </w:pPr>
      <w:r w:rsidRPr="0027006F">
        <w:rPr>
          <w:rFonts w:ascii="Times New Roman" w:hAnsi="Times New Roman"/>
          <w:sz w:val="20"/>
          <w:lang w:val="ru-RU"/>
        </w:rPr>
        <w:t>СПРАВЕДЛИВАЯ СТОИМОСТЬ ФИНАНСОВЫХ ИНСТРУМЕНТОВ</w:t>
      </w:r>
    </w:p>
    <w:p w:rsidR="003C7CF7" w:rsidRPr="0027006F" w:rsidRDefault="003C7CF7" w:rsidP="003C7CF7">
      <w:pPr>
        <w:ind w:left="476"/>
        <w:jc w:val="both"/>
        <w:rPr>
          <w:sz w:val="20"/>
          <w:lang w:val="ru-RU" w:eastAsia="ru-RU"/>
        </w:rPr>
      </w:pPr>
      <w:r w:rsidRPr="0027006F">
        <w:rPr>
          <w:sz w:val="20"/>
          <w:lang w:val="ru-RU" w:eastAsia="ru-RU"/>
        </w:rPr>
        <w:t>Справедливая стоимость отдельных финансовых инструментов была определена на основе имеющейся рыночной информации или с использованием иных методов оценки, требующих применения профессионального суждения при интерпретации рыночных данных и выработке оценочных значений. Соответственно, нет уверенности в том, что Группа может реализовать финансовые инструменты на рынке по стоимости, определенной путем использования таких оценок. Использование различных допущений и методик оценки может оказать существенное влияние на оценочные значения справедливой стоимости.</w:t>
      </w:r>
    </w:p>
    <w:p w:rsidR="001826BB" w:rsidRPr="0027006F" w:rsidRDefault="001826BB" w:rsidP="003C7CF7">
      <w:pPr>
        <w:ind w:left="476"/>
        <w:jc w:val="both"/>
        <w:rPr>
          <w:sz w:val="20"/>
          <w:lang w:val="ru-RU" w:eastAsia="ru-RU"/>
        </w:rPr>
      </w:pPr>
    </w:p>
    <w:p w:rsidR="003C7CF7" w:rsidRPr="0027006F" w:rsidRDefault="003C7CF7" w:rsidP="003C7CF7">
      <w:pPr>
        <w:ind w:left="476"/>
        <w:jc w:val="both"/>
        <w:rPr>
          <w:sz w:val="20"/>
          <w:lang w:val="ru-RU" w:eastAsia="ru-RU"/>
        </w:rPr>
      </w:pPr>
      <w:r w:rsidRPr="0027006F">
        <w:rPr>
          <w:sz w:val="20"/>
          <w:lang w:val="ru-RU" w:eastAsia="ru-RU"/>
        </w:rPr>
        <w:t>Справедливая стоимость краткосрочных финансовых активов и обязательств, котор</w:t>
      </w:r>
      <w:r w:rsidR="00E47B98" w:rsidRPr="0027006F">
        <w:rPr>
          <w:sz w:val="20"/>
          <w:lang w:val="ru-RU" w:eastAsia="ru-RU"/>
        </w:rPr>
        <w:t>ые</w:t>
      </w:r>
      <w:r w:rsidRPr="0027006F">
        <w:rPr>
          <w:sz w:val="20"/>
          <w:lang w:val="ru-RU" w:eastAsia="ru-RU"/>
        </w:rPr>
        <w:t xml:space="preserve"> включа</w:t>
      </w:r>
      <w:r w:rsidR="00E47B98" w:rsidRPr="0027006F">
        <w:rPr>
          <w:sz w:val="20"/>
          <w:lang w:val="ru-RU" w:eastAsia="ru-RU"/>
        </w:rPr>
        <w:t>ют</w:t>
      </w:r>
      <w:r w:rsidRPr="0027006F">
        <w:rPr>
          <w:sz w:val="20"/>
          <w:lang w:val="ru-RU" w:eastAsia="ru-RU"/>
        </w:rPr>
        <w:t xml:space="preserve"> денежные средства и их эквиваленты</w:t>
      </w:r>
      <w:r w:rsidR="00F064C4" w:rsidRPr="0027006F">
        <w:rPr>
          <w:sz w:val="20"/>
          <w:lang w:val="ru-RU" w:eastAsia="ru-RU"/>
        </w:rPr>
        <w:t xml:space="preserve"> (см. Примечание 1</w:t>
      </w:r>
      <w:r w:rsidR="00DE2CF7" w:rsidRPr="0027006F">
        <w:rPr>
          <w:sz w:val="20"/>
          <w:lang w:val="ru-RU" w:eastAsia="ru-RU"/>
        </w:rPr>
        <w:t>6</w:t>
      </w:r>
      <w:r w:rsidR="00F064C4" w:rsidRPr="0027006F">
        <w:rPr>
          <w:sz w:val="20"/>
          <w:lang w:val="ru-RU" w:eastAsia="ru-RU"/>
        </w:rPr>
        <w:t>)</w:t>
      </w:r>
      <w:r w:rsidRPr="0027006F">
        <w:rPr>
          <w:sz w:val="20"/>
          <w:lang w:val="ru-RU" w:eastAsia="ru-RU"/>
        </w:rPr>
        <w:t>, торговую</w:t>
      </w:r>
      <w:r w:rsidR="00371EAE" w:rsidRPr="0027006F">
        <w:rPr>
          <w:sz w:val="20"/>
          <w:lang w:val="ru-RU" w:eastAsia="ru-RU"/>
        </w:rPr>
        <w:t xml:space="preserve"> и прочую</w:t>
      </w:r>
      <w:r w:rsidRPr="0027006F">
        <w:rPr>
          <w:sz w:val="20"/>
          <w:lang w:val="ru-RU" w:eastAsia="ru-RU"/>
        </w:rPr>
        <w:t xml:space="preserve"> дебиторскую задолженность</w:t>
      </w:r>
      <w:r w:rsidR="00F064C4" w:rsidRPr="0027006F">
        <w:rPr>
          <w:sz w:val="20"/>
          <w:lang w:val="ru-RU" w:eastAsia="ru-RU"/>
        </w:rPr>
        <w:t xml:space="preserve"> (см. Примечание 1</w:t>
      </w:r>
      <w:r w:rsidR="00DE2CF7" w:rsidRPr="0027006F">
        <w:rPr>
          <w:sz w:val="20"/>
          <w:lang w:val="ru-RU" w:eastAsia="ru-RU"/>
        </w:rPr>
        <w:t>2</w:t>
      </w:r>
      <w:r w:rsidR="00F064C4" w:rsidRPr="0027006F">
        <w:rPr>
          <w:sz w:val="20"/>
          <w:lang w:val="ru-RU" w:eastAsia="ru-RU"/>
        </w:rPr>
        <w:t>)</w:t>
      </w:r>
      <w:r w:rsidRPr="0027006F">
        <w:rPr>
          <w:sz w:val="20"/>
          <w:lang w:val="ru-RU" w:eastAsia="ru-RU"/>
        </w:rPr>
        <w:t xml:space="preserve">, </w:t>
      </w:r>
      <w:r w:rsidR="005D77BF" w:rsidRPr="0027006F">
        <w:rPr>
          <w:sz w:val="20"/>
          <w:lang w:val="ru-RU" w:eastAsia="ru-RU"/>
        </w:rPr>
        <w:t>банковские</w:t>
      </w:r>
      <w:r w:rsidRPr="0027006F">
        <w:rPr>
          <w:sz w:val="20"/>
          <w:lang w:val="ru-RU" w:eastAsia="ru-RU"/>
        </w:rPr>
        <w:t xml:space="preserve"> </w:t>
      </w:r>
      <w:r w:rsidR="00F064C4" w:rsidRPr="0027006F">
        <w:rPr>
          <w:sz w:val="20"/>
          <w:lang w:val="ru-RU" w:eastAsia="ru-RU"/>
        </w:rPr>
        <w:t>депозиты (см. Примечание 1</w:t>
      </w:r>
      <w:r w:rsidR="00DE2CF7" w:rsidRPr="0027006F">
        <w:rPr>
          <w:sz w:val="20"/>
          <w:lang w:val="ru-RU" w:eastAsia="ru-RU"/>
        </w:rPr>
        <w:t>5</w:t>
      </w:r>
      <w:r w:rsidR="00F064C4" w:rsidRPr="0027006F">
        <w:rPr>
          <w:sz w:val="20"/>
          <w:lang w:val="ru-RU" w:eastAsia="ru-RU"/>
        </w:rPr>
        <w:t>)</w:t>
      </w:r>
      <w:r w:rsidRPr="0027006F">
        <w:rPr>
          <w:sz w:val="20"/>
          <w:lang w:val="ru-RU" w:eastAsia="ru-RU"/>
        </w:rPr>
        <w:t xml:space="preserve">, </w:t>
      </w:r>
      <w:r w:rsidR="00F064C4" w:rsidRPr="0027006F">
        <w:rPr>
          <w:sz w:val="20"/>
          <w:lang w:val="ru-RU" w:eastAsia="ru-RU"/>
        </w:rPr>
        <w:t xml:space="preserve">а также </w:t>
      </w:r>
      <w:r w:rsidRPr="0027006F">
        <w:rPr>
          <w:sz w:val="20"/>
          <w:lang w:val="ru-RU" w:eastAsia="ru-RU"/>
        </w:rPr>
        <w:t xml:space="preserve">торговую </w:t>
      </w:r>
      <w:r w:rsidR="00E47B98" w:rsidRPr="0027006F">
        <w:rPr>
          <w:sz w:val="20"/>
          <w:lang w:val="ru-RU" w:eastAsia="ru-RU"/>
        </w:rPr>
        <w:t xml:space="preserve">и прочую </w:t>
      </w:r>
      <w:r w:rsidRPr="0027006F">
        <w:rPr>
          <w:sz w:val="20"/>
          <w:lang w:val="ru-RU" w:eastAsia="ru-RU"/>
        </w:rPr>
        <w:t>кредиторскую задолженность</w:t>
      </w:r>
      <w:r w:rsidR="00F064C4" w:rsidRPr="0027006F">
        <w:rPr>
          <w:sz w:val="20"/>
          <w:lang w:val="ru-RU" w:eastAsia="ru-RU"/>
        </w:rPr>
        <w:t xml:space="preserve"> (см. Примечание 2</w:t>
      </w:r>
      <w:r w:rsidR="005D77BF" w:rsidRPr="0027006F">
        <w:rPr>
          <w:sz w:val="20"/>
          <w:lang w:val="ru-RU" w:eastAsia="ru-RU"/>
        </w:rPr>
        <w:t>0</w:t>
      </w:r>
      <w:r w:rsidR="00F064C4" w:rsidRPr="0027006F">
        <w:rPr>
          <w:sz w:val="20"/>
          <w:lang w:val="ru-RU" w:eastAsia="ru-RU"/>
        </w:rPr>
        <w:t>)</w:t>
      </w:r>
      <w:r w:rsidRPr="0027006F">
        <w:rPr>
          <w:sz w:val="20"/>
          <w:lang w:val="ru-RU" w:eastAsia="ru-RU"/>
        </w:rPr>
        <w:t xml:space="preserve">, </w:t>
      </w:r>
      <w:r w:rsidR="00F064C4" w:rsidRPr="0027006F">
        <w:rPr>
          <w:sz w:val="20"/>
          <w:lang w:val="ru-RU" w:eastAsia="ru-RU"/>
        </w:rPr>
        <w:t xml:space="preserve">приблизительно соответствует их балансовой стоимости, в связи с тем, что вышеперечисленные инструменты </w:t>
      </w:r>
      <w:r w:rsidR="005D77BF" w:rsidRPr="0027006F">
        <w:rPr>
          <w:sz w:val="20"/>
          <w:lang w:val="ru-RU" w:eastAsia="ru-RU"/>
        </w:rPr>
        <w:t>имеют,</w:t>
      </w:r>
      <w:r w:rsidR="00F064C4" w:rsidRPr="0027006F">
        <w:rPr>
          <w:sz w:val="20"/>
          <w:lang w:val="ru-RU" w:eastAsia="ru-RU"/>
        </w:rPr>
        <w:t xml:space="preserve"> как </w:t>
      </w:r>
      <w:r w:rsidR="005D77BF" w:rsidRPr="0027006F">
        <w:rPr>
          <w:sz w:val="20"/>
          <w:lang w:val="ru-RU" w:eastAsia="ru-RU"/>
        </w:rPr>
        <w:t>правило,</w:t>
      </w:r>
      <w:r w:rsidR="00F064C4" w:rsidRPr="0027006F">
        <w:rPr>
          <w:sz w:val="20"/>
          <w:lang w:val="ru-RU" w:eastAsia="ru-RU"/>
        </w:rPr>
        <w:t xml:space="preserve"> краткосрочный характер.</w:t>
      </w:r>
    </w:p>
    <w:p w:rsidR="008A533A" w:rsidRPr="0027006F" w:rsidRDefault="008A533A" w:rsidP="003C7CF7">
      <w:pPr>
        <w:ind w:left="476"/>
        <w:jc w:val="both"/>
        <w:rPr>
          <w:sz w:val="20"/>
          <w:lang w:val="ru-RU" w:eastAsia="ru-RU"/>
        </w:rPr>
      </w:pPr>
    </w:p>
    <w:p w:rsidR="00412B0A" w:rsidRPr="0027006F" w:rsidRDefault="00412B0A" w:rsidP="00177CE5">
      <w:pPr>
        <w:ind w:left="476"/>
        <w:jc w:val="both"/>
        <w:rPr>
          <w:sz w:val="20"/>
          <w:lang w:val="ru-RU" w:eastAsia="ru-RU"/>
        </w:rPr>
      </w:pPr>
    </w:p>
    <w:p w:rsidR="00F25B77" w:rsidRPr="0027006F" w:rsidRDefault="00EC32BB" w:rsidP="001410B3">
      <w:pPr>
        <w:pStyle w:val="1"/>
        <w:numPr>
          <w:ilvl w:val="0"/>
          <w:numId w:val="3"/>
        </w:numPr>
        <w:tabs>
          <w:tab w:val="left" w:pos="490"/>
        </w:tabs>
        <w:spacing w:before="0"/>
        <w:ind w:left="476" w:hanging="476"/>
        <w:rPr>
          <w:rFonts w:ascii="Times New Roman" w:hAnsi="Times New Roman"/>
          <w:spacing w:val="-2"/>
          <w:sz w:val="20"/>
          <w:lang w:val="ru-RU"/>
        </w:rPr>
      </w:pPr>
      <w:r w:rsidRPr="0027006F">
        <w:rPr>
          <w:rFonts w:ascii="Times New Roman" w:hAnsi="Times New Roman"/>
          <w:spacing w:val="-2"/>
          <w:sz w:val="20"/>
          <w:lang w:val="ru-RU"/>
        </w:rPr>
        <w:t>СОБЫТИЯ ПОСЛЕ ОТЧЕТНОЙ ДАТЫ</w:t>
      </w:r>
    </w:p>
    <w:p w:rsidR="00F064C4" w:rsidRPr="0027006F" w:rsidRDefault="00F064C4" w:rsidP="00F064C4">
      <w:pPr>
        <w:ind w:left="476"/>
        <w:jc w:val="both"/>
        <w:rPr>
          <w:sz w:val="20"/>
          <w:lang w:val="ru-RU" w:eastAsia="ru-RU"/>
        </w:rPr>
      </w:pPr>
      <w:r w:rsidRPr="0027006F">
        <w:rPr>
          <w:sz w:val="20"/>
          <w:lang w:val="ru-RU" w:eastAsia="ru-RU"/>
        </w:rPr>
        <w:t>По состоянию на дату утверждения консолидированной финансовой отчетности к выпуску не произошло существенных событий после отчетной даты, которые требовали бы раскрытия в данной консолидированной финансовой отчетности.</w:t>
      </w:r>
    </w:p>
    <w:sectPr w:rsidR="00F064C4" w:rsidRPr="0027006F" w:rsidSect="00F25B77">
      <w:headerReference w:type="default" r:id="rId20"/>
      <w:pgSz w:w="11907" w:h="16840" w:code="9"/>
      <w:pgMar w:top="720" w:right="1077" w:bottom="431"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06F" w:rsidRDefault="0027006F">
      <w:r>
        <w:separator/>
      </w:r>
    </w:p>
  </w:endnote>
  <w:endnote w:type="continuationSeparator" w:id="0">
    <w:p w:rsidR="0027006F" w:rsidRDefault="0027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A30120" w:rsidRDefault="0027006F" w:rsidP="00A30120">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A30120" w:rsidRDefault="0027006F" w:rsidP="00A30120">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C81A0B" w:rsidRDefault="0027006F" w:rsidP="00A30120">
    <w:pPr>
      <w:pStyle w:val="a7"/>
      <w:jc w:val="center"/>
      <w:rPr>
        <w:lang w:val="ru-RU"/>
      </w:rPr>
    </w:pPr>
    <w:r>
      <w:rPr>
        <w:rStyle w:val="ab"/>
      </w:rPr>
      <w:fldChar w:fldCharType="begin"/>
    </w:r>
    <w:r>
      <w:rPr>
        <w:rStyle w:val="ab"/>
      </w:rPr>
      <w:instrText xml:space="preserve"> PAGE </w:instrText>
    </w:r>
    <w:r>
      <w:rPr>
        <w:rStyle w:val="ab"/>
      </w:rPr>
      <w:fldChar w:fldCharType="separate"/>
    </w:r>
    <w:r w:rsidR="006F5498">
      <w:rPr>
        <w:rStyle w:val="ab"/>
        <w:noProof/>
      </w:rPr>
      <w:t>1</w:t>
    </w:r>
    <w:r>
      <w:rPr>
        <w:rStyle w:val="a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AE5120" w:rsidRDefault="0027006F" w:rsidP="00F826E7">
    <w:pPr>
      <w:pStyle w:val="a7"/>
      <w:rPr>
        <w:sz w:val="18"/>
        <w:szCs w:val="18"/>
        <w:lang w:val="ru-RU"/>
      </w:rPr>
    </w:pPr>
    <w:r w:rsidRPr="00AE5120">
      <w:rPr>
        <w:sz w:val="18"/>
        <w:szCs w:val="18"/>
        <w:lang w:val="ru-RU"/>
      </w:rPr>
      <w:t>© 201</w:t>
    </w:r>
    <w:r>
      <w:rPr>
        <w:sz w:val="18"/>
        <w:szCs w:val="18"/>
        <w:lang w:val="ru-RU"/>
      </w:rPr>
      <w:t>4</w:t>
    </w:r>
    <w:r w:rsidRPr="00AE5120">
      <w:rPr>
        <w:sz w:val="18"/>
        <w:szCs w:val="18"/>
        <w:lang w:val="ru-RU"/>
      </w:rPr>
      <w:t xml:space="preserve"> ООО «</w:t>
    </w:r>
    <w:proofErr w:type="spellStart"/>
    <w:r w:rsidRPr="00AE5120">
      <w:rPr>
        <w:sz w:val="18"/>
        <w:szCs w:val="18"/>
        <w:lang w:val="ru-RU"/>
      </w:rPr>
      <w:t>Росэкспертиза</w:t>
    </w:r>
    <w:proofErr w:type="spellEnd"/>
    <w:r w:rsidRPr="00AE5120">
      <w:rPr>
        <w:sz w:val="18"/>
        <w:szCs w:val="18"/>
        <w:lang w:val="ru-RU"/>
      </w:rPr>
      <w:t>»</w:t>
    </w:r>
    <w:r w:rsidRPr="00AE5120">
      <w:rPr>
        <w:sz w:val="18"/>
        <w:szCs w:val="18"/>
        <w:lang w:val="ru-RU"/>
      </w:rPr>
      <w:tab/>
      <w:t xml:space="preserve">                         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A30120" w:rsidRDefault="0027006F" w:rsidP="00A30120">
    <w:pPr>
      <w:pStyle w:val="a7"/>
      <w:jc w:val="center"/>
    </w:pPr>
    <w:r>
      <w:rPr>
        <w:rStyle w:val="ab"/>
      </w:rPr>
      <w:fldChar w:fldCharType="begin"/>
    </w:r>
    <w:r>
      <w:rPr>
        <w:rStyle w:val="ab"/>
      </w:rPr>
      <w:instrText xml:space="preserve"> PAGE </w:instrText>
    </w:r>
    <w:r>
      <w:rPr>
        <w:rStyle w:val="ab"/>
      </w:rPr>
      <w:fldChar w:fldCharType="separate"/>
    </w:r>
    <w:r w:rsidR="006F5498">
      <w:rPr>
        <w:rStyle w:val="ab"/>
        <w:noProof/>
      </w:rPr>
      <w:t>4</w:t>
    </w:r>
    <w:r>
      <w:rPr>
        <w:rStyle w:val="a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A30120" w:rsidRDefault="0027006F" w:rsidP="00A30120">
    <w:pPr>
      <w:pStyle w:val="a7"/>
      <w:jc w:val="center"/>
    </w:pPr>
    <w:r>
      <w:rPr>
        <w:rStyle w:val="ab"/>
      </w:rPr>
      <w:fldChar w:fldCharType="begin"/>
    </w:r>
    <w:r>
      <w:rPr>
        <w:rStyle w:val="ab"/>
      </w:rPr>
      <w:instrText xml:space="preserve"> PAGE </w:instrText>
    </w:r>
    <w:r>
      <w:rPr>
        <w:rStyle w:val="ab"/>
      </w:rPr>
      <w:fldChar w:fldCharType="separate"/>
    </w:r>
    <w:r w:rsidR="006F5498">
      <w:rPr>
        <w:rStyle w:val="ab"/>
        <w:noProof/>
      </w:rPr>
      <w:t>40</w:t>
    </w:r>
    <w:r>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06F" w:rsidRDefault="0027006F">
      <w:r>
        <w:separator/>
      </w:r>
    </w:p>
  </w:footnote>
  <w:footnote w:type="continuationSeparator" w:id="0">
    <w:p w:rsidR="0027006F" w:rsidRDefault="00270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F" w:rsidRPr="00006FA6" w:rsidRDefault="0027006F" w:rsidP="00432728">
    <w:pPr>
      <w:pStyle w:val="Z0Arial16Blank"/>
      <w:rPr>
        <w:rFonts w:ascii="Times New Roman" w:hAnsi="Times New Roman" w:cs="Times New Roman"/>
        <w:b/>
        <w:sz w:val="28"/>
        <w:szCs w:val="28"/>
        <w:lang w:val="ru-RU"/>
      </w:rPr>
    </w:pPr>
    <w:r w:rsidRPr="00006FA6">
      <w:rPr>
        <w:rFonts w:ascii="Times New Roman" w:hAnsi="Times New Roman" w:cs="Times New Roman"/>
        <w:b/>
        <w:sz w:val="28"/>
        <w:szCs w:val="28"/>
        <w:lang w:val="ru-RU"/>
      </w:rPr>
      <w:t>О</w:t>
    </w:r>
    <w:r>
      <w:rPr>
        <w:rFonts w:ascii="Times New Roman" w:hAnsi="Times New Roman" w:cs="Times New Roman"/>
        <w:b/>
        <w:sz w:val="28"/>
        <w:szCs w:val="28"/>
        <w:lang w:val="ru-RU"/>
      </w:rPr>
      <w:t>АО</w:t>
    </w:r>
    <w:r w:rsidRPr="00006FA6">
      <w:rPr>
        <w:rFonts w:ascii="Times New Roman" w:hAnsi="Times New Roman" w:cs="Times New Roman"/>
        <w:b/>
        <w:sz w:val="28"/>
        <w:szCs w:val="28"/>
        <w:lang w:val="ru-RU"/>
      </w:rPr>
      <w:t xml:space="preserve"> «</w:t>
    </w:r>
    <w:r>
      <w:rPr>
        <w:rFonts w:ascii="Times New Roman" w:hAnsi="Times New Roman" w:cs="Times New Roman"/>
        <w:b/>
        <w:sz w:val="28"/>
        <w:szCs w:val="28"/>
        <w:lang w:val="ru-RU"/>
      </w:rPr>
      <w:t>ЛЕНЗОЛОТО</w:t>
    </w:r>
    <w:r w:rsidRPr="00006FA6">
      <w:rPr>
        <w:rFonts w:ascii="Times New Roman" w:hAnsi="Times New Roman" w:cs="Times New Roman"/>
        <w:b/>
        <w:sz w:val="28"/>
        <w:szCs w:val="28"/>
        <w:lang w:val="ru-RU"/>
      </w:rPr>
      <w:t>»</w:t>
    </w:r>
  </w:p>
  <w:p w:rsidR="0027006F" w:rsidRPr="009B45BC" w:rsidRDefault="0027006F" w:rsidP="00432728">
    <w:pPr>
      <w:pStyle w:val="Z0Arial16Blank"/>
      <w:rPr>
        <w:rFonts w:ascii="Times New Roman" w:hAnsi="Times New Roman" w:cs="Times New Roman"/>
        <w:b/>
        <w:sz w:val="20"/>
        <w:szCs w:val="20"/>
        <w:lang w:val="ru-RU"/>
      </w:rPr>
    </w:pPr>
  </w:p>
  <w:p w:rsidR="0027006F" w:rsidRPr="003976FD" w:rsidRDefault="0027006F" w:rsidP="00432728">
    <w:pPr>
      <w:pStyle w:val="ZXSubhead"/>
      <w:rPr>
        <w:rFonts w:ascii="Times New Roman" w:hAnsi="Times New Roman" w:cs="Times New Roman"/>
        <w:lang w:val="ru-RU"/>
      </w:rPr>
    </w:pPr>
    <w:r w:rsidRPr="003976FD">
      <w:rPr>
        <w:rFonts w:ascii="Times New Roman" w:hAnsi="Times New Roman" w:cs="Times New Roman"/>
        <w:lang w:val="ru-RU"/>
      </w:rPr>
      <w:t xml:space="preserve">ПРИМЕЧАНИЯ К консолидированнОЙ ФИНАНСОВОЙ </w:t>
    </w:r>
    <w:r>
      <w:rPr>
        <w:rFonts w:ascii="Times New Roman" w:hAnsi="Times New Roman" w:cs="Times New Roman"/>
        <w:lang w:val="ru-RU"/>
      </w:rPr>
      <w:t>ОТЧЕТНОСТИ</w:t>
    </w:r>
  </w:p>
  <w:p w:rsidR="0027006F" w:rsidRPr="003976FD" w:rsidRDefault="0027006F" w:rsidP="00432728">
    <w:pPr>
      <w:pStyle w:val="ZXSubhead"/>
      <w:rPr>
        <w:rFonts w:ascii="Times New Roman" w:hAnsi="Times New Roman" w:cs="Times New Roman"/>
        <w:lang w:val="ru-RU"/>
      </w:rPr>
    </w:pPr>
    <w:r w:rsidRPr="003976FD">
      <w:rPr>
        <w:rFonts w:ascii="Times New Roman" w:hAnsi="Times New Roman" w:cs="Times New Roman"/>
        <w:lang w:val="ru-RU"/>
      </w:rPr>
      <w:t>ЗА ГОД, ЗАКОНЧИВШИЙСЯ 31 ДЕКАБРЯ 201</w:t>
    </w:r>
    <w:r>
      <w:rPr>
        <w:rFonts w:ascii="Times New Roman" w:hAnsi="Times New Roman" w:cs="Times New Roman"/>
        <w:lang w:val="ru-RU"/>
      </w:rPr>
      <w:t>3</w:t>
    </w:r>
    <w:r w:rsidRPr="003976FD">
      <w:rPr>
        <w:rFonts w:ascii="Times New Roman" w:hAnsi="Times New Roman" w:cs="Times New Roman"/>
        <w:lang w:val="ru-RU"/>
      </w:rPr>
      <w:t xml:space="preserve"> ГОДА</w:t>
    </w:r>
  </w:p>
  <w:p w:rsidR="0027006F" w:rsidRPr="00432728" w:rsidRDefault="0027006F" w:rsidP="0041758C">
    <w:pPr>
      <w:pStyle w:val="ZXCurrency"/>
      <w:ind w:right="56"/>
      <w:rPr>
        <w:rFonts w:ascii="Times New Roman" w:hAnsi="Times New Roman" w:cs="Times New Roman"/>
        <w:lang w:val="ru-RU"/>
      </w:rPr>
    </w:pPr>
    <w:r w:rsidRPr="00432728">
      <w:rPr>
        <w:rFonts w:ascii="Times New Roman" w:hAnsi="Times New Roman" w:cs="Times New Roman"/>
        <w:lang w:val="ru-RU"/>
      </w:rPr>
      <w:t xml:space="preserve">в </w:t>
    </w:r>
    <w:r>
      <w:rPr>
        <w:rFonts w:ascii="Times New Roman" w:hAnsi="Times New Roman" w:cs="Times New Roman"/>
        <w:lang w:val="ru-RU"/>
      </w:rPr>
      <w:t>миллионах</w:t>
    </w:r>
    <w:r w:rsidRPr="00432728">
      <w:rPr>
        <w:rFonts w:ascii="Times New Roman" w:hAnsi="Times New Roman" w:cs="Times New Roman"/>
        <w:lang w:val="ru-RU"/>
      </w:rPr>
      <w:t xml:space="preserve"> рублей, если не указано иное</w:t>
    </w:r>
  </w:p>
  <w:p w:rsidR="0027006F" w:rsidRPr="009B45BC" w:rsidRDefault="0027006F">
    <w:pPr>
      <w:pStyle w:val="a5"/>
      <w:rPr>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141E1A"/>
    <w:lvl w:ilvl="0">
      <w:start w:val="1"/>
      <w:numFmt w:val="decimal"/>
      <w:pStyle w:val="5"/>
      <w:lvlText w:val="%1."/>
      <w:lvlJc w:val="left"/>
      <w:pPr>
        <w:tabs>
          <w:tab w:val="num" w:pos="1492"/>
        </w:tabs>
        <w:ind w:left="1492" w:hanging="360"/>
      </w:pPr>
    </w:lvl>
  </w:abstractNum>
  <w:abstractNum w:abstractNumId="1">
    <w:nsid w:val="FFFFFF80"/>
    <w:multiLevelType w:val="singleLevel"/>
    <w:tmpl w:val="5C76B356"/>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2"/>
    <w:multiLevelType w:val="singleLevel"/>
    <w:tmpl w:val="BA306C70"/>
    <w:lvl w:ilvl="0">
      <w:start w:val="1"/>
      <w:numFmt w:val="bullet"/>
      <w:pStyle w:val="3"/>
      <w:lvlText w:val="-"/>
      <w:lvlJc w:val="left"/>
      <w:pPr>
        <w:tabs>
          <w:tab w:val="num" w:pos="1247"/>
        </w:tabs>
        <w:ind w:left="1247" w:hanging="294"/>
      </w:pPr>
      <w:rPr>
        <w:rFonts w:ascii="Times New Roman Bold" w:hAnsi="Times New Roman Bold" w:cs="Times New Roman" w:hint="default"/>
        <w:b w:val="0"/>
        <w:i w:val="0"/>
      </w:rPr>
    </w:lvl>
  </w:abstractNum>
  <w:abstractNum w:abstractNumId="3">
    <w:nsid w:val="FFFFFF83"/>
    <w:multiLevelType w:val="singleLevel"/>
    <w:tmpl w:val="4EC2E91E"/>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B96CF244"/>
    <w:lvl w:ilvl="0">
      <w:start w:val="1"/>
      <w:numFmt w:val="bullet"/>
      <w:pStyle w:val="a"/>
      <w:lvlText w:val="●"/>
      <w:lvlJc w:val="left"/>
      <w:pPr>
        <w:tabs>
          <w:tab w:val="num" w:pos="476"/>
        </w:tabs>
        <w:ind w:left="476" w:hanging="476"/>
      </w:pPr>
      <w:rPr>
        <w:rFonts w:ascii="Times New Roman" w:hAnsi="Times New Roman" w:cs="Times New Roman" w:hint="default"/>
        <w:sz w:val="18"/>
        <w:szCs w:val="18"/>
      </w:rPr>
    </w:lvl>
  </w:abstractNum>
  <w:abstractNum w:abstractNumId="5">
    <w:nsid w:val="05AE0D7A"/>
    <w:multiLevelType w:val="multilevel"/>
    <w:tmpl w:val="041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61A548E"/>
    <w:multiLevelType w:val="hybridMultilevel"/>
    <w:tmpl w:val="2CB80F3C"/>
    <w:name w:val="AOApp"/>
    <w:lvl w:ilvl="0" w:tplc="FFFFFFFF">
      <w:start w:val="1"/>
      <w:numFmt w:val="bullet"/>
      <w:lvlText w:val=""/>
      <w:lvlJc w:val="left"/>
      <w:pPr>
        <w:tabs>
          <w:tab w:val="num" w:pos="1244"/>
        </w:tabs>
        <w:ind w:left="1244" w:hanging="360"/>
      </w:pPr>
      <w:rPr>
        <w:rFonts w:ascii="Symbol" w:hAnsi="Symbol" w:hint="default"/>
      </w:rPr>
    </w:lvl>
    <w:lvl w:ilvl="1" w:tplc="FFFFFFFF" w:tentative="1">
      <w:start w:val="1"/>
      <w:numFmt w:val="bullet"/>
      <w:lvlText w:val="o"/>
      <w:lvlJc w:val="left"/>
      <w:pPr>
        <w:tabs>
          <w:tab w:val="num" w:pos="1964"/>
        </w:tabs>
        <w:ind w:left="1964" w:hanging="360"/>
      </w:pPr>
      <w:rPr>
        <w:rFonts w:ascii="Courier New" w:hAnsi="Courier New" w:cs="Courier New" w:hint="default"/>
      </w:rPr>
    </w:lvl>
    <w:lvl w:ilvl="2" w:tplc="FFFFFFFF" w:tentative="1">
      <w:start w:val="1"/>
      <w:numFmt w:val="bullet"/>
      <w:lvlText w:val=""/>
      <w:lvlJc w:val="left"/>
      <w:pPr>
        <w:tabs>
          <w:tab w:val="num" w:pos="2684"/>
        </w:tabs>
        <w:ind w:left="2684" w:hanging="360"/>
      </w:pPr>
      <w:rPr>
        <w:rFonts w:ascii="Wingdings" w:hAnsi="Wingdings" w:hint="default"/>
      </w:rPr>
    </w:lvl>
    <w:lvl w:ilvl="3" w:tplc="FFFFFFFF" w:tentative="1">
      <w:start w:val="1"/>
      <w:numFmt w:val="bullet"/>
      <w:lvlText w:val=""/>
      <w:lvlJc w:val="left"/>
      <w:pPr>
        <w:tabs>
          <w:tab w:val="num" w:pos="3404"/>
        </w:tabs>
        <w:ind w:left="3404" w:hanging="360"/>
      </w:pPr>
      <w:rPr>
        <w:rFonts w:ascii="Symbol" w:hAnsi="Symbol" w:hint="default"/>
      </w:rPr>
    </w:lvl>
    <w:lvl w:ilvl="4" w:tplc="FFFFFFFF" w:tentative="1">
      <w:start w:val="1"/>
      <w:numFmt w:val="bullet"/>
      <w:lvlText w:val="o"/>
      <w:lvlJc w:val="left"/>
      <w:pPr>
        <w:tabs>
          <w:tab w:val="num" w:pos="4124"/>
        </w:tabs>
        <w:ind w:left="4124" w:hanging="360"/>
      </w:pPr>
      <w:rPr>
        <w:rFonts w:ascii="Courier New" w:hAnsi="Courier New" w:cs="Courier New" w:hint="default"/>
      </w:rPr>
    </w:lvl>
    <w:lvl w:ilvl="5" w:tplc="FFFFFFFF" w:tentative="1">
      <w:start w:val="1"/>
      <w:numFmt w:val="bullet"/>
      <w:lvlText w:val=""/>
      <w:lvlJc w:val="left"/>
      <w:pPr>
        <w:tabs>
          <w:tab w:val="num" w:pos="4844"/>
        </w:tabs>
        <w:ind w:left="4844" w:hanging="360"/>
      </w:pPr>
      <w:rPr>
        <w:rFonts w:ascii="Wingdings" w:hAnsi="Wingdings" w:hint="default"/>
      </w:rPr>
    </w:lvl>
    <w:lvl w:ilvl="6" w:tplc="FFFFFFFF" w:tentative="1">
      <w:start w:val="1"/>
      <w:numFmt w:val="bullet"/>
      <w:lvlText w:val=""/>
      <w:lvlJc w:val="left"/>
      <w:pPr>
        <w:tabs>
          <w:tab w:val="num" w:pos="5564"/>
        </w:tabs>
        <w:ind w:left="5564" w:hanging="360"/>
      </w:pPr>
      <w:rPr>
        <w:rFonts w:ascii="Symbol" w:hAnsi="Symbol" w:hint="default"/>
      </w:rPr>
    </w:lvl>
    <w:lvl w:ilvl="7" w:tplc="FFFFFFFF" w:tentative="1">
      <w:start w:val="1"/>
      <w:numFmt w:val="bullet"/>
      <w:lvlText w:val="o"/>
      <w:lvlJc w:val="left"/>
      <w:pPr>
        <w:tabs>
          <w:tab w:val="num" w:pos="6284"/>
        </w:tabs>
        <w:ind w:left="6284" w:hanging="360"/>
      </w:pPr>
      <w:rPr>
        <w:rFonts w:ascii="Courier New" w:hAnsi="Courier New" w:cs="Courier New" w:hint="default"/>
      </w:rPr>
    </w:lvl>
    <w:lvl w:ilvl="8" w:tplc="FFFFFFFF" w:tentative="1">
      <w:start w:val="1"/>
      <w:numFmt w:val="bullet"/>
      <w:lvlText w:val=""/>
      <w:lvlJc w:val="left"/>
      <w:pPr>
        <w:tabs>
          <w:tab w:val="num" w:pos="7004"/>
        </w:tabs>
        <w:ind w:left="7004" w:hanging="360"/>
      </w:pPr>
      <w:rPr>
        <w:rFonts w:ascii="Wingdings" w:hAnsi="Wingdings" w:hint="default"/>
      </w:rPr>
    </w:lvl>
  </w:abstractNum>
  <w:abstractNum w:abstractNumId="7">
    <w:nsid w:val="13DE6389"/>
    <w:multiLevelType w:val="hybridMultilevel"/>
    <w:tmpl w:val="AE4C1F96"/>
    <w:lvl w:ilvl="0" w:tplc="C6D21F8C">
      <w:start w:val="1"/>
      <w:numFmt w:val="decimal"/>
      <w:pStyle w:val="ABCNumbered"/>
      <w:lvlText w:val="%1"/>
      <w:lvlJc w:val="left"/>
      <w:pPr>
        <w:tabs>
          <w:tab w:val="num" w:pos="567"/>
        </w:tabs>
        <w:ind w:left="567" w:hanging="567"/>
      </w:pPr>
      <w:rPr>
        <w:rFonts w:cs="Times New Roman" w:hint="default"/>
        <w:b w:val="0"/>
        <w:i w:val="0"/>
        <w:caps w:val="0"/>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6347789"/>
    <w:multiLevelType w:val="hybridMultilevel"/>
    <w:tmpl w:val="92FE8C78"/>
    <w:lvl w:ilvl="0" w:tplc="A2ECEADC">
      <w:start w:val="1"/>
      <w:numFmt w:val="lowerLetter"/>
      <w:pStyle w:val="20"/>
      <w:lvlText w:val="(%1)"/>
      <w:lvlJc w:val="left"/>
      <w:pPr>
        <w:tabs>
          <w:tab w:val="num" w:pos="953"/>
        </w:tabs>
        <w:ind w:left="953" w:hanging="477"/>
      </w:pPr>
      <w:rPr>
        <w:rFonts w:hint="default"/>
      </w:rPr>
    </w:lvl>
    <w:lvl w:ilvl="1" w:tplc="0419000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AE02DC7"/>
    <w:multiLevelType w:val="multilevel"/>
    <w:tmpl w:val="D9FE8AB0"/>
    <w:lvl w:ilvl="0">
      <w:start w:val="1"/>
      <w:numFmt w:val="decimal"/>
      <w:pStyle w:val="1"/>
      <w:lvlText w:val="%1."/>
      <w:lvlJc w:val="left"/>
      <w:pPr>
        <w:tabs>
          <w:tab w:val="num" w:pos="476"/>
        </w:tabs>
        <w:ind w:left="476" w:hanging="476"/>
      </w:pPr>
      <w:rPr>
        <w:rFonts w:hint="default"/>
      </w:rPr>
    </w:lvl>
    <w:lvl w:ilvl="1">
      <w:start w:val="1"/>
      <w:numFmt w:val="none"/>
      <w:pStyle w:val="21"/>
      <w:suff w:val="nothing"/>
      <w:lvlText w:val=""/>
      <w:lvlJc w:val="left"/>
      <w:pPr>
        <w:ind w:left="953" w:hanging="477"/>
      </w:pPr>
      <w:rPr>
        <w:rFonts w:hint="default"/>
      </w:rPr>
    </w:lvl>
    <w:lvl w:ilvl="2">
      <w:start w:val="1"/>
      <w:numFmt w:val="none"/>
      <w:pStyle w:val="30"/>
      <w:suff w:val="nothing"/>
      <w:lvlText w:val=""/>
      <w:lvlJc w:val="left"/>
      <w:pPr>
        <w:ind w:left="953" w:hanging="477"/>
      </w:pPr>
      <w:rPr>
        <w:rFonts w:hint="default"/>
      </w:rPr>
    </w:lvl>
    <w:lvl w:ilvl="3">
      <w:start w:val="1"/>
      <w:numFmt w:val="none"/>
      <w:pStyle w:val="4"/>
      <w:suff w:val="nothing"/>
      <w:lvlText w:val=""/>
      <w:lvlJc w:val="left"/>
      <w:pPr>
        <w:ind w:left="953" w:hanging="477"/>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20615E7C"/>
    <w:multiLevelType w:val="hybridMultilevel"/>
    <w:tmpl w:val="B1127BE2"/>
    <w:lvl w:ilvl="0" w:tplc="FAFC60EE">
      <w:start w:val="1"/>
      <w:numFmt w:val="bullet"/>
      <w:pStyle w:val="40"/>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1">
    <w:nsid w:val="24EE7CFA"/>
    <w:multiLevelType w:val="multilevel"/>
    <w:tmpl w:val="8B584F5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8747182"/>
    <w:multiLevelType w:val="hybridMultilevel"/>
    <w:tmpl w:val="321EFB9A"/>
    <w:lvl w:ilvl="0" w:tplc="FFFFFFFF">
      <w:start w:val="1"/>
      <w:numFmt w:val="decimal"/>
      <w:pStyle w:val="Bodycopyindentbullet"/>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311460D"/>
    <w:multiLevelType w:val="hybridMultilevel"/>
    <w:tmpl w:val="4F0E61DA"/>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4"/>
  </w:num>
  <w:num w:numId="2">
    <w:abstractNumId w:val="5"/>
  </w:num>
  <w:num w:numId="3">
    <w:abstractNumId w:val="12"/>
  </w:num>
  <w:num w:numId="4">
    <w:abstractNumId w:val="3"/>
  </w:num>
  <w:num w:numId="5">
    <w:abstractNumId w:val="10"/>
  </w:num>
  <w:num w:numId="6">
    <w:abstractNumId w:val="9"/>
  </w:num>
  <w:num w:numId="7">
    <w:abstractNumId w:val="8"/>
  </w:num>
  <w:num w:numId="8">
    <w:abstractNumId w:val="0"/>
  </w:num>
  <w:num w:numId="9">
    <w:abstractNumId w:val="13"/>
  </w:num>
  <w:num w:numId="10">
    <w:abstractNumId w:val="2"/>
  </w:num>
  <w:num w:numId="11">
    <w:abstractNumId w:val="1"/>
  </w:num>
  <w:num w:numId="12">
    <w:abstractNumId w:val="11"/>
  </w:num>
  <w:num w:numId="13">
    <w:abstractNumId w:val="7"/>
  </w:num>
  <w:num w:numId="14">
    <w:abstractNumId w:val="9"/>
  </w:num>
  <w:num w:numId="15">
    <w:abstractNumId w:val="9"/>
  </w:num>
  <w:num w:numId="16">
    <w:abstractNumId w:val="9"/>
  </w:num>
  <w:num w:numId="17">
    <w:abstractNumId w:val="9"/>
  </w:num>
  <w:num w:numId="18">
    <w:abstractNumId w:val="9"/>
  </w:num>
  <w:num w:numId="19">
    <w:abstractNumId w:val="9"/>
  </w:num>
  <w:num w:numId="20">
    <w:abstractNumId w:val="3"/>
  </w:num>
  <w:num w:numId="21">
    <w:abstractNumId w:val="3"/>
  </w:num>
  <w:num w:numId="22">
    <w:abstractNumId w:val="9"/>
  </w:num>
  <w:num w:numId="23">
    <w:abstractNumId w:val="9"/>
  </w:num>
  <w:num w:numId="24">
    <w:abstractNumId w:val="9"/>
  </w:num>
  <w:num w:numId="25">
    <w:abstractNumId w:val="9"/>
  </w:num>
  <w:num w:numId="26">
    <w:abstractNumId w:val="9"/>
  </w:num>
  <w:num w:numId="2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E07C4F"/>
    <w:rsid w:val="00000026"/>
    <w:rsid w:val="00002DAB"/>
    <w:rsid w:val="00004F41"/>
    <w:rsid w:val="00006FA6"/>
    <w:rsid w:val="000070EE"/>
    <w:rsid w:val="00007A1C"/>
    <w:rsid w:val="00010EA5"/>
    <w:rsid w:val="00011251"/>
    <w:rsid w:val="00011F22"/>
    <w:rsid w:val="00013F11"/>
    <w:rsid w:val="00015345"/>
    <w:rsid w:val="00015EF3"/>
    <w:rsid w:val="000162C4"/>
    <w:rsid w:val="00016398"/>
    <w:rsid w:val="000168E1"/>
    <w:rsid w:val="00021F63"/>
    <w:rsid w:val="00023532"/>
    <w:rsid w:val="00023C6D"/>
    <w:rsid w:val="0002501D"/>
    <w:rsid w:val="00025C52"/>
    <w:rsid w:val="00030E37"/>
    <w:rsid w:val="0003101F"/>
    <w:rsid w:val="00031093"/>
    <w:rsid w:val="00031A84"/>
    <w:rsid w:val="00031DE9"/>
    <w:rsid w:val="00031F8D"/>
    <w:rsid w:val="00032032"/>
    <w:rsid w:val="000321A2"/>
    <w:rsid w:val="000334F6"/>
    <w:rsid w:val="00034C73"/>
    <w:rsid w:val="000363BB"/>
    <w:rsid w:val="00037CF4"/>
    <w:rsid w:val="00042FD1"/>
    <w:rsid w:val="0004363E"/>
    <w:rsid w:val="00047082"/>
    <w:rsid w:val="00047FA8"/>
    <w:rsid w:val="00050918"/>
    <w:rsid w:val="00050F17"/>
    <w:rsid w:val="000517A2"/>
    <w:rsid w:val="00051F1F"/>
    <w:rsid w:val="00052886"/>
    <w:rsid w:val="00053146"/>
    <w:rsid w:val="0005439D"/>
    <w:rsid w:val="0005457A"/>
    <w:rsid w:val="000604C1"/>
    <w:rsid w:val="00061743"/>
    <w:rsid w:val="00066DEE"/>
    <w:rsid w:val="00067C9D"/>
    <w:rsid w:val="000716D5"/>
    <w:rsid w:val="00073E3A"/>
    <w:rsid w:val="00074B1F"/>
    <w:rsid w:val="00075A0C"/>
    <w:rsid w:val="00080C0D"/>
    <w:rsid w:val="0008241B"/>
    <w:rsid w:val="000824F5"/>
    <w:rsid w:val="00083771"/>
    <w:rsid w:val="0008387B"/>
    <w:rsid w:val="00083A78"/>
    <w:rsid w:val="00083E41"/>
    <w:rsid w:val="000842CF"/>
    <w:rsid w:val="000854B1"/>
    <w:rsid w:val="00085590"/>
    <w:rsid w:val="00085CBF"/>
    <w:rsid w:val="0009298A"/>
    <w:rsid w:val="00093BDA"/>
    <w:rsid w:val="00096E0C"/>
    <w:rsid w:val="000970E5"/>
    <w:rsid w:val="00097BA0"/>
    <w:rsid w:val="000A187A"/>
    <w:rsid w:val="000A2167"/>
    <w:rsid w:val="000A352F"/>
    <w:rsid w:val="000A3763"/>
    <w:rsid w:val="000A37B1"/>
    <w:rsid w:val="000A4866"/>
    <w:rsid w:val="000A67E1"/>
    <w:rsid w:val="000A797C"/>
    <w:rsid w:val="000B1B74"/>
    <w:rsid w:val="000B30FA"/>
    <w:rsid w:val="000B3C4F"/>
    <w:rsid w:val="000B4B08"/>
    <w:rsid w:val="000B56DB"/>
    <w:rsid w:val="000B6DA4"/>
    <w:rsid w:val="000C243F"/>
    <w:rsid w:val="000C377D"/>
    <w:rsid w:val="000C3A4C"/>
    <w:rsid w:val="000C6D0B"/>
    <w:rsid w:val="000C7A1C"/>
    <w:rsid w:val="000D20F7"/>
    <w:rsid w:val="000D2418"/>
    <w:rsid w:val="000D262A"/>
    <w:rsid w:val="000D3D3A"/>
    <w:rsid w:val="000D4B66"/>
    <w:rsid w:val="000D5887"/>
    <w:rsid w:val="000E0222"/>
    <w:rsid w:val="000E2B7E"/>
    <w:rsid w:val="000E3F26"/>
    <w:rsid w:val="000E44F5"/>
    <w:rsid w:val="000E4F73"/>
    <w:rsid w:val="000E5C67"/>
    <w:rsid w:val="000E6B7F"/>
    <w:rsid w:val="000F000B"/>
    <w:rsid w:val="000F11C8"/>
    <w:rsid w:val="000F2D06"/>
    <w:rsid w:val="000F4925"/>
    <w:rsid w:val="000F5D80"/>
    <w:rsid w:val="000F5ED3"/>
    <w:rsid w:val="000F7A69"/>
    <w:rsid w:val="00100DFA"/>
    <w:rsid w:val="001018A6"/>
    <w:rsid w:val="001033EF"/>
    <w:rsid w:val="001035CE"/>
    <w:rsid w:val="001077B2"/>
    <w:rsid w:val="00110460"/>
    <w:rsid w:val="00112F39"/>
    <w:rsid w:val="00113633"/>
    <w:rsid w:val="001167B1"/>
    <w:rsid w:val="0011721F"/>
    <w:rsid w:val="00117414"/>
    <w:rsid w:val="0011741B"/>
    <w:rsid w:val="001178E9"/>
    <w:rsid w:val="001234F0"/>
    <w:rsid w:val="00131A3C"/>
    <w:rsid w:val="0013300F"/>
    <w:rsid w:val="00134977"/>
    <w:rsid w:val="00137BD4"/>
    <w:rsid w:val="001410B3"/>
    <w:rsid w:val="00142238"/>
    <w:rsid w:val="00142D79"/>
    <w:rsid w:val="00143695"/>
    <w:rsid w:val="00144C36"/>
    <w:rsid w:val="0014745F"/>
    <w:rsid w:val="00153446"/>
    <w:rsid w:val="0015372A"/>
    <w:rsid w:val="00153DED"/>
    <w:rsid w:val="001545E1"/>
    <w:rsid w:val="00154874"/>
    <w:rsid w:val="00155092"/>
    <w:rsid w:val="00155C44"/>
    <w:rsid w:val="0015612F"/>
    <w:rsid w:val="00156B62"/>
    <w:rsid w:val="00160BCA"/>
    <w:rsid w:val="00161102"/>
    <w:rsid w:val="00161D98"/>
    <w:rsid w:val="001620A9"/>
    <w:rsid w:val="0016210E"/>
    <w:rsid w:val="001639BC"/>
    <w:rsid w:val="001658BF"/>
    <w:rsid w:val="00166564"/>
    <w:rsid w:val="001704D3"/>
    <w:rsid w:val="0017373F"/>
    <w:rsid w:val="001740E2"/>
    <w:rsid w:val="00174652"/>
    <w:rsid w:val="001753A0"/>
    <w:rsid w:val="001762FD"/>
    <w:rsid w:val="00176430"/>
    <w:rsid w:val="001779B2"/>
    <w:rsid w:val="00177CE5"/>
    <w:rsid w:val="001826BB"/>
    <w:rsid w:val="0018407A"/>
    <w:rsid w:val="0018425F"/>
    <w:rsid w:val="00187688"/>
    <w:rsid w:val="00190428"/>
    <w:rsid w:val="001909C2"/>
    <w:rsid w:val="001963FB"/>
    <w:rsid w:val="00196BCA"/>
    <w:rsid w:val="0019739B"/>
    <w:rsid w:val="001A0C5F"/>
    <w:rsid w:val="001A4532"/>
    <w:rsid w:val="001A4C18"/>
    <w:rsid w:val="001A6EB3"/>
    <w:rsid w:val="001A7231"/>
    <w:rsid w:val="001B1939"/>
    <w:rsid w:val="001B1944"/>
    <w:rsid w:val="001B200D"/>
    <w:rsid w:val="001B22E1"/>
    <w:rsid w:val="001B286A"/>
    <w:rsid w:val="001B2F3C"/>
    <w:rsid w:val="001B3932"/>
    <w:rsid w:val="001B40E0"/>
    <w:rsid w:val="001B418E"/>
    <w:rsid w:val="001B4665"/>
    <w:rsid w:val="001C295B"/>
    <w:rsid w:val="001C32E5"/>
    <w:rsid w:val="001C338C"/>
    <w:rsid w:val="001C5A0D"/>
    <w:rsid w:val="001C5B5A"/>
    <w:rsid w:val="001D1E13"/>
    <w:rsid w:val="001D3E77"/>
    <w:rsid w:val="001D40DD"/>
    <w:rsid w:val="001D4B19"/>
    <w:rsid w:val="001D6098"/>
    <w:rsid w:val="001D7CC2"/>
    <w:rsid w:val="001E20F7"/>
    <w:rsid w:val="001E2187"/>
    <w:rsid w:val="001E2416"/>
    <w:rsid w:val="001E39D5"/>
    <w:rsid w:val="001E4210"/>
    <w:rsid w:val="001E4740"/>
    <w:rsid w:val="001E4FBB"/>
    <w:rsid w:val="001E50A9"/>
    <w:rsid w:val="001E551C"/>
    <w:rsid w:val="001F0462"/>
    <w:rsid w:val="001F0A78"/>
    <w:rsid w:val="001F10AF"/>
    <w:rsid w:val="001F4A47"/>
    <w:rsid w:val="001F4B88"/>
    <w:rsid w:val="001F5BA3"/>
    <w:rsid w:val="00201609"/>
    <w:rsid w:val="002036D4"/>
    <w:rsid w:val="0020450D"/>
    <w:rsid w:val="002059C6"/>
    <w:rsid w:val="00207393"/>
    <w:rsid w:val="00210B70"/>
    <w:rsid w:val="0021193A"/>
    <w:rsid w:val="0021396B"/>
    <w:rsid w:val="00214050"/>
    <w:rsid w:val="00216999"/>
    <w:rsid w:val="00216AC2"/>
    <w:rsid w:val="002177E6"/>
    <w:rsid w:val="00221E13"/>
    <w:rsid w:val="00222781"/>
    <w:rsid w:val="00222D51"/>
    <w:rsid w:val="00222D84"/>
    <w:rsid w:val="00224030"/>
    <w:rsid w:val="00224FCB"/>
    <w:rsid w:val="00225B51"/>
    <w:rsid w:val="00225E13"/>
    <w:rsid w:val="00227989"/>
    <w:rsid w:val="0023418C"/>
    <w:rsid w:val="002345BF"/>
    <w:rsid w:val="00236307"/>
    <w:rsid w:val="00236DA9"/>
    <w:rsid w:val="00237C51"/>
    <w:rsid w:val="00242DC6"/>
    <w:rsid w:val="00242F9F"/>
    <w:rsid w:val="002447CC"/>
    <w:rsid w:val="00244B9F"/>
    <w:rsid w:val="00250B08"/>
    <w:rsid w:val="0025161D"/>
    <w:rsid w:val="00253B1B"/>
    <w:rsid w:val="0025463D"/>
    <w:rsid w:val="0025515B"/>
    <w:rsid w:val="002566DA"/>
    <w:rsid w:val="00260A26"/>
    <w:rsid w:val="00260EA2"/>
    <w:rsid w:val="00261D4B"/>
    <w:rsid w:val="00262A6B"/>
    <w:rsid w:val="00262FD4"/>
    <w:rsid w:val="00263C58"/>
    <w:rsid w:val="00264065"/>
    <w:rsid w:val="002640A9"/>
    <w:rsid w:val="002640C3"/>
    <w:rsid w:val="00267989"/>
    <w:rsid w:val="0027006F"/>
    <w:rsid w:val="00270501"/>
    <w:rsid w:val="002717BC"/>
    <w:rsid w:val="00271AD3"/>
    <w:rsid w:val="002725BF"/>
    <w:rsid w:val="002730AD"/>
    <w:rsid w:val="00274EC6"/>
    <w:rsid w:val="00274F8B"/>
    <w:rsid w:val="00275430"/>
    <w:rsid w:val="0027550B"/>
    <w:rsid w:val="00275A58"/>
    <w:rsid w:val="00276C11"/>
    <w:rsid w:val="00277315"/>
    <w:rsid w:val="002778A4"/>
    <w:rsid w:val="00280736"/>
    <w:rsid w:val="00281468"/>
    <w:rsid w:val="00281E6E"/>
    <w:rsid w:val="00282DA9"/>
    <w:rsid w:val="0028466D"/>
    <w:rsid w:val="002850FD"/>
    <w:rsid w:val="00287946"/>
    <w:rsid w:val="00291E83"/>
    <w:rsid w:val="0029411E"/>
    <w:rsid w:val="002946F3"/>
    <w:rsid w:val="00295830"/>
    <w:rsid w:val="002A075E"/>
    <w:rsid w:val="002A18E3"/>
    <w:rsid w:val="002A2B60"/>
    <w:rsid w:val="002A2E2D"/>
    <w:rsid w:val="002A4240"/>
    <w:rsid w:val="002A6E90"/>
    <w:rsid w:val="002A7220"/>
    <w:rsid w:val="002B03FB"/>
    <w:rsid w:val="002B0FD0"/>
    <w:rsid w:val="002B15FE"/>
    <w:rsid w:val="002B2608"/>
    <w:rsid w:val="002B2F61"/>
    <w:rsid w:val="002B4ACB"/>
    <w:rsid w:val="002B53B9"/>
    <w:rsid w:val="002B671B"/>
    <w:rsid w:val="002B762F"/>
    <w:rsid w:val="002C07DF"/>
    <w:rsid w:val="002C2893"/>
    <w:rsid w:val="002C496A"/>
    <w:rsid w:val="002C4B6D"/>
    <w:rsid w:val="002C68A9"/>
    <w:rsid w:val="002C6F7B"/>
    <w:rsid w:val="002C725B"/>
    <w:rsid w:val="002D0F10"/>
    <w:rsid w:val="002D2937"/>
    <w:rsid w:val="002D29E1"/>
    <w:rsid w:val="002D3354"/>
    <w:rsid w:val="002D5B01"/>
    <w:rsid w:val="002D6BEF"/>
    <w:rsid w:val="002D7295"/>
    <w:rsid w:val="002D734C"/>
    <w:rsid w:val="002D7E37"/>
    <w:rsid w:val="002E0353"/>
    <w:rsid w:val="002E05AF"/>
    <w:rsid w:val="002E16C2"/>
    <w:rsid w:val="002E269B"/>
    <w:rsid w:val="002E2C8E"/>
    <w:rsid w:val="002E3FF2"/>
    <w:rsid w:val="002E5FEA"/>
    <w:rsid w:val="002E61A2"/>
    <w:rsid w:val="002E7289"/>
    <w:rsid w:val="002E7D75"/>
    <w:rsid w:val="002F30BF"/>
    <w:rsid w:val="002F38A5"/>
    <w:rsid w:val="002F3F77"/>
    <w:rsid w:val="002F487F"/>
    <w:rsid w:val="002F5F21"/>
    <w:rsid w:val="002F6F4B"/>
    <w:rsid w:val="003019E0"/>
    <w:rsid w:val="00302594"/>
    <w:rsid w:val="0030267A"/>
    <w:rsid w:val="0030538D"/>
    <w:rsid w:val="00310C1F"/>
    <w:rsid w:val="003116D6"/>
    <w:rsid w:val="00314646"/>
    <w:rsid w:val="00314E32"/>
    <w:rsid w:val="00315166"/>
    <w:rsid w:val="003161D3"/>
    <w:rsid w:val="00317BCD"/>
    <w:rsid w:val="00317D5A"/>
    <w:rsid w:val="00317F3D"/>
    <w:rsid w:val="00320761"/>
    <w:rsid w:val="00320A73"/>
    <w:rsid w:val="00320A8B"/>
    <w:rsid w:val="00321FF5"/>
    <w:rsid w:val="00322645"/>
    <w:rsid w:val="0032475C"/>
    <w:rsid w:val="003249E1"/>
    <w:rsid w:val="00326901"/>
    <w:rsid w:val="0032690F"/>
    <w:rsid w:val="00331A0C"/>
    <w:rsid w:val="00331A10"/>
    <w:rsid w:val="00332277"/>
    <w:rsid w:val="003338CC"/>
    <w:rsid w:val="00333A4C"/>
    <w:rsid w:val="003342FB"/>
    <w:rsid w:val="00334368"/>
    <w:rsid w:val="00334A73"/>
    <w:rsid w:val="00335398"/>
    <w:rsid w:val="00335BB6"/>
    <w:rsid w:val="00336D0F"/>
    <w:rsid w:val="00337473"/>
    <w:rsid w:val="0034089A"/>
    <w:rsid w:val="00341492"/>
    <w:rsid w:val="00342E8B"/>
    <w:rsid w:val="00343684"/>
    <w:rsid w:val="0034480E"/>
    <w:rsid w:val="0034555F"/>
    <w:rsid w:val="00347373"/>
    <w:rsid w:val="00352FEC"/>
    <w:rsid w:val="003536F9"/>
    <w:rsid w:val="0035560F"/>
    <w:rsid w:val="00356244"/>
    <w:rsid w:val="003568AE"/>
    <w:rsid w:val="00356FCB"/>
    <w:rsid w:val="00361321"/>
    <w:rsid w:val="00362E5E"/>
    <w:rsid w:val="00365344"/>
    <w:rsid w:val="003659F3"/>
    <w:rsid w:val="00366199"/>
    <w:rsid w:val="00371130"/>
    <w:rsid w:val="00371EAE"/>
    <w:rsid w:val="00374BEC"/>
    <w:rsid w:val="003766E3"/>
    <w:rsid w:val="00376BF1"/>
    <w:rsid w:val="003802C6"/>
    <w:rsid w:val="00383F0A"/>
    <w:rsid w:val="00384664"/>
    <w:rsid w:val="00384EA9"/>
    <w:rsid w:val="00386C4A"/>
    <w:rsid w:val="003928ED"/>
    <w:rsid w:val="003929BB"/>
    <w:rsid w:val="003976FD"/>
    <w:rsid w:val="003A0241"/>
    <w:rsid w:val="003A02CA"/>
    <w:rsid w:val="003A5303"/>
    <w:rsid w:val="003A59C8"/>
    <w:rsid w:val="003A70F1"/>
    <w:rsid w:val="003B04AF"/>
    <w:rsid w:val="003B089F"/>
    <w:rsid w:val="003B0A2D"/>
    <w:rsid w:val="003B1D71"/>
    <w:rsid w:val="003B5BBE"/>
    <w:rsid w:val="003B5D5F"/>
    <w:rsid w:val="003B6E23"/>
    <w:rsid w:val="003B725F"/>
    <w:rsid w:val="003B75EE"/>
    <w:rsid w:val="003C09D7"/>
    <w:rsid w:val="003C2A78"/>
    <w:rsid w:val="003C3DB9"/>
    <w:rsid w:val="003C4F33"/>
    <w:rsid w:val="003C6643"/>
    <w:rsid w:val="003C66DC"/>
    <w:rsid w:val="003C6F12"/>
    <w:rsid w:val="003C7CF7"/>
    <w:rsid w:val="003D2E56"/>
    <w:rsid w:val="003D2EF4"/>
    <w:rsid w:val="003D40EB"/>
    <w:rsid w:val="003D4672"/>
    <w:rsid w:val="003D78B3"/>
    <w:rsid w:val="003D7A8E"/>
    <w:rsid w:val="003E0C66"/>
    <w:rsid w:val="003E378A"/>
    <w:rsid w:val="003E4C30"/>
    <w:rsid w:val="003E4EB6"/>
    <w:rsid w:val="003F1D86"/>
    <w:rsid w:val="003F1E41"/>
    <w:rsid w:val="003F5F90"/>
    <w:rsid w:val="003F648B"/>
    <w:rsid w:val="003F65E4"/>
    <w:rsid w:val="003F6848"/>
    <w:rsid w:val="0040059F"/>
    <w:rsid w:val="004016E6"/>
    <w:rsid w:val="00401925"/>
    <w:rsid w:val="00411577"/>
    <w:rsid w:val="00411AB8"/>
    <w:rsid w:val="00412042"/>
    <w:rsid w:val="0041228C"/>
    <w:rsid w:val="004123AE"/>
    <w:rsid w:val="004129A9"/>
    <w:rsid w:val="00412B0A"/>
    <w:rsid w:val="004132AF"/>
    <w:rsid w:val="004132F2"/>
    <w:rsid w:val="00413A18"/>
    <w:rsid w:val="00413BA2"/>
    <w:rsid w:val="00415FCB"/>
    <w:rsid w:val="004164FC"/>
    <w:rsid w:val="0041758C"/>
    <w:rsid w:val="004211FD"/>
    <w:rsid w:val="00421285"/>
    <w:rsid w:val="00421612"/>
    <w:rsid w:val="00423198"/>
    <w:rsid w:val="004259BF"/>
    <w:rsid w:val="00430CAC"/>
    <w:rsid w:val="004319EA"/>
    <w:rsid w:val="004324AB"/>
    <w:rsid w:val="0043268E"/>
    <w:rsid w:val="00432728"/>
    <w:rsid w:val="00434EBC"/>
    <w:rsid w:val="00435B71"/>
    <w:rsid w:val="0044025E"/>
    <w:rsid w:val="00440437"/>
    <w:rsid w:val="0044145B"/>
    <w:rsid w:val="00441DEB"/>
    <w:rsid w:val="00442591"/>
    <w:rsid w:val="00442678"/>
    <w:rsid w:val="00443035"/>
    <w:rsid w:val="0044367D"/>
    <w:rsid w:val="00444414"/>
    <w:rsid w:val="00450571"/>
    <w:rsid w:val="0045190E"/>
    <w:rsid w:val="004529DD"/>
    <w:rsid w:val="004533D4"/>
    <w:rsid w:val="00454425"/>
    <w:rsid w:val="004549BC"/>
    <w:rsid w:val="0045501F"/>
    <w:rsid w:val="00455DFB"/>
    <w:rsid w:val="00461617"/>
    <w:rsid w:val="00462047"/>
    <w:rsid w:val="0046254E"/>
    <w:rsid w:val="004645D8"/>
    <w:rsid w:val="00465706"/>
    <w:rsid w:val="00465990"/>
    <w:rsid w:val="00466274"/>
    <w:rsid w:val="004670C3"/>
    <w:rsid w:val="00470D84"/>
    <w:rsid w:val="0047154D"/>
    <w:rsid w:val="00471A03"/>
    <w:rsid w:val="00473BAA"/>
    <w:rsid w:val="004757B4"/>
    <w:rsid w:val="0047777B"/>
    <w:rsid w:val="00477D7A"/>
    <w:rsid w:val="00481E8A"/>
    <w:rsid w:val="00482518"/>
    <w:rsid w:val="004847F7"/>
    <w:rsid w:val="0048542D"/>
    <w:rsid w:val="004855ED"/>
    <w:rsid w:val="00486284"/>
    <w:rsid w:val="00486772"/>
    <w:rsid w:val="00487630"/>
    <w:rsid w:val="0049034F"/>
    <w:rsid w:val="004925E4"/>
    <w:rsid w:val="00492CE9"/>
    <w:rsid w:val="00493032"/>
    <w:rsid w:val="00493431"/>
    <w:rsid w:val="004935B3"/>
    <w:rsid w:val="00494CBC"/>
    <w:rsid w:val="00496B69"/>
    <w:rsid w:val="00497B4B"/>
    <w:rsid w:val="004A141F"/>
    <w:rsid w:val="004A1B83"/>
    <w:rsid w:val="004A1C7A"/>
    <w:rsid w:val="004A1DB5"/>
    <w:rsid w:val="004A25A3"/>
    <w:rsid w:val="004A2E1A"/>
    <w:rsid w:val="004A2F0F"/>
    <w:rsid w:val="004A4FC4"/>
    <w:rsid w:val="004B0408"/>
    <w:rsid w:val="004B18A9"/>
    <w:rsid w:val="004B52FB"/>
    <w:rsid w:val="004C04C2"/>
    <w:rsid w:val="004C0AFD"/>
    <w:rsid w:val="004C1933"/>
    <w:rsid w:val="004C21A4"/>
    <w:rsid w:val="004C29D1"/>
    <w:rsid w:val="004C4F80"/>
    <w:rsid w:val="004C54E5"/>
    <w:rsid w:val="004C629E"/>
    <w:rsid w:val="004D003D"/>
    <w:rsid w:val="004D0357"/>
    <w:rsid w:val="004D43A4"/>
    <w:rsid w:val="004D6ACF"/>
    <w:rsid w:val="004D79D3"/>
    <w:rsid w:val="004E03CF"/>
    <w:rsid w:val="004E16EB"/>
    <w:rsid w:val="004E298D"/>
    <w:rsid w:val="004E29B8"/>
    <w:rsid w:val="004E5965"/>
    <w:rsid w:val="004E72B9"/>
    <w:rsid w:val="004E753C"/>
    <w:rsid w:val="004E7F42"/>
    <w:rsid w:val="004F0032"/>
    <w:rsid w:val="004F22C4"/>
    <w:rsid w:val="004F23CA"/>
    <w:rsid w:val="004F7DC0"/>
    <w:rsid w:val="0050024C"/>
    <w:rsid w:val="00500622"/>
    <w:rsid w:val="00500BB6"/>
    <w:rsid w:val="00502EAB"/>
    <w:rsid w:val="00503722"/>
    <w:rsid w:val="005053BA"/>
    <w:rsid w:val="00506186"/>
    <w:rsid w:val="00507B85"/>
    <w:rsid w:val="00511A60"/>
    <w:rsid w:val="00511AFB"/>
    <w:rsid w:val="005129F4"/>
    <w:rsid w:val="00513848"/>
    <w:rsid w:val="005138BD"/>
    <w:rsid w:val="00515338"/>
    <w:rsid w:val="00515DA0"/>
    <w:rsid w:val="00522617"/>
    <w:rsid w:val="0052443E"/>
    <w:rsid w:val="00525E10"/>
    <w:rsid w:val="00527A01"/>
    <w:rsid w:val="005361C7"/>
    <w:rsid w:val="005403AE"/>
    <w:rsid w:val="00540964"/>
    <w:rsid w:val="00541046"/>
    <w:rsid w:val="005427D8"/>
    <w:rsid w:val="00543A9E"/>
    <w:rsid w:val="005465CA"/>
    <w:rsid w:val="00551D2B"/>
    <w:rsid w:val="005524EF"/>
    <w:rsid w:val="00553E72"/>
    <w:rsid w:val="005542F8"/>
    <w:rsid w:val="00554571"/>
    <w:rsid w:val="005548C9"/>
    <w:rsid w:val="005551E6"/>
    <w:rsid w:val="005605D8"/>
    <w:rsid w:val="005620CD"/>
    <w:rsid w:val="00562355"/>
    <w:rsid w:val="005666C0"/>
    <w:rsid w:val="00571424"/>
    <w:rsid w:val="0057225D"/>
    <w:rsid w:val="0057225F"/>
    <w:rsid w:val="00573166"/>
    <w:rsid w:val="00573D36"/>
    <w:rsid w:val="00573F21"/>
    <w:rsid w:val="005744BD"/>
    <w:rsid w:val="00576660"/>
    <w:rsid w:val="00576C22"/>
    <w:rsid w:val="00580B01"/>
    <w:rsid w:val="0058107A"/>
    <w:rsid w:val="005814B2"/>
    <w:rsid w:val="0058277F"/>
    <w:rsid w:val="00586F57"/>
    <w:rsid w:val="00591488"/>
    <w:rsid w:val="00594FDB"/>
    <w:rsid w:val="005958AF"/>
    <w:rsid w:val="005959FF"/>
    <w:rsid w:val="00595F4C"/>
    <w:rsid w:val="00595FA7"/>
    <w:rsid w:val="00596F7D"/>
    <w:rsid w:val="005A0D88"/>
    <w:rsid w:val="005A1104"/>
    <w:rsid w:val="005A1E7A"/>
    <w:rsid w:val="005A2184"/>
    <w:rsid w:val="005A5081"/>
    <w:rsid w:val="005A60C2"/>
    <w:rsid w:val="005A69E8"/>
    <w:rsid w:val="005A7457"/>
    <w:rsid w:val="005A7FBE"/>
    <w:rsid w:val="005B0984"/>
    <w:rsid w:val="005B0E04"/>
    <w:rsid w:val="005B1C92"/>
    <w:rsid w:val="005B2114"/>
    <w:rsid w:val="005B4B30"/>
    <w:rsid w:val="005B4C20"/>
    <w:rsid w:val="005B4C98"/>
    <w:rsid w:val="005B582F"/>
    <w:rsid w:val="005B618E"/>
    <w:rsid w:val="005C0006"/>
    <w:rsid w:val="005C08C8"/>
    <w:rsid w:val="005C1DA0"/>
    <w:rsid w:val="005C1F2E"/>
    <w:rsid w:val="005C261E"/>
    <w:rsid w:val="005C3B22"/>
    <w:rsid w:val="005C6F37"/>
    <w:rsid w:val="005D1F5F"/>
    <w:rsid w:val="005D1FB8"/>
    <w:rsid w:val="005D1FBC"/>
    <w:rsid w:val="005D345D"/>
    <w:rsid w:val="005D3804"/>
    <w:rsid w:val="005D386E"/>
    <w:rsid w:val="005D6498"/>
    <w:rsid w:val="005D7678"/>
    <w:rsid w:val="005D77BF"/>
    <w:rsid w:val="005E0746"/>
    <w:rsid w:val="005E0C58"/>
    <w:rsid w:val="005E1FC4"/>
    <w:rsid w:val="005E3E66"/>
    <w:rsid w:val="005E448E"/>
    <w:rsid w:val="005E601C"/>
    <w:rsid w:val="005E6562"/>
    <w:rsid w:val="005E6790"/>
    <w:rsid w:val="005E6E85"/>
    <w:rsid w:val="005E6FF7"/>
    <w:rsid w:val="005E7690"/>
    <w:rsid w:val="005F0B6F"/>
    <w:rsid w:val="005F1CD6"/>
    <w:rsid w:val="005F2096"/>
    <w:rsid w:val="005F2B88"/>
    <w:rsid w:val="005F714D"/>
    <w:rsid w:val="005F716C"/>
    <w:rsid w:val="006007F5"/>
    <w:rsid w:val="006007F7"/>
    <w:rsid w:val="00601051"/>
    <w:rsid w:val="00601DA9"/>
    <w:rsid w:val="00603D28"/>
    <w:rsid w:val="00603F3C"/>
    <w:rsid w:val="006052F0"/>
    <w:rsid w:val="00605384"/>
    <w:rsid w:val="0061058A"/>
    <w:rsid w:val="00610843"/>
    <w:rsid w:val="00610CA7"/>
    <w:rsid w:val="0061104D"/>
    <w:rsid w:val="00612057"/>
    <w:rsid w:val="006128B0"/>
    <w:rsid w:val="006169E7"/>
    <w:rsid w:val="00620F34"/>
    <w:rsid w:val="00622291"/>
    <w:rsid w:val="006226FF"/>
    <w:rsid w:val="0062332C"/>
    <w:rsid w:val="00624745"/>
    <w:rsid w:val="00624E36"/>
    <w:rsid w:val="00625A51"/>
    <w:rsid w:val="0063065F"/>
    <w:rsid w:val="00630687"/>
    <w:rsid w:val="00631877"/>
    <w:rsid w:val="0063188C"/>
    <w:rsid w:val="006327B6"/>
    <w:rsid w:val="006337B1"/>
    <w:rsid w:val="006350EE"/>
    <w:rsid w:val="00635122"/>
    <w:rsid w:val="00636A56"/>
    <w:rsid w:val="00637958"/>
    <w:rsid w:val="0064022D"/>
    <w:rsid w:val="00640AE4"/>
    <w:rsid w:val="00640CF7"/>
    <w:rsid w:val="0064291C"/>
    <w:rsid w:val="006437BB"/>
    <w:rsid w:val="006446B7"/>
    <w:rsid w:val="00644BC8"/>
    <w:rsid w:val="00644C3C"/>
    <w:rsid w:val="00644EB3"/>
    <w:rsid w:val="00645F2A"/>
    <w:rsid w:val="00646F2B"/>
    <w:rsid w:val="006476F6"/>
    <w:rsid w:val="00647955"/>
    <w:rsid w:val="006504AB"/>
    <w:rsid w:val="00651E7A"/>
    <w:rsid w:val="006523AE"/>
    <w:rsid w:val="00654118"/>
    <w:rsid w:val="00654D06"/>
    <w:rsid w:val="0066224E"/>
    <w:rsid w:val="00663AEE"/>
    <w:rsid w:val="00663DAF"/>
    <w:rsid w:val="0066744F"/>
    <w:rsid w:val="006712C2"/>
    <w:rsid w:val="0067212F"/>
    <w:rsid w:val="006722F1"/>
    <w:rsid w:val="00672CDB"/>
    <w:rsid w:val="00672D99"/>
    <w:rsid w:val="00675259"/>
    <w:rsid w:val="006766B0"/>
    <w:rsid w:val="006805A9"/>
    <w:rsid w:val="0068342A"/>
    <w:rsid w:val="00683622"/>
    <w:rsid w:val="00683A06"/>
    <w:rsid w:val="00684B71"/>
    <w:rsid w:val="006905C0"/>
    <w:rsid w:val="00690BE3"/>
    <w:rsid w:val="00691C62"/>
    <w:rsid w:val="00692D7B"/>
    <w:rsid w:val="00694A44"/>
    <w:rsid w:val="00696099"/>
    <w:rsid w:val="006A0416"/>
    <w:rsid w:val="006A08E3"/>
    <w:rsid w:val="006A0EB5"/>
    <w:rsid w:val="006A115E"/>
    <w:rsid w:val="006A1A63"/>
    <w:rsid w:val="006A220F"/>
    <w:rsid w:val="006A23C7"/>
    <w:rsid w:val="006A3084"/>
    <w:rsid w:val="006A3DF3"/>
    <w:rsid w:val="006A58DF"/>
    <w:rsid w:val="006A596C"/>
    <w:rsid w:val="006B02EF"/>
    <w:rsid w:val="006B1E66"/>
    <w:rsid w:val="006B2D0F"/>
    <w:rsid w:val="006B32D5"/>
    <w:rsid w:val="006B37AC"/>
    <w:rsid w:val="006B4102"/>
    <w:rsid w:val="006B43A0"/>
    <w:rsid w:val="006B4578"/>
    <w:rsid w:val="006B4FDF"/>
    <w:rsid w:val="006B6145"/>
    <w:rsid w:val="006B7165"/>
    <w:rsid w:val="006B7A2C"/>
    <w:rsid w:val="006B7B23"/>
    <w:rsid w:val="006C3D35"/>
    <w:rsid w:val="006C45F4"/>
    <w:rsid w:val="006C712F"/>
    <w:rsid w:val="006C7680"/>
    <w:rsid w:val="006D1285"/>
    <w:rsid w:val="006D2BDF"/>
    <w:rsid w:val="006D5707"/>
    <w:rsid w:val="006D60AE"/>
    <w:rsid w:val="006E03BE"/>
    <w:rsid w:val="006E0630"/>
    <w:rsid w:val="006E0F72"/>
    <w:rsid w:val="006E1C41"/>
    <w:rsid w:val="006E20F7"/>
    <w:rsid w:val="006E2F61"/>
    <w:rsid w:val="006E4A5C"/>
    <w:rsid w:val="006F0A35"/>
    <w:rsid w:val="006F0CCB"/>
    <w:rsid w:val="006F1011"/>
    <w:rsid w:val="006F11A5"/>
    <w:rsid w:val="006F2063"/>
    <w:rsid w:val="006F3A61"/>
    <w:rsid w:val="006F3C31"/>
    <w:rsid w:val="006F5498"/>
    <w:rsid w:val="006F6295"/>
    <w:rsid w:val="006F7BFA"/>
    <w:rsid w:val="00700095"/>
    <w:rsid w:val="007019A5"/>
    <w:rsid w:val="00701AFD"/>
    <w:rsid w:val="007028C9"/>
    <w:rsid w:val="00703810"/>
    <w:rsid w:val="007052FA"/>
    <w:rsid w:val="007053D9"/>
    <w:rsid w:val="0070594D"/>
    <w:rsid w:val="00715EC2"/>
    <w:rsid w:val="00721CF2"/>
    <w:rsid w:val="00722435"/>
    <w:rsid w:val="00722A17"/>
    <w:rsid w:val="00731739"/>
    <w:rsid w:val="00731E2D"/>
    <w:rsid w:val="00735EEB"/>
    <w:rsid w:val="00737AAB"/>
    <w:rsid w:val="00740420"/>
    <w:rsid w:val="00740A7C"/>
    <w:rsid w:val="00741853"/>
    <w:rsid w:val="007426EE"/>
    <w:rsid w:val="007436CC"/>
    <w:rsid w:val="00744309"/>
    <w:rsid w:val="0074647E"/>
    <w:rsid w:val="00746ABE"/>
    <w:rsid w:val="00746B0A"/>
    <w:rsid w:val="00746C1C"/>
    <w:rsid w:val="00747D9F"/>
    <w:rsid w:val="007561F2"/>
    <w:rsid w:val="007562B9"/>
    <w:rsid w:val="00756741"/>
    <w:rsid w:val="0075710D"/>
    <w:rsid w:val="00761016"/>
    <w:rsid w:val="00762234"/>
    <w:rsid w:val="0076710F"/>
    <w:rsid w:val="00767138"/>
    <w:rsid w:val="007679B4"/>
    <w:rsid w:val="00771485"/>
    <w:rsid w:val="00772436"/>
    <w:rsid w:val="00773902"/>
    <w:rsid w:val="0077796F"/>
    <w:rsid w:val="00780F3E"/>
    <w:rsid w:val="00785823"/>
    <w:rsid w:val="00785C81"/>
    <w:rsid w:val="007874D9"/>
    <w:rsid w:val="00791A19"/>
    <w:rsid w:val="00792EFB"/>
    <w:rsid w:val="0079361D"/>
    <w:rsid w:val="00794865"/>
    <w:rsid w:val="007955E4"/>
    <w:rsid w:val="00795699"/>
    <w:rsid w:val="00795B1C"/>
    <w:rsid w:val="00796200"/>
    <w:rsid w:val="007966D5"/>
    <w:rsid w:val="007A11B9"/>
    <w:rsid w:val="007A11D1"/>
    <w:rsid w:val="007A2180"/>
    <w:rsid w:val="007A3972"/>
    <w:rsid w:val="007A6DE0"/>
    <w:rsid w:val="007A6F65"/>
    <w:rsid w:val="007B09F5"/>
    <w:rsid w:val="007B23AE"/>
    <w:rsid w:val="007B3850"/>
    <w:rsid w:val="007B55AE"/>
    <w:rsid w:val="007B7EBA"/>
    <w:rsid w:val="007C2A4E"/>
    <w:rsid w:val="007C3037"/>
    <w:rsid w:val="007C4FE1"/>
    <w:rsid w:val="007C6B98"/>
    <w:rsid w:val="007D06F7"/>
    <w:rsid w:val="007D0A82"/>
    <w:rsid w:val="007D1CB5"/>
    <w:rsid w:val="007D28B7"/>
    <w:rsid w:val="007D31BE"/>
    <w:rsid w:val="007D6505"/>
    <w:rsid w:val="007D7333"/>
    <w:rsid w:val="007D7E8A"/>
    <w:rsid w:val="007E04C9"/>
    <w:rsid w:val="007E0939"/>
    <w:rsid w:val="007E2440"/>
    <w:rsid w:val="007E359E"/>
    <w:rsid w:val="007E53C1"/>
    <w:rsid w:val="007F0537"/>
    <w:rsid w:val="007F08D4"/>
    <w:rsid w:val="007F3C19"/>
    <w:rsid w:val="007F3EBA"/>
    <w:rsid w:val="007F616F"/>
    <w:rsid w:val="007F632B"/>
    <w:rsid w:val="007F636B"/>
    <w:rsid w:val="00803249"/>
    <w:rsid w:val="00804B5D"/>
    <w:rsid w:val="00804BF7"/>
    <w:rsid w:val="0080572E"/>
    <w:rsid w:val="00807A58"/>
    <w:rsid w:val="00807A80"/>
    <w:rsid w:val="00807C6A"/>
    <w:rsid w:val="00811957"/>
    <w:rsid w:val="00812632"/>
    <w:rsid w:val="008126EF"/>
    <w:rsid w:val="008130F7"/>
    <w:rsid w:val="008151C7"/>
    <w:rsid w:val="008151E7"/>
    <w:rsid w:val="0081656E"/>
    <w:rsid w:val="008208DC"/>
    <w:rsid w:val="00821606"/>
    <w:rsid w:val="00822733"/>
    <w:rsid w:val="0082277E"/>
    <w:rsid w:val="00825A02"/>
    <w:rsid w:val="00825E81"/>
    <w:rsid w:val="00830A92"/>
    <w:rsid w:val="00830EB6"/>
    <w:rsid w:val="008312AF"/>
    <w:rsid w:val="00831EFF"/>
    <w:rsid w:val="00832DEA"/>
    <w:rsid w:val="00832F9B"/>
    <w:rsid w:val="0083316A"/>
    <w:rsid w:val="00835292"/>
    <w:rsid w:val="008352E8"/>
    <w:rsid w:val="008408C1"/>
    <w:rsid w:val="00842FDB"/>
    <w:rsid w:val="008445CF"/>
    <w:rsid w:val="00845CBA"/>
    <w:rsid w:val="00846416"/>
    <w:rsid w:val="00851009"/>
    <w:rsid w:val="00852A62"/>
    <w:rsid w:val="00852A90"/>
    <w:rsid w:val="00853F28"/>
    <w:rsid w:val="008551CF"/>
    <w:rsid w:val="00855871"/>
    <w:rsid w:val="00857D1C"/>
    <w:rsid w:val="00857D31"/>
    <w:rsid w:val="00860FEA"/>
    <w:rsid w:val="00862762"/>
    <w:rsid w:val="00863138"/>
    <w:rsid w:val="0086535C"/>
    <w:rsid w:val="0086638C"/>
    <w:rsid w:val="00866FF1"/>
    <w:rsid w:val="00872457"/>
    <w:rsid w:val="008738E0"/>
    <w:rsid w:val="00873EEC"/>
    <w:rsid w:val="008746BA"/>
    <w:rsid w:val="008779DB"/>
    <w:rsid w:val="00882919"/>
    <w:rsid w:val="008832F5"/>
    <w:rsid w:val="00883755"/>
    <w:rsid w:val="00884B88"/>
    <w:rsid w:val="0088736E"/>
    <w:rsid w:val="008874C8"/>
    <w:rsid w:val="00890805"/>
    <w:rsid w:val="00891B06"/>
    <w:rsid w:val="00892CD1"/>
    <w:rsid w:val="0089684B"/>
    <w:rsid w:val="00896A4D"/>
    <w:rsid w:val="008974CE"/>
    <w:rsid w:val="008A05B0"/>
    <w:rsid w:val="008A060D"/>
    <w:rsid w:val="008A36A5"/>
    <w:rsid w:val="008A46E3"/>
    <w:rsid w:val="008A533A"/>
    <w:rsid w:val="008A6345"/>
    <w:rsid w:val="008A7C62"/>
    <w:rsid w:val="008B0ED2"/>
    <w:rsid w:val="008B50E2"/>
    <w:rsid w:val="008C0F04"/>
    <w:rsid w:val="008C12E6"/>
    <w:rsid w:val="008C1851"/>
    <w:rsid w:val="008C354F"/>
    <w:rsid w:val="008C7DF8"/>
    <w:rsid w:val="008D0D0C"/>
    <w:rsid w:val="008D124F"/>
    <w:rsid w:val="008D1A72"/>
    <w:rsid w:val="008D30F2"/>
    <w:rsid w:val="008D3CEC"/>
    <w:rsid w:val="008D55CC"/>
    <w:rsid w:val="008D648E"/>
    <w:rsid w:val="008D687D"/>
    <w:rsid w:val="008D76D5"/>
    <w:rsid w:val="008D79C3"/>
    <w:rsid w:val="008E1046"/>
    <w:rsid w:val="008E17D8"/>
    <w:rsid w:val="008E1B2A"/>
    <w:rsid w:val="008E74C9"/>
    <w:rsid w:val="008E76B0"/>
    <w:rsid w:val="008E7DEB"/>
    <w:rsid w:val="008F02F1"/>
    <w:rsid w:val="008F251E"/>
    <w:rsid w:val="008F267B"/>
    <w:rsid w:val="008F31F1"/>
    <w:rsid w:val="008F5C75"/>
    <w:rsid w:val="008F70B2"/>
    <w:rsid w:val="008F712C"/>
    <w:rsid w:val="00900CF2"/>
    <w:rsid w:val="009016DD"/>
    <w:rsid w:val="00903969"/>
    <w:rsid w:val="00903FED"/>
    <w:rsid w:val="00907275"/>
    <w:rsid w:val="0090731B"/>
    <w:rsid w:val="00907A24"/>
    <w:rsid w:val="00910167"/>
    <w:rsid w:val="0091209D"/>
    <w:rsid w:val="009140D2"/>
    <w:rsid w:val="009143A6"/>
    <w:rsid w:val="0091485C"/>
    <w:rsid w:val="009150C7"/>
    <w:rsid w:val="0091515D"/>
    <w:rsid w:val="009151F8"/>
    <w:rsid w:val="009203BA"/>
    <w:rsid w:val="009206A7"/>
    <w:rsid w:val="009219E5"/>
    <w:rsid w:val="009234CF"/>
    <w:rsid w:val="009236E1"/>
    <w:rsid w:val="009236FB"/>
    <w:rsid w:val="00923DBB"/>
    <w:rsid w:val="00925370"/>
    <w:rsid w:val="009272D9"/>
    <w:rsid w:val="009273F2"/>
    <w:rsid w:val="00931375"/>
    <w:rsid w:val="00931F09"/>
    <w:rsid w:val="00932263"/>
    <w:rsid w:val="00932D63"/>
    <w:rsid w:val="00935C6C"/>
    <w:rsid w:val="00936270"/>
    <w:rsid w:val="009366A5"/>
    <w:rsid w:val="0093691F"/>
    <w:rsid w:val="00936F00"/>
    <w:rsid w:val="00944539"/>
    <w:rsid w:val="0095090E"/>
    <w:rsid w:val="00955D7A"/>
    <w:rsid w:val="0096098F"/>
    <w:rsid w:val="00962948"/>
    <w:rsid w:val="00964D68"/>
    <w:rsid w:val="0096631B"/>
    <w:rsid w:val="009667E3"/>
    <w:rsid w:val="00966FDC"/>
    <w:rsid w:val="00971D0F"/>
    <w:rsid w:val="009730E5"/>
    <w:rsid w:val="00973EEB"/>
    <w:rsid w:val="009805BA"/>
    <w:rsid w:val="0098665E"/>
    <w:rsid w:val="00986E4C"/>
    <w:rsid w:val="009878F5"/>
    <w:rsid w:val="00987E25"/>
    <w:rsid w:val="00990B5A"/>
    <w:rsid w:val="00991CFD"/>
    <w:rsid w:val="00993168"/>
    <w:rsid w:val="00994067"/>
    <w:rsid w:val="00994691"/>
    <w:rsid w:val="0099583A"/>
    <w:rsid w:val="00996D14"/>
    <w:rsid w:val="00996E67"/>
    <w:rsid w:val="00997DE5"/>
    <w:rsid w:val="009A0164"/>
    <w:rsid w:val="009A0D14"/>
    <w:rsid w:val="009A11E3"/>
    <w:rsid w:val="009A21AE"/>
    <w:rsid w:val="009A2EAD"/>
    <w:rsid w:val="009A4FEB"/>
    <w:rsid w:val="009A5089"/>
    <w:rsid w:val="009A5429"/>
    <w:rsid w:val="009A543A"/>
    <w:rsid w:val="009A616C"/>
    <w:rsid w:val="009A6411"/>
    <w:rsid w:val="009A677A"/>
    <w:rsid w:val="009A7FDF"/>
    <w:rsid w:val="009B001D"/>
    <w:rsid w:val="009B06C8"/>
    <w:rsid w:val="009B1A0A"/>
    <w:rsid w:val="009B202C"/>
    <w:rsid w:val="009B2A7E"/>
    <w:rsid w:val="009B33DB"/>
    <w:rsid w:val="009B3A5A"/>
    <w:rsid w:val="009B4174"/>
    <w:rsid w:val="009B45BC"/>
    <w:rsid w:val="009B464C"/>
    <w:rsid w:val="009B7CF3"/>
    <w:rsid w:val="009C021B"/>
    <w:rsid w:val="009C05CE"/>
    <w:rsid w:val="009C1AF0"/>
    <w:rsid w:val="009C31AB"/>
    <w:rsid w:val="009C38CD"/>
    <w:rsid w:val="009C4E4E"/>
    <w:rsid w:val="009C5AFB"/>
    <w:rsid w:val="009C6D5A"/>
    <w:rsid w:val="009C79BD"/>
    <w:rsid w:val="009D13BC"/>
    <w:rsid w:val="009D2326"/>
    <w:rsid w:val="009D43BB"/>
    <w:rsid w:val="009D4426"/>
    <w:rsid w:val="009D4DD5"/>
    <w:rsid w:val="009D58F2"/>
    <w:rsid w:val="009D7CDE"/>
    <w:rsid w:val="009E33BE"/>
    <w:rsid w:val="009E353A"/>
    <w:rsid w:val="009E3C2C"/>
    <w:rsid w:val="009E40EA"/>
    <w:rsid w:val="009E60BD"/>
    <w:rsid w:val="009F01AC"/>
    <w:rsid w:val="009F198E"/>
    <w:rsid w:val="009F1DD6"/>
    <w:rsid w:val="009F2279"/>
    <w:rsid w:val="009F3779"/>
    <w:rsid w:val="009F3D37"/>
    <w:rsid w:val="009F4858"/>
    <w:rsid w:val="009F7636"/>
    <w:rsid w:val="00A00B9E"/>
    <w:rsid w:val="00A03530"/>
    <w:rsid w:val="00A0456F"/>
    <w:rsid w:val="00A06905"/>
    <w:rsid w:val="00A07F67"/>
    <w:rsid w:val="00A10035"/>
    <w:rsid w:val="00A12B24"/>
    <w:rsid w:val="00A1488D"/>
    <w:rsid w:val="00A169EC"/>
    <w:rsid w:val="00A21689"/>
    <w:rsid w:val="00A21966"/>
    <w:rsid w:val="00A24B84"/>
    <w:rsid w:val="00A25D40"/>
    <w:rsid w:val="00A30120"/>
    <w:rsid w:val="00A31857"/>
    <w:rsid w:val="00A32405"/>
    <w:rsid w:val="00A329AE"/>
    <w:rsid w:val="00A34674"/>
    <w:rsid w:val="00A35AC4"/>
    <w:rsid w:val="00A365A8"/>
    <w:rsid w:val="00A366DA"/>
    <w:rsid w:val="00A366FB"/>
    <w:rsid w:val="00A36D34"/>
    <w:rsid w:val="00A37257"/>
    <w:rsid w:val="00A3758B"/>
    <w:rsid w:val="00A411B0"/>
    <w:rsid w:val="00A41CAB"/>
    <w:rsid w:val="00A431B3"/>
    <w:rsid w:val="00A4597C"/>
    <w:rsid w:val="00A47B6D"/>
    <w:rsid w:val="00A5038F"/>
    <w:rsid w:val="00A5094D"/>
    <w:rsid w:val="00A513A0"/>
    <w:rsid w:val="00A519C3"/>
    <w:rsid w:val="00A5440E"/>
    <w:rsid w:val="00A546DD"/>
    <w:rsid w:val="00A54A4F"/>
    <w:rsid w:val="00A55510"/>
    <w:rsid w:val="00A61686"/>
    <w:rsid w:val="00A61CDB"/>
    <w:rsid w:val="00A61EBE"/>
    <w:rsid w:val="00A63C66"/>
    <w:rsid w:val="00A75A94"/>
    <w:rsid w:val="00A76682"/>
    <w:rsid w:val="00A76FA7"/>
    <w:rsid w:val="00A775CD"/>
    <w:rsid w:val="00A8267C"/>
    <w:rsid w:val="00A82814"/>
    <w:rsid w:val="00A82D41"/>
    <w:rsid w:val="00A82FF5"/>
    <w:rsid w:val="00A833E3"/>
    <w:rsid w:val="00A8397C"/>
    <w:rsid w:val="00A8445A"/>
    <w:rsid w:val="00A90FD6"/>
    <w:rsid w:val="00A948C7"/>
    <w:rsid w:val="00A94D2A"/>
    <w:rsid w:val="00A95A4A"/>
    <w:rsid w:val="00A95AB2"/>
    <w:rsid w:val="00AA0D89"/>
    <w:rsid w:val="00AA2051"/>
    <w:rsid w:val="00AA3106"/>
    <w:rsid w:val="00AA7949"/>
    <w:rsid w:val="00AB0D03"/>
    <w:rsid w:val="00AB21B6"/>
    <w:rsid w:val="00AB3332"/>
    <w:rsid w:val="00AB573D"/>
    <w:rsid w:val="00AC0937"/>
    <w:rsid w:val="00AC0961"/>
    <w:rsid w:val="00AC0B89"/>
    <w:rsid w:val="00AC2C16"/>
    <w:rsid w:val="00AC3449"/>
    <w:rsid w:val="00AC389E"/>
    <w:rsid w:val="00AC5FD6"/>
    <w:rsid w:val="00AC6B16"/>
    <w:rsid w:val="00AD05A6"/>
    <w:rsid w:val="00AD087B"/>
    <w:rsid w:val="00AD1D94"/>
    <w:rsid w:val="00AD218B"/>
    <w:rsid w:val="00AD2252"/>
    <w:rsid w:val="00AD2A22"/>
    <w:rsid w:val="00AD2CEB"/>
    <w:rsid w:val="00AD616B"/>
    <w:rsid w:val="00AE01F9"/>
    <w:rsid w:val="00AE0328"/>
    <w:rsid w:val="00AE043B"/>
    <w:rsid w:val="00AE1B45"/>
    <w:rsid w:val="00AE3059"/>
    <w:rsid w:val="00AE5120"/>
    <w:rsid w:val="00AF02B7"/>
    <w:rsid w:val="00AF1346"/>
    <w:rsid w:val="00AF1516"/>
    <w:rsid w:val="00AF261A"/>
    <w:rsid w:val="00AF2C78"/>
    <w:rsid w:val="00AF334C"/>
    <w:rsid w:val="00AF358F"/>
    <w:rsid w:val="00AF3C93"/>
    <w:rsid w:val="00AF52E8"/>
    <w:rsid w:val="00AF58B8"/>
    <w:rsid w:val="00AF6F88"/>
    <w:rsid w:val="00B02A96"/>
    <w:rsid w:val="00B04832"/>
    <w:rsid w:val="00B05E04"/>
    <w:rsid w:val="00B11CA7"/>
    <w:rsid w:val="00B1288F"/>
    <w:rsid w:val="00B1297C"/>
    <w:rsid w:val="00B12C4F"/>
    <w:rsid w:val="00B13564"/>
    <w:rsid w:val="00B15D03"/>
    <w:rsid w:val="00B16982"/>
    <w:rsid w:val="00B17A7C"/>
    <w:rsid w:val="00B17D39"/>
    <w:rsid w:val="00B201ED"/>
    <w:rsid w:val="00B21CC5"/>
    <w:rsid w:val="00B22915"/>
    <w:rsid w:val="00B23404"/>
    <w:rsid w:val="00B235ED"/>
    <w:rsid w:val="00B239E9"/>
    <w:rsid w:val="00B23ADE"/>
    <w:rsid w:val="00B23DAF"/>
    <w:rsid w:val="00B24172"/>
    <w:rsid w:val="00B24A4B"/>
    <w:rsid w:val="00B24C58"/>
    <w:rsid w:val="00B2686D"/>
    <w:rsid w:val="00B30098"/>
    <w:rsid w:val="00B30940"/>
    <w:rsid w:val="00B329F8"/>
    <w:rsid w:val="00B32CF9"/>
    <w:rsid w:val="00B36A19"/>
    <w:rsid w:val="00B407C4"/>
    <w:rsid w:val="00B40A0E"/>
    <w:rsid w:val="00B41209"/>
    <w:rsid w:val="00B41A06"/>
    <w:rsid w:val="00B42040"/>
    <w:rsid w:val="00B424CF"/>
    <w:rsid w:val="00B42CB6"/>
    <w:rsid w:val="00B43746"/>
    <w:rsid w:val="00B43C4A"/>
    <w:rsid w:val="00B43E8E"/>
    <w:rsid w:val="00B45BBD"/>
    <w:rsid w:val="00B47E8B"/>
    <w:rsid w:val="00B5019A"/>
    <w:rsid w:val="00B50EA8"/>
    <w:rsid w:val="00B5155C"/>
    <w:rsid w:val="00B52694"/>
    <w:rsid w:val="00B52E70"/>
    <w:rsid w:val="00B52F4D"/>
    <w:rsid w:val="00B5401E"/>
    <w:rsid w:val="00B542DE"/>
    <w:rsid w:val="00B545C4"/>
    <w:rsid w:val="00B555B8"/>
    <w:rsid w:val="00B55EB0"/>
    <w:rsid w:val="00B61951"/>
    <w:rsid w:val="00B623B3"/>
    <w:rsid w:val="00B626E9"/>
    <w:rsid w:val="00B63FD3"/>
    <w:rsid w:val="00B65E1F"/>
    <w:rsid w:val="00B66C12"/>
    <w:rsid w:val="00B66E8C"/>
    <w:rsid w:val="00B66ED2"/>
    <w:rsid w:val="00B6707B"/>
    <w:rsid w:val="00B6751D"/>
    <w:rsid w:val="00B6763E"/>
    <w:rsid w:val="00B67D1E"/>
    <w:rsid w:val="00B7174E"/>
    <w:rsid w:val="00B73A89"/>
    <w:rsid w:val="00B74AB7"/>
    <w:rsid w:val="00B76394"/>
    <w:rsid w:val="00B777FD"/>
    <w:rsid w:val="00B844FF"/>
    <w:rsid w:val="00B85976"/>
    <w:rsid w:val="00B86131"/>
    <w:rsid w:val="00B86C2A"/>
    <w:rsid w:val="00B87304"/>
    <w:rsid w:val="00B90240"/>
    <w:rsid w:val="00B91A44"/>
    <w:rsid w:val="00B940D4"/>
    <w:rsid w:val="00B953CA"/>
    <w:rsid w:val="00B958B4"/>
    <w:rsid w:val="00BA0637"/>
    <w:rsid w:val="00BA1435"/>
    <w:rsid w:val="00BA1596"/>
    <w:rsid w:val="00BA18DB"/>
    <w:rsid w:val="00BA1C61"/>
    <w:rsid w:val="00BA52CD"/>
    <w:rsid w:val="00BA57AE"/>
    <w:rsid w:val="00BA6C0B"/>
    <w:rsid w:val="00BB219B"/>
    <w:rsid w:val="00BB44C9"/>
    <w:rsid w:val="00BB4D34"/>
    <w:rsid w:val="00BB56B9"/>
    <w:rsid w:val="00BB5E43"/>
    <w:rsid w:val="00BB70A1"/>
    <w:rsid w:val="00BC006B"/>
    <w:rsid w:val="00BC18F8"/>
    <w:rsid w:val="00BC4FBD"/>
    <w:rsid w:val="00BC6656"/>
    <w:rsid w:val="00BC7FD0"/>
    <w:rsid w:val="00BD3852"/>
    <w:rsid w:val="00BD513D"/>
    <w:rsid w:val="00BD5465"/>
    <w:rsid w:val="00BD5930"/>
    <w:rsid w:val="00BD5F05"/>
    <w:rsid w:val="00BD6C0D"/>
    <w:rsid w:val="00BE2553"/>
    <w:rsid w:val="00BE6555"/>
    <w:rsid w:val="00BF0980"/>
    <w:rsid w:val="00BF0A43"/>
    <w:rsid w:val="00BF1EBB"/>
    <w:rsid w:val="00BF39BB"/>
    <w:rsid w:val="00BF58D3"/>
    <w:rsid w:val="00BF63AA"/>
    <w:rsid w:val="00BF75E7"/>
    <w:rsid w:val="00C004E0"/>
    <w:rsid w:val="00C00711"/>
    <w:rsid w:val="00C01450"/>
    <w:rsid w:val="00C015D1"/>
    <w:rsid w:val="00C02FB1"/>
    <w:rsid w:val="00C04739"/>
    <w:rsid w:val="00C052C3"/>
    <w:rsid w:val="00C05670"/>
    <w:rsid w:val="00C06720"/>
    <w:rsid w:val="00C10F4A"/>
    <w:rsid w:val="00C13363"/>
    <w:rsid w:val="00C13525"/>
    <w:rsid w:val="00C13DC8"/>
    <w:rsid w:val="00C15067"/>
    <w:rsid w:val="00C1530C"/>
    <w:rsid w:val="00C16664"/>
    <w:rsid w:val="00C20124"/>
    <w:rsid w:val="00C201F0"/>
    <w:rsid w:val="00C2293B"/>
    <w:rsid w:val="00C27B75"/>
    <w:rsid w:val="00C30769"/>
    <w:rsid w:val="00C3085E"/>
    <w:rsid w:val="00C30D90"/>
    <w:rsid w:val="00C31343"/>
    <w:rsid w:val="00C32486"/>
    <w:rsid w:val="00C336E4"/>
    <w:rsid w:val="00C33B8A"/>
    <w:rsid w:val="00C35299"/>
    <w:rsid w:val="00C364FC"/>
    <w:rsid w:val="00C3782B"/>
    <w:rsid w:val="00C41724"/>
    <w:rsid w:val="00C4735A"/>
    <w:rsid w:val="00C475AC"/>
    <w:rsid w:val="00C47E9D"/>
    <w:rsid w:val="00C507D2"/>
    <w:rsid w:val="00C50F51"/>
    <w:rsid w:val="00C5231B"/>
    <w:rsid w:val="00C52E39"/>
    <w:rsid w:val="00C55701"/>
    <w:rsid w:val="00C56156"/>
    <w:rsid w:val="00C5647D"/>
    <w:rsid w:val="00C56C41"/>
    <w:rsid w:val="00C5769F"/>
    <w:rsid w:val="00C57C11"/>
    <w:rsid w:val="00C6618A"/>
    <w:rsid w:val="00C70BE9"/>
    <w:rsid w:val="00C710ED"/>
    <w:rsid w:val="00C71F9F"/>
    <w:rsid w:val="00C74BDB"/>
    <w:rsid w:val="00C75926"/>
    <w:rsid w:val="00C76C34"/>
    <w:rsid w:val="00C76E50"/>
    <w:rsid w:val="00C76F6B"/>
    <w:rsid w:val="00C77B43"/>
    <w:rsid w:val="00C77D15"/>
    <w:rsid w:val="00C8139D"/>
    <w:rsid w:val="00C81A0B"/>
    <w:rsid w:val="00C825C3"/>
    <w:rsid w:val="00C8339F"/>
    <w:rsid w:val="00C83A3C"/>
    <w:rsid w:val="00C84105"/>
    <w:rsid w:val="00C849B8"/>
    <w:rsid w:val="00C84D39"/>
    <w:rsid w:val="00C878BE"/>
    <w:rsid w:val="00C908C9"/>
    <w:rsid w:val="00C90B66"/>
    <w:rsid w:val="00C919EE"/>
    <w:rsid w:val="00C93374"/>
    <w:rsid w:val="00C9465E"/>
    <w:rsid w:val="00C96FA7"/>
    <w:rsid w:val="00C97336"/>
    <w:rsid w:val="00C97FC7"/>
    <w:rsid w:val="00CB19B7"/>
    <w:rsid w:val="00CB303D"/>
    <w:rsid w:val="00CB577D"/>
    <w:rsid w:val="00CB72F5"/>
    <w:rsid w:val="00CB7F95"/>
    <w:rsid w:val="00CC3799"/>
    <w:rsid w:val="00CC4A0C"/>
    <w:rsid w:val="00CC555C"/>
    <w:rsid w:val="00CC5BEF"/>
    <w:rsid w:val="00CC61BB"/>
    <w:rsid w:val="00CC713A"/>
    <w:rsid w:val="00CC7C11"/>
    <w:rsid w:val="00CD06AF"/>
    <w:rsid w:val="00CD085E"/>
    <w:rsid w:val="00CD0C56"/>
    <w:rsid w:val="00CD3378"/>
    <w:rsid w:val="00CD7890"/>
    <w:rsid w:val="00CE03BF"/>
    <w:rsid w:val="00CE06A3"/>
    <w:rsid w:val="00CE0740"/>
    <w:rsid w:val="00CE11A0"/>
    <w:rsid w:val="00CE22E8"/>
    <w:rsid w:val="00CE4EDE"/>
    <w:rsid w:val="00CE5375"/>
    <w:rsid w:val="00CF0988"/>
    <w:rsid w:val="00CF29D0"/>
    <w:rsid w:val="00CF3389"/>
    <w:rsid w:val="00CF3527"/>
    <w:rsid w:val="00CF3BD0"/>
    <w:rsid w:val="00CF4C01"/>
    <w:rsid w:val="00CF55DB"/>
    <w:rsid w:val="00CF574A"/>
    <w:rsid w:val="00CF7A6B"/>
    <w:rsid w:val="00CF7F54"/>
    <w:rsid w:val="00D030FF"/>
    <w:rsid w:val="00D038DC"/>
    <w:rsid w:val="00D04C42"/>
    <w:rsid w:val="00D04F4F"/>
    <w:rsid w:val="00D0509E"/>
    <w:rsid w:val="00D108AB"/>
    <w:rsid w:val="00D11A31"/>
    <w:rsid w:val="00D11AD1"/>
    <w:rsid w:val="00D11C7A"/>
    <w:rsid w:val="00D12135"/>
    <w:rsid w:val="00D1346E"/>
    <w:rsid w:val="00D13F77"/>
    <w:rsid w:val="00D14D0B"/>
    <w:rsid w:val="00D16629"/>
    <w:rsid w:val="00D16AFC"/>
    <w:rsid w:val="00D170EE"/>
    <w:rsid w:val="00D172C3"/>
    <w:rsid w:val="00D2081F"/>
    <w:rsid w:val="00D222F8"/>
    <w:rsid w:val="00D2290A"/>
    <w:rsid w:val="00D243F1"/>
    <w:rsid w:val="00D24B27"/>
    <w:rsid w:val="00D271F1"/>
    <w:rsid w:val="00D32B37"/>
    <w:rsid w:val="00D343ED"/>
    <w:rsid w:val="00D351AC"/>
    <w:rsid w:val="00D36D8B"/>
    <w:rsid w:val="00D40249"/>
    <w:rsid w:val="00D4086F"/>
    <w:rsid w:val="00D4276E"/>
    <w:rsid w:val="00D44876"/>
    <w:rsid w:val="00D457DE"/>
    <w:rsid w:val="00D45F32"/>
    <w:rsid w:val="00D45F62"/>
    <w:rsid w:val="00D46227"/>
    <w:rsid w:val="00D51A6F"/>
    <w:rsid w:val="00D51B95"/>
    <w:rsid w:val="00D5235A"/>
    <w:rsid w:val="00D52466"/>
    <w:rsid w:val="00D53419"/>
    <w:rsid w:val="00D56EAD"/>
    <w:rsid w:val="00D570E4"/>
    <w:rsid w:val="00D57C64"/>
    <w:rsid w:val="00D57E48"/>
    <w:rsid w:val="00D60DFB"/>
    <w:rsid w:val="00D61845"/>
    <w:rsid w:val="00D62189"/>
    <w:rsid w:val="00D62493"/>
    <w:rsid w:val="00D66843"/>
    <w:rsid w:val="00D67E61"/>
    <w:rsid w:val="00D7001A"/>
    <w:rsid w:val="00D70E47"/>
    <w:rsid w:val="00D71242"/>
    <w:rsid w:val="00D739D4"/>
    <w:rsid w:val="00D74A5F"/>
    <w:rsid w:val="00D7559A"/>
    <w:rsid w:val="00D75749"/>
    <w:rsid w:val="00D814B9"/>
    <w:rsid w:val="00D816F7"/>
    <w:rsid w:val="00D83D9D"/>
    <w:rsid w:val="00D852A3"/>
    <w:rsid w:val="00D901AA"/>
    <w:rsid w:val="00D90783"/>
    <w:rsid w:val="00D91D61"/>
    <w:rsid w:val="00D92584"/>
    <w:rsid w:val="00D93B21"/>
    <w:rsid w:val="00D94D4F"/>
    <w:rsid w:val="00D97DBF"/>
    <w:rsid w:val="00DA0223"/>
    <w:rsid w:val="00DA0940"/>
    <w:rsid w:val="00DA14CD"/>
    <w:rsid w:val="00DA1569"/>
    <w:rsid w:val="00DA18FB"/>
    <w:rsid w:val="00DA5319"/>
    <w:rsid w:val="00DA548C"/>
    <w:rsid w:val="00DA5C5B"/>
    <w:rsid w:val="00DA772F"/>
    <w:rsid w:val="00DB180A"/>
    <w:rsid w:val="00DB2489"/>
    <w:rsid w:val="00DB296D"/>
    <w:rsid w:val="00DB417E"/>
    <w:rsid w:val="00DB46CC"/>
    <w:rsid w:val="00DB7471"/>
    <w:rsid w:val="00DB76FB"/>
    <w:rsid w:val="00DB7AB2"/>
    <w:rsid w:val="00DC1ABA"/>
    <w:rsid w:val="00DC3D56"/>
    <w:rsid w:val="00DC5071"/>
    <w:rsid w:val="00DD1D1C"/>
    <w:rsid w:val="00DD1D64"/>
    <w:rsid w:val="00DD26F3"/>
    <w:rsid w:val="00DD61D0"/>
    <w:rsid w:val="00DD748E"/>
    <w:rsid w:val="00DE04E9"/>
    <w:rsid w:val="00DE0D2A"/>
    <w:rsid w:val="00DE0FC1"/>
    <w:rsid w:val="00DE2CF7"/>
    <w:rsid w:val="00DE3036"/>
    <w:rsid w:val="00DE5018"/>
    <w:rsid w:val="00DF2829"/>
    <w:rsid w:val="00DF3292"/>
    <w:rsid w:val="00DF3A32"/>
    <w:rsid w:val="00DF5C31"/>
    <w:rsid w:val="00DF6087"/>
    <w:rsid w:val="00DF66CD"/>
    <w:rsid w:val="00E00178"/>
    <w:rsid w:val="00E002F2"/>
    <w:rsid w:val="00E00D28"/>
    <w:rsid w:val="00E00E01"/>
    <w:rsid w:val="00E018F8"/>
    <w:rsid w:val="00E024E0"/>
    <w:rsid w:val="00E057C0"/>
    <w:rsid w:val="00E0663F"/>
    <w:rsid w:val="00E06F76"/>
    <w:rsid w:val="00E07958"/>
    <w:rsid w:val="00E07C4F"/>
    <w:rsid w:val="00E10241"/>
    <w:rsid w:val="00E10545"/>
    <w:rsid w:val="00E11771"/>
    <w:rsid w:val="00E12702"/>
    <w:rsid w:val="00E138E6"/>
    <w:rsid w:val="00E14698"/>
    <w:rsid w:val="00E153F4"/>
    <w:rsid w:val="00E1597E"/>
    <w:rsid w:val="00E15A39"/>
    <w:rsid w:val="00E16D24"/>
    <w:rsid w:val="00E170C6"/>
    <w:rsid w:val="00E17358"/>
    <w:rsid w:val="00E17F6E"/>
    <w:rsid w:val="00E2047E"/>
    <w:rsid w:val="00E22B76"/>
    <w:rsid w:val="00E2510B"/>
    <w:rsid w:val="00E25E48"/>
    <w:rsid w:val="00E26067"/>
    <w:rsid w:val="00E307F3"/>
    <w:rsid w:val="00E30CBB"/>
    <w:rsid w:val="00E30E4F"/>
    <w:rsid w:val="00E3113B"/>
    <w:rsid w:val="00E31778"/>
    <w:rsid w:val="00E345B0"/>
    <w:rsid w:val="00E363E5"/>
    <w:rsid w:val="00E40290"/>
    <w:rsid w:val="00E42052"/>
    <w:rsid w:val="00E43A7B"/>
    <w:rsid w:val="00E44B22"/>
    <w:rsid w:val="00E47B98"/>
    <w:rsid w:val="00E501B7"/>
    <w:rsid w:val="00E50B2A"/>
    <w:rsid w:val="00E53048"/>
    <w:rsid w:val="00E53E8A"/>
    <w:rsid w:val="00E5412E"/>
    <w:rsid w:val="00E54D47"/>
    <w:rsid w:val="00E5549C"/>
    <w:rsid w:val="00E603D7"/>
    <w:rsid w:val="00E6166A"/>
    <w:rsid w:val="00E62102"/>
    <w:rsid w:val="00E6363E"/>
    <w:rsid w:val="00E649CD"/>
    <w:rsid w:val="00E65C5A"/>
    <w:rsid w:val="00E72247"/>
    <w:rsid w:val="00E736CB"/>
    <w:rsid w:val="00E74DA3"/>
    <w:rsid w:val="00E751F7"/>
    <w:rsid w:val="00E75CDB"/>
    <w:rsid w:val="00E760DD"/>
    <w:rsid w:val="00E80158"/>
    <w:rsid w:val="00E8140B"/>
    <w:rsid w:val="00E83502"/>
    <w:rsid w:val="00E845A9"/>
    <w:rsid w:val="00E87DCA"/>
    <w:rsid w:val="00E9005B"/>
    <w:rsid w:val="00E90780"/>
    <w:rsid w:val="00E91314"/>
    <w:rsid w:val="00E933E7"/>
    <w:rsid w:val="00E936B8"/>
    <w:rsid w:val="00EA2A54"/>
    <w:rsid w:val="00EA3EF5"/>
    <w:rsid w:val="00EA4305"/>
    <w:rsid w:val="00EA48EE"/>
    <w:rsid w:val="00EA740B"/>
    <w:rsid w:val="00EA798A"/>
    <w:rsid w:val="00EB0ECF"/>
    <w:rsid w:val="00EB3D08"/>
    <w:rsid w:val="00EB45D9"/>
    <w:rsid w:val="00EB46F8"/>
    <w:rsid w:val="00EB5CC4"/>
    <w:rsid w:val="00EB5CF1"/>
    <w:rsid w:val="00EB7070"/>
    <w:rsid w:val="00EC0CAA"/>
    <w:rsid w:val="00EC106C"/>
    <w:rsid w:val="00EC32BB"/>
    <w:rsid w:val="00EC5682"/>
    <w:rsid w:val="00ED0494"/>
    <w:rsid w:val="00ED1E02"/>
    <w:rsid w:val="00ED3D21"/>
    <w:rsid w:val="00ED3FB4"/>
    <w:rsid w:val="00ED472A"/>
    <w:rsid w:val="00ED48C3"/>
    <w:rsid w:val="00ED4952"/>
    <w:rsid w:val="00ED4F3F"/>
    <w:rsid w:val="00ED5D8C"/>
    <w:rsid w:val="00ED6D17"/>
    <w:rsid w:val="00ED6E2E"/>
    <w:rsid w:val="00EE3F4E"/>
    <w:rsid w:val="00EE6FF3"/>
    <w:rsid w:val="00EE74F9"/>
    <w:rsid w:val="00EF147B"/>
    <w:rsid w:val="00EF15F1"/>
    <w:rsid w:val="00EF294D"/>
    <w:rsid w:val="00EF4D4B"/>
    <w:rsid w:val="00EF5F35"/>
    <w:rsid w:val="00F003CD"/>
    <w:rsid w:val="00F01233"/>
    <w:rsid w:val="00F014FF"/>
    <w:rsid w:val="00F016E5"/>
    <w:rsid w:val="00F02EC5"/>
    <w:rsid w:val="00F064C4"/>
    <w:rsid w:val="00F11383"/>
    <w:rsid w:val="00F13123"/>
    <w:rsid w:val="00F1407D"/>
    <w:rsid w:val="00F20491"/>
    <w:rsid w:val="00F2388B"/>
    <w:rsid w:val="00F23CB9"/>
    <w:rsid w:val="00F253AB"/>
    <w:rsid w:val="00F25B77"/>
    <w:rsid w:val="00F27C62"/>
    <w:rsid w:val="00F32B23"/>
    <w:rsid w:val="00F32D5B"/>
    <w:rsid w:val="00F36B08"/>
    <w:rsid w:val="00F37841"/>
    <w:rsid w:val="00F378DC"/>
    <w:rsid w:val="00F405F7"/>
    <w:rsid w:val="00F41E1D"/>
    <w:rsid w:val="00F424CC"/>
    <w:rsid w:val="00F42F61"/>
    <w:rsid w:val="00F43746"/>
    <w:rsid w:val="00F44054"/>
    <w:rsid w:val="00F44A93"/>
    <w:rsid w:val="00F45207"/>
    <w:rsid w:val="00F46E22"/>
    <w:rsid w:val="00F474E7"/>
    <w:rsid w:val="00F50796"/>
    <w:rsid w:val="00F508F6"/>
    <w:rsid w:val="00F50D2D"/>
    <w:rsid w:val="00F50DD6"/>
    <w:rsid w:val="00F537E2"/>
    <w:rsid w:val="00F54291"/>
    <w:rsid w:val="00F577A9"/>
    <w:rsid w:val="00F57A6D"/>
    <w:rsid w:val="00F61F85"/>
    <w:rsid w:val="00F6357E"/>
    <w:rsid w:val="00F64706"/>
    <w:rsid w:val="00F64784"/>
    <w:rsid w:val="00F656F7"/>
    <w:rsid w:val="00F70626"/>
    <w:rsid w:val="00F7160F"/>
    <w:rsid w:val="00F7174B"/>
    <w:rsid w:val="00F7290E"/>
    <w:rsid w:val="00F73A9C"/>
    <w:rsid w:val="00F73C55"/>
    <w:rsid w:val="00F74163"/>
    <w:rsid w:val="00F7533D"/>
    <w:rsid w:val="00F753B1"/>
    <w:rsid w:val="00F756FB"/>
    <w:rsid w:val="00F764E9"/>
    <w:rsid w:val="00F77475"/>
    <w:rsid w:val="00F77D62"/>
    <w:rsid w:val="00F814C6"/>
    <w:rsid w:val="00F826E7"/>
    <w:rsid w:val="00F828B6"/>
    <w:rsid w:val="00F83474"/>
    <w:rsid w:val="00F84DDF"/>
    <w:rsid w:val="00F85398"/>
    <w:rsid w:val="00F90450"/>
    <w:rsid w:val="00F93F26"/>
    <w:rsid w:val="00F95358"/>
    <w:rsid w:val="00F95AF6"/>
    <w:rsid w:val="00FA0B0D"/>
    <w:rsid w:val="00FA0CF0"/>
    <w:rsid w:val="00FA121B"/>
    <w:rsid w:val="00FA2228"/>
    <w:rsid w:val="00FA2499"/>
    <w:rsid w:val="00FA53F1"/>
    <w:rsid w:val="00FA65E9"/>
    <w:rsid w:val="00FA79C3"/>
    <w:rsid w:val="00FB2890"/>
    <w:rsid w:val="00FB3FE3"/>
    <w:rsid w:val="00FB4533"/>
    <w:rsid w:val="00FB5D33"/>
    <w:rsid w:val="00FC1237"/>
    <w:rsid w:val="00FC2A2D"/>
    <w:rsid w:val="00FC4525"/>
    <w:rsid w:val="00FC62C4"/>
    <w:rsid w:val="00FC6BEB"/>
    <w:rsid w:val="00FD0A11"/>
    <w:rsid w:val="00FD3D3A"/>
    <w:rsid w:val="00FD3E56"/>
    <w:rsid w:val="00FD5A43"/>
    <w:rsid w:val="00FE0E89"/>
    <w:rsid w:val="00FE19AD"/>
    <w:rsid w:val="00FE3FFB"/>
    <w:rsid w:val="00FE6F17"/>
    <w:rsid w:val="00FF00E5"/>
    <w:rsid w:val="00FF1481"/>
    <w:rsid w:val="00FF20D3"/>
    <w:rsid w:val="00FF22CD"/>
    <w:rsid w:val="00FF275F"/>
    <w:rsid w:val="00FF3E30"/>
    <w:rsid w:val="00FF5297"/>
    <w:rsid w:val="00FF5E3D"/>
    <w:rsid w:val="00FF6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List Bullet 2" w:uiPriority="99"/>
    <w:lsdException w:name="Title" w:qFormat="1"/>
    <w:lsdException w:name="Subtitle" w:qFormat="1"/>
    <w:lsdException w:name="Strong" w:qFormat="1"/>
    <w:lsdException w:name="Emphasis" w:qFormat="1"/>
    <w:lsdException w:name="Outline List 3"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2"/>
    </w:rPr>
  </w:style>
  <w:style w:type="paragraph" w:styleId="1">
    <w:name w:val="heading 1"/>
    <w:basedOn w:val="a1"/>
    <w:next w:val="a1"/>
    <w:link w:val="10"/>
    <w:qFormat/>
    <w:pPr>
      <w:keepNext/>
      <w:numPr>
        <w:numId w:val="6"/>
      </w:numPr>
      <w:spacing w:before="240" w:after="120"/>
      <w:outlineLvl w:val="0"/>
    </w:pPr>
    <w:rPr>
      <w:rFonts w:ascii="Arial" w:hAnsi="Arial"/>
      <w:b/>
      <w:caps/>
    </w:rPr>
  </w:style>
  <w:style w:type="paragraph" w:styleId="21">
    <w:name w:val="heading 2"/>
    <w:aliases w:val="h2,h2 main heading,B Sub/Bold,12 Sub/Bold"/>
    <w:basedOn w:val="1"/>
    <w:next w:val="a1"/>
    <w:qFormat/>
    <w:pPr>
      <w:numPr>
        <w:ilvl w:val="1"/>
      </w:numPr>
      <w:outlineLvl w:val="1"/>
    </w:pPr>
    <w:rPr>
      <w:caps w:val="0"/>
    </w:rPr>
  </w:style>
  <w:style w:type="paragraph" w:styleId="30">
    <w:name w:val="heading 3"/>
    <w:aliases w:val="h3 sub heading,C Sub-Sub/Italic,13 Sub-Sub/Italic"/>
    <w:basedOn w:val="21"/>
    <w:next w:val="a1"/>
    <w:qFormat/>
    <w:pPr>
      <w:numPr>
        <w:ilvl w:val="2"/>
      </w:numPr>
      <w:outlineLvl w:val="2"/>
    </w:pPr>
    <w:rPr>
      <w:rFonts w:ascii="Times New Roman" w:hAnsi="Times New Roman"/>
    </w:rPr>
  </w:style>
  <w:style w:type="paragraph" w:styleId="4">
    <w:name w:val="heading 4"/>
    <w:basedOn w:val="a1"/>
    <w:next w:val="a1"/>
    <w:qFormat/>
    <w:pPr>
      <w:keepNext/>
      <w:numPr>
        <w:ilvl w:val="3"/>
        <w:numId w:val="6"/>
      </w:numPr>
      <w:spacing w:before="180" w:after="120" w:line="280" w:lineRule="exact"/>
      <w:outlineLvl w:val="3"/>
    </w:pPr>
    <w:rPr>
      <w:rFonts w:ascii="Arial" w:hAnsi="Arial"/>
      <w:b/>
    </w:rPr>
  </w:style>
  <w:style w:type="paragraph" w:styleId="51">
    <w:name w:val="heading 5"/>
    <w:basedOn w:val="a1"/>
    <w:next w:val="a1"/>
    <w:qFormat/>
    <w:pPr>
      <w:spacing w:before="240" w:after="60"/>
      <w:outlineLvl w:val="4"/>
    </w:pPr>
    <w:rPr>
      <w:rFonts w:ascii="Arial" w:hAnsi="Arial"/>
    </w:rPr>
  </w:style>
  <w:style w:type="paragraph" w:styleId="6">
    <w:name w:val="heading 6"/>
    <w:basedOn w:val="a1"/>
    <w:next w:val="a1"/>
    <w:qFormat/>
    <w:pPr>
      <w:spacing w:before="240" w:after="60"/>
      <w:outlineLvl w:val="5"/>
    </w:pPr>
    <w:rPr>
      <w:rFonts w:ascii="Arial" w:hAnsi="Arial"/>
      <w:i/>
    </w:rPr>
  </w:style>
  <w:style w:type="paragraph" w:styleId="7">
    <w:name w:val="heading 7"/>
    <w:basedOn w:val="a1"/>
    <w:next w:val="a1"/>
    <w:qFormat/>
    <w:pPr>
      <w:spacing w:before="240" w:after="60"/>
      <w:outlineLvl w:val="6"/>
    </w:pPr>
    <w:rPr>
      <w:rFonts w:ascii="Arial" w:hAnsi="Arial"/>
    </w:rPr>
  </w:style>
  <w:style w:type="paragraph" w:styleId="8">
    <w:name w:val="heading 8"/>
    <w:basedOn w:val="a1"/>
    <w:next w:val="a1"/>
    <w:qFormat/>
    <w:pPr>
      <w:spacing w:before="240" w:after="60"/>
      <w:outlineLvl w:val="7"/>
    </w:pPr>
    <w:rPr>
      <w:rFonts w:ascii="Arial" w:hAnsi="Arial"/>
      <w:i/>
    </w:rPr>
  </w:style>
  <w:style w:type="paragraph" w:styleId="9">
    <w:name w:val="heading 9"/>
    <w:basedOn w:val="a1"/>
    <w:next w:val="a1"/>
    <w:qFormat/>
    <w:pPr>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pPr>
      <w:tabs>
        <w:tab w:val="center" w:pos="4320"/>
        <w:tab w:val="right" w:pos="8640"/>
      </w:tabs>
    </w:pPr>
  </w:style>
  <w:style w:type="paragraph" w:styleId="a7">
    <w:name w:val="footer"/>
    <w:basedOn w:val="a1"/>
    <w:link w:val="a8"/>
    <w:pPr>
      <w:tabs>
        <w:tab w:val="center" w:pos="4320"/>
        <w:tab w:val="right" w:pos="8640"/>
      </w:tabs>
    </w:pPr>
  </w:style>
  <w:style w:type="paragraph" w:customStyle="1" w:styleId="columnsection">
    <w:name w:val="column section"/>
    <w:basedOn w:val="columnhead"/>
    <w:pPr>
      <w:ind w:left="475" w:hanging="475"/>
      <w:jc w:val="left"/>
    </w:pPr>
    <w:rPr>
      <w:caps/>
    </w:rPr>
  </w:style>
  <w:style w:type="paragraph" w:customStyle="1" w:styleId="questionsub">
    <w:name w:val="question sub"/>
    <w:basedOn w:val="question"/>
    <w:pPr>
      <w:spacing w:after="120"/>
      <w:ind w:left="576"/>
    </w:pPr>
    <w:rPr>
      <w:b w:val="0"/>
    </w:rPr>
  </w:style>
  <w:style w:type="paragraph" w:customStyle="1" w:styleId="question">
    <w:name w:val="question #"/>
    <w:basedOn w:val="a1"/>
    <w:pPr>
      <w:ind w:left="288" w:hanging="288"/>
    </w:pPr>
    <w:rPr>
      <w:b/>
    </w:rPr>
  </w:style>
  <w:style w:type="paragraph" w:customStyle="1" w:styleId="YESNO">
    <w:name w:val="YES/NO"/>
    <w:basedOn w:val="columnhead"/>
    <w:pPr>
      <w:spacing w:after="0"/>
    </w:pPr>
    <w:rPr>
      <w:caps/>
    </w:rPr>
  </w:style>
  <w:style w:type="paragraph" w:customStyle="1" w:styleId="columnhead">
    <w:name w:val="column head"/>
    <w:pPr>
      <w:spacing w:before="120" w:after="120"/>
      <w:jc w:val="center"/>
    </w:pPr>
    <w:rPr>
      <w:rFonts w:ascii="Arial" w:hAnsi="Arial"/>
      <w:b/>
    </w:rPr>
  </w:style>
  <w:style w:type="paragraph" w:customStyle="1" w:styleId="standards">
    <w:name w:val="standards"/>
    <w:basedOn w:val="a1"/>
    <w:pPr>
      <w:pBdr>
        <w:top w:val="single" w:sz="6" w:space="1" w:color="auto"/>
        <w:left w:val="single" w:sz="6" w:space="1" w:color="auto"/>
        <w:bottom w:val="single" w:sz="6" w:space="1" w:color="auto"/>
        <w:right w:val="single" w:sz="6" w:space="1" w:color="auto"/>
      </w:pBdr>
      <w:shd w:val="pct10" w:color="auto" w:fill="auto"/>
    </w:pPr>
    <w:rPr>
      <w:b/>
    </w:rPr>
  </w:style>
  <w:style w:type="paragraph" w:customStyle="1" w:styleId="halfline">
    <w:name w:val="half line"/>
    <w:basedOn w:val="a1"/>
    <w:pPr>
      <w:ind w:left="1152"/>
    </w:pPr>
    <w:rPr>
      <w:sz w:val="10"/>
    </w:rPr>
  </w:style>
  <w:style w:type="paragraph" w:customStyle="1" w:styleId="performed">
    <w:name w:val="performed"/>
    <w:basedOn w:val="a1"/>
    <w:pPr>
      <w:keepNext/>
      <w:keepLines/>
      <w:spacing w:before="120"/>
      <w:jc w:val="center"/>
    </w:pPr>
  </w:style>
  <w:style w:type="paragraph" w:customStyle="1" w:styleId="yesno0">
    <w:name w:val="yes/no"/>
    <w:basedOn w:val="YESNO"/>
    <w:rPr>
      <w:b w:val="0"/>
      <w:caps w:val="0"/>
      <w:sz w:val="18"/>
    </w:rPr>
  </w:style>
  <w:style w:type="paragraph" w:customStyle="1" w:styleId="consideration">
    <w:name w:val="consideration"/>
    <w:basedOn w:val="question"/>
    <w:pPr>
      <w:tabs>
        <w:tab w:val="left" w:pos="288"/>
      </w:tabs>
      <w:spacing w:before="120"/>
      <w:ind w:left="576"/>
    </w:pPr>
    <w:rPr>
      <w:b w:val="0"/>
      <w:i/>
    </w:rPr>
  </w:style>
  <w:style w:type="paragraph" w:customStyle="1" w:styleId="reference">
    <w:name w:val="reference"/>
    <w:basedOn w:val="yesno0"/>
    <w:rPr>
      <w:rFonts w:ascii="Times New Roman" w:hAnsi="Times New Roman"/>
    </w:rPr>
  </w:style>
  <w:style w:type="paragraph" w:customStyle="1" w:styleId="step1">
    <w:name w:val="step 1"/>
    <w:basedOn w:val="a1"/>
    <w:pPr>
      <w:keepNext/>
      <w:keepLines/>
      <w:tabs>
        <w:tab w:val="left" w:pos="576"/>
        <w:tab w:val="left" w:pos="1152"/>
        <w:tab w:val="left" w:pos="1728"/>
      </w:tabs>
      <w:spacing w:before="240"/>
      <w:ind w:left="576" w:hanging="576"/>
    </w:pPr>
    <w:rPr>
      <w:rFonts w:ascii="Arial" w:hAnsi="Arial"/>
      <w:caps/>
    </w:rPr>
  </w:style>
  <w:style w:type="paragraph" w:customStyle="1" w:styleId="BodyText1">
    <w:name w:val="Body Text1"/>
    <w:basedOn w:val="a1"/>
    <w:pPr>
      <w:spacing w:before="120" w:after="120"/>
    </w:pPr>
  </w:style>
  <w:style w:type="paragraph" w:customStyle="1" w:styleId="checkbox">
    <w:name w:val="checkbox"/>
    <w:basedOn w:val="a1"/>
    <w:pPr>
      <w:ind w:left="480" w:hanging="480"/>
    </w:pPr>
  </w:style>
  <w:style w:type="paragraph" w:customStyle="1" w:styleId="note">
    <w:name w:val="note"/>
    <w:basedOn w:val="BodyText1"/>
    <w:rPr>
      <w:b/>
      <w:i/>
    </w:rPr>
  </w:style>
  <w:style w:type="paragraph" w:customStyle="1" w:styleId="response">
    <w:name w:val="response"/>
    <w:basedOn w:val="a1"/>
    <w:pPr>
      <w:spacing w:before="120" w:after="120"/>
    </w:pPr>
    <w:rPr>
      <w:sz w:val="20"/>
    </w:rPr>
  </w:style>
  <w:style w:type="paragraph" w:customStyle="1" w:styleId="responsebox">
    <w:name w:val="response box"/>
    <w:basedOn w:val="response"/>
    <w:pPr>
      <w:pBdr>
        <w:top w:val="single" w:sz="12" w:space="6" w:color="auto"/>
        <w:left w:val="single" w:sz="12" w:space="6" w:color="auto"/>
        <w:bottom w:val="single" w:sz="12" w:space="6" w:color="auto"/>
        <w:right w:val="single" w:sz="12" w:space="6" w:color="auto"/>
      </w:pBdr>
    </w:pPr>
  </w:style>
  <w:style w:type="paragraph" w:customStyle="1" w:styleId="step2">
    <w:name w:val="step 2"/>
    <w:basedOn w:val="step1"/>
    <w:pPr>
      <w:keepNext w:val="0"/>
    </w:pPr>
    <w:rPr>
      <w:rFonts w:ascii="Times New Roman" w:hAnsi="Times New Roman"/>
      <w:caps w:val="0"/>
    </w:rPr>
  </w:style>
  <w:style w:type="paragraph" w:customStyle="1" w:styleId="step3">
    <w:name w:val="step 3"/>
    <w:basedOn w:val="step2"/>
    <w:pPr>
      <w:tabs>
        <w:tab w:val="left" w:pos="288"/>
      </w:tabs>
      <w:spacing w:before="120"/>
      <w:ind w:left="864" w:hanging="288"/>
    </w:pPr>
  </w:style>
  <w:style w:type="paragraph" w:customStyle="1" w:styleId="step3bullet">
    <w:name w:val="step 3 bullet"/>
    <w:basedOn w:val="step3"/>
    <w:pPr>
      <w:tabs>
        <w:tab w:val="left" w:pos="864"/>
      </w:tabs>
      <w:spacing w:before="0"/>
    </w:pPr>
  </w:style>
  <w:style w:type="paragraph" w:customStyle="1" w:styleId="step4bullet">
    <w:name w:val="step 4 bullet"/>
    <w:basedOn w:val="step3bullet"/>
    <w:pPr>
      <w:ind w:left="1152"/>
    </w:pPr>
  </w:style>
  <w:style w:type="paragraph" w:customStyle="1" w:styleId="customstep">
    <w:name w:val="custom step"/>
    <w:basedOn w:val="step2"/>
    <w:pPr>
      <w:ind w:left="0" w:firstLine="0"/>
    </w:pPr>
  </w:style>
  <w:style w:type="paragraph" w:customStyle="1" w:styleId="consideration2">
    <w:name w:val="consideration 2"/>
    <w:basedOn w:val="consideration"/>
    <w:pPr>
      <w:ind w:left="864"/>
    </w:pPr>
  </w:style>
  <w:style w:type="paragraph" w:customStyle="1" w:styleId="BodyTextIndent1">
    <w:name w:val="Body Text Indent1"/>
    <w:basedOn w:val="BodyText1"/>
    <w:pPr>
      <w:ind w:left="720"/>
    </w:pPr>
  </w:style>
  <w:style w:type="paragraph" w:customStyle="1" w:styleId="checkboxindent">
    <w:name w:val="checkbox indent"/>
    <w:basedOn w:val="checkbox"/>
    <w:pPr>
      <w:ind w:left="1200"/>
    </w:pPr>
  </w:style>
  <w:style w:type="paragraph" w:customStyle="1" w:styleId="noteindent">
    <w:name w:val="note indent"/>
    <w:basedOn w:val="note"/>
    <w:pPr>
      <w:ind w:left="720"/>
    </w:pPr>
  </w:style>
  <w:style w:type="paragraph" w:customStyle="1" w:styleId="responseboxindent">
    <w:name w:val="response box indent"/>
    <w:basedOn w:val="responsebox"/>
    <w:pPr>
      <w:ind w:left="720"/>
    </w:pPr>
  </w:style>
  <w:style w:type="paragraph" w:customStyle="1" w:styleId="bodytexthanging">
    <w:name w:val="body text hanging"/>
    <w:basedOn w:val="BodyText1"/>
    <w:pPr>
      <w:ind w:left="480" w:hanging="480"/>
    </w:pPr>
  </w:style>
  <w:style w:type="paragraph" w:customStyle="1" w:styleId="Z0Arial11">
    <w:name w:val="Z0_Arial11"/>
    <w:semiHidden/>
    <w:rsid w:val="00E07C4F"/>
    <w:rPr>
      <w:rFonts w:ascii="Arial" w:hAnsi="Arial" w:cs="Arial"/>
      <w:sz w:val="22"/>
      <w:szCs w:val="22"/>
      <w:lang w:val="en-GB" w:eastAsia="ru-RU"/>
    </w:rPr>
  </w:style>
  <w:style w:type="paragraph" w:customStyle="1" w:styleId="Z0Arial16Blank">
    <w:name w:val="Z0_Arial16_Blank"/>
    <w:basedOn w:val="Z0Arial11"/>
    <w:semiHidden/>
    <w:rsid w:val="00E07C4F"/>
    <w:rPr>
      <w:sz w:val="32"/>
      <w:szCs w:val="32"/>
    </w:rPr>
  </w:style>
  <w:style w:type="paragraph" w:customStyle="1" w:styleId="Z0Arial22CompanyName">
    <w:name w:val="Z0_Arial22_CompanyName"/>
    <w:basedOn w:val="Z0Arial11"/>
    <w:next w:val="Z0Arial16Blank"/>
    <w:semiHidden/>
    <w:rsid w:val="00E07C4F"/>
    <w:rPr>
      <w:b/>
      <w:spacing w:val="-2"/>
      <w:sz w:val="44"/>
      <w:szCs w:val="44"/>
    </w:rPr>
  </w:style>
  <w:style w:type="paragraph" w:customStyle="1" w:styleId="Z03Arial11">
    <w:name w:val="Z0_3Arial11"/>
    <w:basedOn w:val="a9"/>
    <w:rsid w:val="00E07C4F"/>
    <w:rPr>
      <w:rFonts w:ascii="Arial" w:eastAsia="Arial Unicode MS" w:hAnsi="Arial" w:cs="Arial"/>
      <w:szCs w:val="22"/>
      <w:lang w:eastAsia="ru-RU"/>
    </w:rPr>
  </w:style>
  <w:style w:type="paragraph" w:customStyle="1" w:styleId="Z1CompanyName14">
    <w:name w:val="Z1_CompanyName_14"/>
    <w:basedOn w:val="Z03Arial11"/>
    <w:next w:val="Z03Arial11"/>
    <w:rsid w:val="00E07C4F"/>
    <w:rPr>
      <w:b/>
      <w:caps/>
      <w:sz w:val="28"/>
      <w:szCs w:val="28"/>
    </w:rPr>
  </w:style>
  <w:style w:type="paragraph" w:customStyle="1" w:styleId="Z1Contents">
    <w:name w:val="Z1_Contents"/>
    <w:basedOn w:val="Z03Arial11"/>
    <w:next w:val="Z03Arial11"/>
    <w:rsid w:val="00E07C4F"/>
    <w:pPr>
      <w:pBdr>
        <w:bottom w:val="single" w:sz="6" w:space="2" w:color="auto"/>
      </w:pBdr>
      <w:ind w:right="28"/>
    </w:pPr>
    <w:rPr>
      <w:b/>
      <w:caps/>
    </w:rPr>
  </w:style>
  <w:style w:type="paragraph" w:customStyle="1" w:styleId="Z1Pagewd">
    <w:name w:val="Z1_Page_wd"/>
    <w:basedOn w:val="Z03Arial11"/>
    <w:next w:val="11"/>
    <w:rsid w:val="00E07C4F"/>
    <w:pPr>
      <w:jc w:val="right"/>
    </w:pPr>
    <w:rPr>
      <w:b/>
    </w:rPr>
  </w:style>
  <w:style w:type="paragraph" w:styleId="11">
    <w:name w:val="toc 1"/>
    <w:basedOn w:val="a9"/>
    <w:next w:val="a1"/>
    <w:rsid w:val="00E07C4F"/>
    <w:pPr>
      <w:tabs>
        <w:tab w:val="right" w:pos="9412"/>
      </w:tabs>
      <w:ind w:right="680"/>
    </w:pPr>
    <w:rPr>
      <w:rFonts w:eastAsia="Arial Unicode MS"/>
      <w:caps/>
      <w:szCs w:val="22"/>
      <w:lang w:eastAsia="ru-RU"/>
    </w:rPr>
  </w:style>
  <w:style w:type="paragraph" w:styleId="22">
    <w:name w:val="toc 2"/>
    <w:basedOn w:val="11"/>
    <w:next w:val="a1"/>
    <w:rsid w:val="00E07C4F"/>
    <w:pPr>
      <w:ind w:left="397" w:hanging="113"/>
    </w:pPr>
    <w:rPr>
      <w:caps w:val="0"/>
    </w:rPr>
  </w:style>
  <w:style w:type="paragraph" w:styleId="a9">
    <w:name w:val="Body Text"/>
    <w:basedOn w:val="a1"/>
    <w:link w:val="aa"/>
    <w:rsid w:val="001D7CC2"/>
    <w:rPr>
      <w:lang w:val="en-GB"/>
    </w:rPr>
  </w:style>
  <w:style w:type="paragraph" w:customStyle="1" w:styleId="ZXCompanyName12">
    <w:name w:val="ZX_CompanyName_12"/>
    <w:basedOn w:val="a1"/>
    <w:next w:val="21"/>
    <w:rsid w:val="00E07C4F"/>
    <w:rPr>
      <w:rFonts w:ascii="Arial" w:hAnsi="Arial" w:cs="Arial"/>
      <w:b/>
      <w:caps/>
      <w:sz w:val="24"/>
      <w:szCs w:val="28"/>
      <w:lang w:eastAsia="ru-RU"/>
    </w:rPr>
  </w:style>
  <w:style w:type="paragraph" w:customStyle="1" w:styleId="ZXSubhead">
    <w:name w:val="ZX_Subhead"/>
    <w:basedOn w:val="Z0Arial11"/>
    <w:rsid w:val="00E07C4F"/>
    <w:rPr>
      <w:b/>
      <w:caps/>
      <w:sz w:val="20"/>
      <w:szCs w:val="20"/>
      <w:lang w:val="en-US"/>
    </w:rPr>
  </w:style>
  <w:style w:type="paragraph" w:styleId="a">
    <w:name w:val="List Bullet"/>
    <w:basedOn w:val="a9"/>
    <w:uiPriority w:val="99"/>
    <w:rsid w:val="00E07C4F"/>
    <w:pPr>
      <w:numPr>
        <w:numId w:val="1"/>
      </w:numPr>
      <w:spacing w:after="60"/>
    </w:pPr>
    <w:rPr>
      <w:szCs w:val="22"/>
      <w:lang w:eastAsia="ru-RU"/>
    </w:rPr>
  </w:style>
  <w:style w:type="character" w:styleId="ab">
    <w:name w:val="page number"/>
    <w:rsid w:val="00E07C4F"/>
    <w:rPr>
      <w:sz w:val="22"/>
      <w:szCs w:val="22"/>
      <w:lang w:val="en-US"/>
    </w:rPr>
  </w:style>
  <w:style w:type="paragraph" w:customStyle="1" w:styleId="ZX2Subhead">
    <w:name w:val="ZX_2Subhead"/>
    <w:basedOn w:val="Z03Arial11"/>
    <w:next w:val="a9"/>
    <w:rsid w:val="00E07C4F"/>
    <w:rPr>
      <w:b/>
      <w:caps/>
      <w:sz w:val="20"/>
      <w:szCs w:val="20"/>
    </w:rPr>
  </w:style>
  <w:style w:type="paragraph" w:styleId="ac">
    <w:name w:val="Body Text First Indent"/>
    <w:basedOn w:val="a9"/>
    <w:semiHidden/>
    <w:rsid w:val="00E07C4F"/>
    <w:pPr>
      <w:ind w:firstLine="210"/>
    </w:pPr>
    <w:rPr>
      <w:rFonts w:eastAsia="Arial Unicode MS"/>
      <w:szCs w:val="24"/>
      <w:lang w:eastAsia="ru-RU"/>
    </w:rPr>
  </w:style>
  <w:style w:type="paragraph" w:customStyle="1" w:styleId="Z2Opinion">
    <w:name w:val="Z2_Opinion"/>
    <w:basedOn w:val="Z03Arial11"/>
    <w:next w:val="a9"/>
    <w:rsid w:val="00E07C4F"/>
    <w:rPr>
      <w:b/>
      <w:caps/>
    </w:rPr>
  </w:style>
  <w:style w:type="character" w:styleId="ad">
    <w:name w:val="annotation reference"/>
    <w:semiHidden/>
    <w:rsid w:val="00E07C4F"/>
    <w:rPr>
      <w:sz w:val="16"/>
      <w:szCs w:val="16"/>
      <w:lang w:val="en-US"/>
    </w:rPr>
  </w:style>
  <w:style w:type="paragraph" w:customStyle="1" w:styleId="ZXCurrency">
    <w:name w:val="ZX_Currency"/>
    <w:basedOn w:val="a1"/>
    <w:next w:val="a1"/>
    <w:rsid w:val="00E07C4F"/>
    <w:pPr>
      <w:pBdr>
        <w:bottom w:val="single" w:sz="6" w:space="0" w:color="auto"/>
      </w:pBdr>
      <w:ind w:right="28"/>
    </w:pPr>
    <w:rPr>
      <w:rFonts w:ascii="Arial" w:eastAsia="Arial Unicode MS" w:hAnsi="Arial" w:cs="Arial"/>
      <w:i/>
      <w:sz w:val="20"/>
      <w:lang w:eastAsia="ru-RU"/>
    </w:rPr>
  </w:style>
  <w:style w:type="paragraph" w:customStyle="1" w:styleId="tblText02">
    <w:name w:val="tbl'Text_02"/>
    <w:basedOn w:val="a1"/>
    <w:link w:val="tblText02Char"/>
    <w:rsid w:val="00085590"/>
    <w:pPr>
      <w:ind w:left="113" w:hanging="113"/>
    </w:pPr>
    <w:rPr>
      <w:rFonts w:eastAsia="Arial Unicode MS"/>
      <w:sz w:val="20"/>
      <w:lang w:val="en-GB"/>
    </w:rPr>
  </w:style>
  <w:style w:type="paragraph" w:styleId="31">
    <w:name w:val="Body Text 3"/>
    <w:basedOn w:val="a1"/>
    <w:rsid w:val="00703810"/>
    <w:pPr>
      <w:spacing w:after="120"/>
    </w:pPr>
    <w:rPr>
      <w:sz w:val="16"/>
      <w:szCs w:val="16"/>
    </w:rPr>
  </w:style>
  <w:style w:type="numbering" w:styleId="a0">
    <w:name w:val="Outline List 3"/>
    <w:basedOn w:val="a4"/>
    <w:uiPriority w:val="99"/>
    <w:semiHidden/>
    <w:rsid w:val="00703810"/>
    <w:pPr>
      <w:numPr>
        <w:numId w:val="2"/>
      </w:numPr>
    </w:pPr>
  </w:style>
  <w:style w:type="paragraph" w:styleId="32">
    <w:name w:val="Body Text Indent 3"/>
    <w:basedOn w:val="a1"/>
    <w:rsid w:val="004164FC"/>
    <w:pPr>
      <w:spacing w:after="120"/>
      <w:ind w:left="283"/>
    </w:pPr>
    <w:rPr>
      <w:sz w:val="16"/>
      <w:szCs w:val="16"/>
      <w:lang w:eastAsia="ru-RU"/>
    </w:rPr>
  </w:style>
  <w:style w:type="paragraph" w:styleId="2">
    <w:name w:val="List Bullet 2"/>
    <w:basedOn w:val="a1"/>
    <w:uiPriority w:val="99"/>
    <w:rsid w:val="004164FC"/>
    <w:pPr>
      <w:numPr>
        <w:numId w:val="4"/>
      </w:numPr>
    </w:pPr>
  </w:style>
  <w:style w:type="paragraph" w:styleId="23">
    <w:name w:val="Body Text 2"/>
    <w:basedOn w:val="a1"/>
    <w:rsid w:val="008E76B0"/>
    <w:pPr>
      <w:spacing w:after="120" w:line="480" w:lineRule="auto"/>
    </w:pPr>
  </w:style>
  <w:style w:type="paragraph" w:styleId="ae">
    <w:name w:val="Balloon Text"/>
    <w:basedOn w:val="a1"/>
    <w:semiHidden/>
    <w:rsid w:val="002E5FEA"/>
    <w:rPr>
      <w:rFonts w:ascii="Tahoma" w:hAnsi="Tahoma" w:cs="Tahoma"/>
      <w:sz w:val="16"/>
      <w:szCs w:val="16"/>
    </w:rPr>
  </w:style>
  <w:style w:type="paragraph" w:customStyle="1" w:styleId="Bodycopy">
    <w:name w:val="Body copy"/>
    <w:uiPriority w:val="99"/>
    <w:rsid w:val="00576660"/>
    <w:pPr>
      <w:spacing w:before="20" w:line="210" w:lineRule="exact"/>
    </w:pPr>
    <w:rPr>
      <w:rFonts w:ascii="Arial" w:eastAsia="PMingLiU" w:hAnsi="Arial" w:cs="Arial"/>
      <w:color w:val="000000"/>
      <w:sz w:val="17"/>
      <w:szCs w:val="17"/>
    </w:rPr>
  </w:style>
  <w:style w:type="paragraph" w:styleId="40">
    <w:name w:val="toc 4"/>
    <w:basedOn w:val="11"/>
    <w:next w:val="a1"/>
    <w:semiHidden/>
    <w:rsid w:val="00576660"/>
    <w:pPr>
      <w:numPr>
        <w:numId w:val="5"/>
      </w:numPr>
      <w:tabs>
        <w:tab w:val="clear" w:pos="360"/>
        <w:tab w:val="clear" w:pos="9412"/>
      </w:tabs>
      <w:ind w:left="720" w:right="0" w:firstLine="0"/>
    </w:pPr>
    <w:rPr>
      <w:rFonts w:eastAsia="PMingLiU"/>
      <w:b/>
      <w:bCs/>
      <w:sz w:val="20"/>
      <w:szCs w:val="21"/>
      <w:lang w:val="en-US" w:eastAsia="en-US"/>
    </w:rPr>
  </w:style>
  <w:style w:type="paragraph" w:customStyle="1" w:styleId="Bodycopybullet">
    <w:name w:val="Body copy bullet"/>
    <w:basedOn w:val="Bodycopy"/>
    <w:rsid w:val="00576660"/>
    <w:pPr>
      <w:tabs>
        <w:tab w:val="num" w:pos="476"/>
      </w:tabs>
      <w:ind w:left="476" w:hanging="476"/>
    </w:pPr>
    <w:rPr>
      <w:lang w:val="en-AU"/>
    </w:rPr>
  </w:style>
  <w:style w:type="character" w:customStyle="1" w:styleId="RedbodyChar">
    <w:name w:val="Red body Char"/>
    <w:rsid w:val="00576660"/>
    <w:rPr>
      <w:rFonts w:ascii="Arial" w:hAnsi="Arial" w:cs="Arial"/>
      <w:color w:val="003399"/>
      <w:sz w:val="17"/>
      <w:szCs w:val="17"/>
      <w:lang w:val="en-AU" w:eastAsia="en-AU" w:bidi="ar-SA"/>
    </w:rPr>
  </w:style>
  <w:style w:type="paragraph" w:customStyle="1" w:styleId="Bodycopyheader1">
    <w:name w:val="Body copy header 1"/>
    <w:basedOn w:val="Bodycopy"/>
    <w:rsid w:val="00576660"/>
    <w:rPr>
      <w:b/>
    </w:rPr>
  </w:style>
  <w:style w:type="paragraph" w:customStyle="1" w:styleId="Bodycopyhanging">
    <w:name w:val="Body copy hanging"/>
    <w:basedOn w:val="Bodycopy"/>
    <w:rsid w:val="00576660"/>
    <w:pPr>
      <w:ind w:left="510" w:hanging="510"/>
    </w:pPr>
    <w:rPr>
      <w:lang w:val="en-AU"/>
    </w:rPr>
  </w:style>
  <w:style w:type="paragraph" w:customStyle="1" w:styleId="bodycopyindent">
    <w:name w:val="body copy indent"/>
    <w:basedOn w:val="a1"/>
    <w:rsid w:val="00576660"/>
    <w:pPr>
      <w:spacing w:before="20" w:line="210" w:lineRule="exact"/>
      <w:ind w:left="510"/>
    </w:pPr>
    <w:rPr>
      <w:rFonts w:ascii="Arial" w:eastAsia="PMingLiU" w:hAnsi="Arial" w:cs="Arial"/>
      <w:color w:val="000000"/>
      <w:sz w:val="17"/>
      <w:szCs w:val="17"/>
      <w:lang w:val="en-AU"/>
    </w:rPr>
  </w:style>
  <w:style w:type="paragraph" w:customStyle="1" w:styleId="Bodycopyindentbullet">
    <w:name w:val="Body copy indent bullet"/>
    <w:rsid w:val="00576660"/>
    <w:pPr>
      <w:numPr>
        <w:numId w:val="3"/>
      </w:numPr>
      <w:spacing w:before="20" w:line="210" w:lineRule="exact"/>
    </w:pPr>
    <w:rPr>
      <w:rFonts w:ascii="Arial" w:eastAsia="PMingLiU" w:hAnsi="Arial" w:cs="Arial"/>
      <w:color w:val="000000"/>
      <w:sz w:val="17"/>
      <w:szCs w:val="17"/>
      <w:lang w:val="en-AU" w:eastAsia="zh-CN"/>
    </w:rPr>
  </w:style>
  <w:style w:type="table" w:styleId="af">
    <w:name w:val="Table Grid"/>
    <w:basedOn w:val="a3"/>
    <w:semiHidden/>
    <w:rsid w:val="00EA798A"/>
    <w:rPr>
      <w:rFonts w:eastAsia="MS Mincho"/>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List 2"/>
    <w:basedOn w:val="af0"/>
    <w:rsid w:val="00EA798A"/>
    <w:pPr>
      <w:numPr>
        <w:numId w:val="7"/>
      </w:numPr>
      <w:spacing w:after="60"/>
    </w:pPr>
    <w:rPr>
      <w:rFonts w:eastAsia="Arial Unicode MS"/>
      <w:szCs w:val="22"/>
      <w:lang w:val="en-GB" w:eastAsia="ru-RU"/>
    </w:rPr>
  </w:style>
  <w:style w:type="paragraph" w:styleId="af0">
    <w:name w:val="List"/>
    <w:basedOn w:val="a1"/>
    <w:rsid w:val="00EA798A"/>
    <w:pPr>
      <w:ind w:left="283" w:hanging="283"/>
    </w:pPr>
  </w:style>
  <w:style w:type="paragraph" w:customStyle="1" w:styleId="Bodycopyindenthanging">
    <w:name w:val="Body copy indent hanging"/>
    <w:basedOn w:val="a1"/>
    <w:rsid w:val="00EA798A"/>
    <w:pPr>
      <w:spacing w:before="20" w:line="210" w:lineRule="exact"/>
      <w:ind w:left="1020" w:hanging="510"/>
    </w:pPr>
    <w:rPr>
      <w:rFonts w:ascii="Arial" w:eastAsia="PMingLiU" w:hAnsi="Arial" w:cs="Arial"/>
      <w:color w:val="000000"/>
      <w:sz w:val="17"/>
      <w:szCs w:val="17"/>
      <w:lang w:val="en-AU"/>
    </w:rPr>
  </w:style>
  <w:style w:type="paragraph" w:customStyle="1" w:styleId="Bodycopyheaderhanging">
    <w:name w:val="Body copy header hanging"/>
    <w:basedOn w:val="Bodycopyhanging"/>
    <w:rsid w:val="00EA798A"/>
    <w:rPr>
      <w:b/>
    </w:rPr>
  </w:style>
  <w:style w:type="paragraph" w:styleId="5">
    <w:name w:val="List Number 5"/>
    <w:basedOn w:val="a1"/>
    <w:semiHidden/>
    <w:rsid w:val="00F25B77"/>
    <w:pPr>
      <w:numPr>
        <w:numId w:val="8"/>
      </w:numPr>
    </w:pPr>
    <w:rPr>
      <w:lang w:val="en-GB"/>
    </w:rPr>
  </w:style>
  <w:style w:type="paragraph" w:customStyle="1" w:styleId="tblNumber01">
    <w:name w:val="tbl'Number_01"/>
    <w:basedOn w:val="a1"/>
    <w:link w:val="tblNumber01Char"/>
    <w:uiPriority w:val="99"/>
    <w:rsid w:val="00F44A93"/>
    <w:pPr>
      <w:ind w:right="57"/>
      <w:jc w:val="right"/>
    </w:pPr>
    <w:rPr>
      <w:rFonts w:eastAsia="Arial Unicode MS"/>
      <w:sz w:val="20"/>
    </w:rPr>
  </w:style>
  <w:style w:type="character" w:styleId="af1">
    <w:name w:val="Strong"/>
    <w:qFormat/>
    <w:rsid w:val="00D70E47"/>
    <w:rPr>
      <w:b/>
      <w:bCs/>
      <w:lang w:val="en-US"/>
    </w:rPr>
  </w:style>
  <w:style w:type="paragraph" w:customStyle="1" w:styleId="tbltext020">
    <w:name w:val="tbltext02"/>
    <w:basedOn w:val="a1"/>
    <w:rsid w:val="000162C4"/>
    <w:pPr>
      <w:ind w:left="113" w:hanging="113"/>
    </w:pPr>
    <w:rPr>
      <w:sz w:val="20"/>
      <w:lang w:val="ru-RU" w:eastAsia="ru-RU"/>
    </w:rPr>
  </w:style>
  <w:style w:type="paragraph" w:customStyle="1" w:styleId="bodycopy0">
    <w:name w:val="bodycopy"/>
    <w:basedOn w:val="a1"/>
    <w:rsid w:val="000162C4"/>
    <w:pPr>
      <w:spacing w:before="20" w:line="210" w:lineRule="atLeast"/>
    </w:pPr>
    <w:rPr>
      <w:rFonts w:ascii="Arial" w:hAnsi="Arial" w:cs="Arial"/>
      <w:color w:val="000000"/>
      <w:sz w:val="17"/>
      <w:szCs w:val="17"/>
      <w:lang w:val="ru-RU" w:eastAsia="ru-RU"/>
    </w:rPr>
  </w:style>
  <w:style w:type="paragraph" w:styleId="af2">
    <w:name w:val="Body Text Indent"/>
    <w:basedOn w:val="a1"/>
    <w:link w:val="af3"/>
    <w:rsid w:val="00DF66CD"/>
    <w:pPr>
      <w:spacing w:after="120"/>
      <w:ind w:left="283"/>
    </w:pPr>
    <w:rPr>
      <w:szCs w:val="22"/>
      <w:lang w:val="ru-RU" w:eastAsia="ru-RU"/>
    </w:rPr>
  </w:style>
  <w:style w:type="character" w:styleId="af4">
    <w:name w:val="footnote reference"/>
    <w:semiHidden/>
    <w:rsid w:val="001D7CC2"/>
    <w:rPr>
      <w:vertAlign w:val="superscript"/>
    </w:rPr>
  </w:style>
  <w:style w:type="paragraph" w:customStyle="1" w:styleId="Address">
    <w:name w:val="Address"/>
    <w:rsid w:val="00E345B0"/>
    <w:rPr>
      <w:rFonts w:ascii="Arial" w:hAnsi="Arial" w:cs="Arial"/>
      <w:color w:val="1F5394"/>
      <w:sz w:val="15"/>
      <w:szCs w:val="15"/>
      <w:lang w:val="ru-RU" w:eastAsia="ru-RU"/>
    </w:rPr>
  </w:style>
  <w:style w:type="paragraph" w:customStyle="1" w:styleId="bodycopybullet0">
    <w:name w:val="bodycopybullet"/>
    <w:basedOn w:val="a1"/>
    <w:rsid w:val="005620CD"/>
    <w:pPr>
      <w:tabs>
        <w:tab w:val="num" w:pos="360"/>
      </w:tabs>
      <w:spacing w:before="20" w:line="210" w:lineRule="atLeast"/>
      <w:ind w:left="360" w:hanging="360"/>
    </w:pPr>
    <w:rPr>
      <w:rFonts w:ascii="Arial" w:hAnsi="Arial" w:cs="Arial"/>
      <w:color w:val="000000"/>
      <w:sz w:val="17"/>
      <w:szCs w:val="17"/>
      <w:lang w:val="ru-RU" w:eastAsia="ru-RU"/>
    </w:rPr>
  </w:style>
  <w:style w:type="paragraph" w:styleId="3">
    <w:name w:val="List Bullet 3"/>
    <w:basedOn w:val="2"/>
    <w:rsid w:val="00260A26"/>
    <w:pPr>
      <w:numPr>
        <w:numId w:val="10"/>
      </w:numPr>
      <w:spacing w:after="60"/>
    </w:pPr>
    <w:rPr>
      <w:szCs w:val="22"/>
      <w:lang w:eastAsia="ru-RU"/>
    </w:rPr>
  </w:style>
  <w:style w:type="paragraph" w:customStyle="1" w:styleId="tblHeaderText">
    <w:name w:val="tbl'HeaderText"/>
    <w:basedOn w:val="a1"/>
    <w:rsid w:val="00260A26"/>
    <w:pPr>
      <w:ind w:right="57"/>
      <w:jc w:val="right"/>
    </w:pPr>
    <w:rPr>
      <w:b/>
      <w:spacing w:val="-2"/>
      <w:sz w:val="20"/>
    </w:rPr>
  </w:style>
  <w:style w:type="paragraph" w:customStyle="1" w:styleId="tblText05">
    <w:name w:val="tbl'Text_05"/>
    <w:basedOn w:val="tblText02"/>
    <w:rsid w:val="00260A26"/>
    <w:pPr>
      <w:ind w:left="397"/>
    </w:pPr>
    <w:rPr>
      <w:rFonts w:eastAsia="Times New Roman"/>
      <w:lang w:val="en-US"/>
    </w:rPr>
  </w:style>
  <w:style w:type="character" w:customStyle="1" w:styleId="tblNumber01Char">
    <w:name w:val="tbl'Number_01 Char"/>
    <w:link w:val="tblNumber01"/>
    <w:uiPriority w:val="99"/>
    <w:rsid w:val="00260A26"/>
    <w:rPr>
      <w:rFonts w:eastAsia="Arial Unicode MS"/>
    </w:rPr>
  </w:style>
  <w:style w:type="paragraph" w:styleId="af5">
    <w:name w:val="annotation text"/>
    <w:basedOn w:val="a1"/>
    <w:link w:val="af6"/>
    <w:rsid w:val="007966D5"/>
    <w:rPr>
      <w:sz w:val="20"/>
    </w:rPr>
  </w:style>
  <w:style w:type="character" w:customStyle="1" w:styleId="af6">
    <w:name w:val="Текст примечания Знак"/>
    <w:basedOn w:val="a2"/>
    <w:link w:val="af5"/>
    <w:rsid w:val="007966D5"/>
  </w:style>
  <w:style w:type="paragraph" w:styleId="af7">
    <w:name w:val="annotation subject"/>
    <w:basedOn w:val="af5"/>
    <w:next w:val="af5"/>
    <w:link w:val="af8"/>
    <w:rsid w:val="007966D5"/>
    <w:rPr>
      <w:b/>
      <w:bCs/>
    </w:rPr>
  </w:style>
  <w:style w:type="character" w:customStyle="1" w:styleId="af8">
    <w:name w:val="Тема примечания Знак"/>
    <w:link w:val="af7"/>
    <w:rsid w:val="007966D5"/>
    <w:rPr>
      <w:b/>
      <w:bCs/>
    </w:rPr>
  </w:style>
  <w:style w:type="paragraph" w:styleId="af9">
    <w:name w:val="Revision"/>
    <w:hidden/>
    <w:uiPriority w:val="99"/>
    <w:semiHidden/>
    <w:rsid w:val="007966D5"/>
    <w:rPr>
      <w:sz w:val="22"/>
    </w:rPr>
  </w:style>
  <w:style w:type="paragraph" w:styleId="24">
    <w:name w:val="Body Text First Indent 2"/>
    <w:basedOn w:val="af2"/>
    <w:link w:val="25"/>
    <w:rsid w:val="00FF275F"/>
    <w:pPr>
      <w:ind w:firstLine="210"/>
    </w:pPr>
    <w:rPr>
      <w:szCs w:val="24"/>
      <w:lang w:val="en-US"/>
    </w:rPr>
  </w:style>
  <w:style w:type="character" w:customStyle="1" w:styleId="af3">
    <w:name w:val="Основной текст с отступом Знак"/>
    <w:link w:val="af2"/>
    <w:rsid w:val="00FF275F"/>
    <w:rPr>
      <w:sz w:val="22"/>
      <w:szCs w:val="22"/>
      <w:lang w:val="ru-RU" w:eastAsia="ru-RU"/>
    </w:rPr>
  </w:style>
  <w:style w:type="character" w:customStyle="1" w:styleId="25">
    <w:name w:val="Красная строка 2 Знак"/>
    <w:basedOn w:val="af3"/>
    <w:link w:val="24"/>
    <w:rsid w:val="00FF275F"/>
    <w:rPr>
      <w:sz w:val="22"/>
      <w:szCs w:val="22"/>
      <w:lang w:val="ru-RU" w:eastAsia="ru-RU"/>
    </w:rPr>
  </w:style>
  <w:style w:type="paragraph" w:styleId="afa">
    <w:name w:val="Normal (Web)"/>
    <w:basedOn w:val="a1"/>
    <w:rsid w:val="00EA2A54"/>
    <w:pPr>
      <w:spacing w:before="100" w:beforeAutospacing="1" w:after="100" w:afterAutospacing="1"/>
    </w:pPr>
    <w:rPr>
      <w:rFonts w:ascii="Arial Unicode MS" w:eastAsia="Arial Unicode MS" w:cs="Arial Unicode MS"/>
      <w:sz w:val="26"/>
      <w:szCs w:val="26"/>
      <w:lang w:val="ru-RU" w:eastAsia="ru-RU"/>
    </w:rPr>
  </w:style>
  <w:style w:type="paragraph" w:styleId="50">
    <w:name w:val="List Bullet 5"/>
    <w:basedOn w:val="a1"/>
    <w:autoRedefine/>
    <w:rsid w:val="00D16AFC"/>
    <w:pPr>
      <w:numPr>
        <w:numId w:val="11"/>
      </w:numPr>
    </w:pPr>
    <w:rPr>
      <w:rFonts w:eastAsia="MS Mincho"/>
      <w:szCs w:val="24"/>
      <w:lang w:val="ru-RU" w:eastAsia="ja-JP"/>
    </w:rPr>
  </w:style>
  <w:style w:type="character" w:customStyle="1" w:styleId="BodyText2Char1">
    <w:name w:val="Body Text 2 Char1"/>
    <w:rsid w:val="005129F4"/>
    <w:rPr>
      <w:rFonts w:eastAsia="Arial Unicode MS"/>
      <w:sz w:val="22"/>
      <w:szCs w:val="22"/>
      <w:lang w:val="en-US" w:eastAsia="ru-RU" w:bidi="ar-SA"/>
    </w:rPr>
  </w:style>
  <w:style w:type="character" w:customStyle="1" w:styleId="tblText02Char">
    <w:name w:val="tbl'Text_02 Char"/>
    <w:link w:val="tblText02"/>
    <w:rsid w:val="00BF58D3"/>
    <w:rPr>
      <w:rFonts w:eastAsia="Arial Unicode MS"/>
      <w:lang w:val="en-GB"/>
    </w:rPr>
  </w:style>
  <w:style w:type="character" w:customStyle="1" w:styleId="tw4winError">
    <w:name w:val="tw4winError"/>
    <w:uiPriority w:val="99"/>
    <w:rsid w:val="009B7CF3"/>
    <w:rPr>
      <w:rFonts w:ascii="Courier New" w:hAnsi="Courier New"/>
      <w:color w:val="00FF00"/>
      <w:sz w:val="40"/>
    </w:rPr>
  </w:style>
  <w:style w:type="character" w:customStyle="1" w:styleId="10">
    <w:name w:val="Заголовок 1 Знак"/>
    <w:link w:val="1"/>
    <w:rsid w:val="00006FA6"/>
    <w:rPr>
      <w:rFonts w:ascii="Arial" w:hAnsi="Arial"/>
      <w:b/>
      <w:caps/>
      <w:sz w:val="22"/>
    </w:rPr>
  </w:style>
  <w:style w:type="paragraph" w:customStyle="1" w:styleId="tblText00">
    <w:name w:val="tbl'Text_00"/>
    <w:basedOn w:val="a9"/>
    <w:rsid w:val="00EC32BB"/>
    <w:pPr>
      <w:spacing w:after="120"/>
    </w:pPr>
    <w:rPr>
      <w:rFonts w:eastAsia="MS Mincho"/>
      <w:szCs w:val="24"/>
      <w:lang w:val="en-US" w:eastAsia="ja-JP"/>
    </w:rPr>
  </w:style>
  <w:style w:type="paragraph" w:styleId="41">
    <w:name w:val="List Continue 4"/>
    <w:basedOn w:val="a1"/>
    <w:semiHidden/>
    <w:rsid w:val="00D172C3"/>
    <w:pPr>
      <w:spacing w:after="120"/>
      <w:ind w:left="1132"/>
    </w:pPr>
    <w:rPr>
      <w:rFonts w:eastAsia="MS Mincho"/>
      <w:szCs w:val="24"/>
      <w:lang w:val="ru-RU" w:eastAsia="ru-RU"/>
    </w:rPr>
  </w:style>
  <w:style w:type="paragraph" w:customStyle="1" w:styleId="tblText10">
    <w:name w:val="tbl'Text_10"/>
    <w:basedOn w:val="tblText05"/>
    <w:rsid w:val="002059C6"/>
    <w:pPr>
      <w:ind w:left="680"/>
    </w:pPr>
    <w:rPr>
      <w:rFonts w:ascii="Arial" w:eastAsia="Arial Unicode MS" w:hAnsi="Arial"/>
      <w:sz w:val="18"/>
    </w:rPr>
  </w:style>
  <w:style w:type="paragraph" w:styleId="26">
    <w:name w:val="envelope return"/>
    <w:basedOn w:val="a1"/>
    <w:semiHidden/>
    <w:rsid w:val="00C04739"/>
    <w:rPr>
      <w:rFonts w:eastAsia="MS Mincho" w:cs="Arial"/>
      <w:lang w:val="ru-RU" w:eastAsia="ru-RU"/>
    </w:rPr>
  </w:style>
  <w:style w:type="table" w:styleId="afb">
    <w:name w:val="Table Contemporary"/>
    <w:basedOn w:val="a3"/>
    <w:semiHidden/>
    <w:rsid w:val="00C04739"/>
    <w:rPr>
      <w:rFonts w:eastAsia="MS Mincho"/>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HEADING1Repl">
    <w:name w:val="HEADING 1 Repl"/>
    <w:basedOn w:val="a9"/>
    <w:next w:val="23"/>
    <w:qFormat/>
    <w:rsid w:val="00CD7890"/>
    <w:pPr>
      <w:pageBreakBefore/>
      <w:tabs>
        <w:tab w:val="left" w:pos="476"/>
      </w:tabs>
      <w:ind w:left="476" w:hanging="476"/>
      <w:jc w:val="both"/>
    </w:pPr>
    <w:rPr>
      <w:rFonts w:ascii="Arial" w:eastAsia="Arial Unicode MS" w:hAnsi="Arial"/>
      <w:b/>
      <w:caps/>
      <w:sz w:val="20"/>
      <w:szCs w:val="22"/>
      <w:lang w:val="ru-RU" w:eastAsia="ru-RU"/>
    </w:rPr>
  </w:style>
  <w:style w:type="paragraph" w:customStyle="1" w:styleId="tblText15">
    <w:name w:val="tbl'Text_15"/>
    <w:basedOn w:val="tblText10"/>
    <w:rsid w:val="004C1933"/>
    <w:pPr>
      <w:ind w:left="964"/>
    </w:pPr>
  </w:style>
  <w:style w:type="character" w:styleId="afc">
    <w:name w:val="Hyperlink"/>
    <w:basedOn w:val="a2"/>
    <w:rsid w:val="00C35299"/>
    <w:rPr>
      <w:rFonts w:cs="Times New Roman"/>
      <w:color w:val="0000FF"/>
      <w:u w:val="single"/>
    </w:rPr>
  </w:style>
  <w:style w:type="character" w:customStyle="1" w:styleId="a6">
    <w:name w:val="Верхний колонтитул Знак"/>
    <w:basedOn w:val="a2"/>
    <w:link w:val="a5"/>
    <w:locked/>
    <w:rsid w:val="001E50A9"/>
    <w:rPr>
      <w:sz w:val="22"/>
      <w:lang w:val="en-US" w:eastAsia="en-US" w:bidi="ar-SA"/>
    </w:rPr>
  </w:style>
  <w:style w:type="character" w:customStyle="1" w:styleId="a8">
    <w:name w:val="Нижний колонтитул Знак"/>
    <w:basedOn w:val="a2"/>
    <w:link w:val="a7"/>
    <w:locked/>
    <w:rsid w:val="001E50A9"/>
    <w:rPr>
      <w:sz w:val="22"/>
      <w:lang w:val="en-US" w:eastAsia="en-US" w:bidi="ar-SA"/>
    </w:rPr>
  </w:style>
  <w:style w:type="paragraph" w:customStyle="1" w:styleId="Name">
    <w:name w:val="Name"/>
    <w:rsid w:val="001E50A9"/>
    <w:pPr>
      <w:tabs>
        <w:tab w:val="left" w:pos="-845"/>
        <w:tab w:val="left" w:pos="-737"/>
        <w:tab w:val="left" w:pos="0"/>
        <w:tab w:val="left" w:pos="595"/>
        <w:tab w:val="left" w:pos="1190"/>
        <w:tab w:val="left" w:pos="1786"/>
        <w:tab w:val="left" w:pos="2381"/>
        <w:tab w:val="left" w:pos="2976"/>
        <w:tab w:val="left" w:pos="3571"/>
        <w:tab w:val="left" w:pos="4166"/>
        <w:tab w:val="left" w:pos="4762"/>
        <w:tab w:val="left" w:pos="5357"/>
        <w:tab w:val="left" w:pos="5952"/>
        <w:tab w:val="left" w:pos="6547"/>
        <w:tab w:val="left" w:pos="7142"/>
        <w:tab w:val="left" w:pos="7738"/>
        <w:tab w:val="left" w:pos="8333"/>
      </w:tabs>
      <w:suppressAutoHyphens/>
      <w:jc w:val="both"/>
    </w:pPr>
    <w:rPr>
      <w:rFonts w:ascii="Arial" w:eastAsia="Calibri" w:hAnsi="Arial"/>
      <w:b/>
      <w:smallCaps/>
      <w:spacing w:val="-2"/>
      <w:lang w:val="en-GB"/>
    </w:rPr>
  </w:style>
  <w:style w:type="paragraph" w:customStyle="1" w:styleId="ABCNumbered">
    <w:name w:val="ABC Numbered"/>
    <w:basedOn w:val="a1"/>
    <w:rsid w:val="001E50A9"/>
    <w:pPr>
      <w:numPr>
        <w:numId w:val="13"/>
      </w:numPr>
      <w:spacing w:before="120" w:after="120"/>
    </w:pPr>
    <w:rPr>
      <w:rFonts w:ascii="Arial" w:eastAsia="Calibri" w:hAnsi="Arial"/>
      <w:sz w:val="18"/>
      <w:lang w:val="en-GB"/>
    </w:rPr>
  </w:style>
  <w:style w:type="character" w:customStyle="1" w:styleId="aa">
    <w:name w:val="Основной текст Знак"/>
    <w:basedOn w:val="a2"/>
    <w:link w:val="a9"/>
    <w:rsid w:val="00F77475"/>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List Bullet 2" w:uiPriority="99"/>
    <w:lsdException w:name="Title" w:qFormat="1"/>
    <w:lsdException w:name="Subtitle" w:qFormat="1"/>
    <w:lsdException w:name="Strong" w:qFormat="1"/>
    <w:lsdException w:name="Emphasis" w:qFormat="1"/>
    <w:lsdException w:name="Outline List 3"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2"/>
    </w:rPr>
  </w:style>
  <w:style w:type="paragraph" w:styleId="1">
    <w:name w:val="heading 1"/>
    <w:basedOn w:val="a1"/>
    <w:next w:val="a1"/>
    <w:link w:val="10"/>
    <w:qFormat/>
    <w:pPr>
      <w:keepNext/>
      <w:numPr>
        <w:numId w:val="6"/>
      </w:numPr>
      <w:spacing w:before="240" w:after="120"/>
      <w:outlineLvl w:val="0"/>
    </w:pPr>
    <w:rPr>
      <w:rFonts w:ascii="Arial" w:hAnsi="Arial"/>
      <w:b/>
      <w:caps/>
    </w:rPr>
  </w:style>
  <w:style w:type="paragraph" w:styleId="21">
    <w:name w:val="heading 2"/>
    <w:aliases w:val="h2,h2 main heading,B Sub/Bold,12 Sub/Bold"/>
    <w:basedOn w:val="1"/>
    <w:next w:val="a1"/>
    <w:qFormat/>
    <w:pPr>
      <w:numPr>
        <w:ilvl w:val="1"/>
      </w:numPr>
      <w:outlineLvl w:val="1"/>
    </w:pPr>
    <w:rPr>
      <w:caps w:val="0"/>
    </w:rPr>
  </w:style>
  <w:style w:type="paragraph" w:styleId="30">
    <w:name w:val="heading 3"/>
    <w:aliases w:val="h3 sub heading,C Sub-Sub/Italic,13 Sub-Sub/Italic"/>
    <w:basedOn w:val="21"/>
    <w:next w:val="a1"/>
    <w:qFormat/>
    <w:pPr>
      <w:numPr>
        <w:ilvl w:val="2"/>
      </w:numPr>
      <w:outlineLvl w:val="2"/>
    </w:pPr>
    <w:rPr>
      <w:rFonts w:ascii="Times New Roman" w:hAnsi="Times New Roman"/>
    </w:rPr>
  </w:style>
  <w:style w:type="paragraph" w:styleId="4">
    <w:name w:val="heading 4"/>
    <w:basedOn w:val="a1"/>
    <w:next w:val="a1"/>
    <w:qFormat/>
    <w:pPr>
      <w:keepNext/>
      <w:numPr>
        <w:ilvl w:val="3"/>
        <w:numId w:val="6"/>
      </w:numPr>
      <w:spacing w:before="180" w:after="120" w:line="280" w:lineRule="exact"/>
      <w:outlineLvl w:val="3"/>
    </w:pPr>
    <w:rPr>
      <w:rFonts w:ascii="Arial" w:hAnsi="Arial"/>
      <w:b/>
    </w:rPr>
  </w:style>
  <w:style w:type="paragraph" w:styleId="51">
    <w:name w:val="heading 5"/>
    <w:basedOn w:val="a1"/>
    <w:next w:val="a1"/>
    <w:qFormat/>
    <w:pPr>
      <w:spacing w:before="240" w:after="60"/>
      <w:outlineLvl w:val="4"/>
    </w:pPr>
    <w:rPr>
      <w:rFonts w:ascii="Arial" w:hAnsi="Arial"/>
    </w:rPr>
  </w:style>
  <w:style w:type="paragraph" w:styleId="6">
    <w:name w:val="heading 6"/>
    <w:basedOn w:val="a1"/>
    <w:next w:val="a1"/>
    <w:qFormat/>
    <w:pPr>
      <w:spacing w:before="240" w:after="60"/>
      <w:outlineLvl w:val="5"/>
    </w:pPr>
    <w:rPr>
      <w:rFonts w:ascii="Arial" w:hAnsi="Arial"/>
      <w:i/>
    </w:rPr>
  </w:style>
  <w:style w:type="paragraph" w:styleId="7">
    <w:name w:val="heading 7"/>
    <w:basedOn w:val="a1"/>
    <w:next w:val="a1"/>
    <w:qFormat/>
    <w:pPr>
      <w:spacing w:before="240" w:after="60"/>
      <w:outlineLvl w:val="6"/>
    </w:pPr>
    <w:rPr>
      <w:rFonts w:ascii="Arial" w:hAnsi="Arial"/>
    </w:rPr>
  </w:style>
  <w:style w:type="paragraph" w:styleId="8">
    <w:name w:val="heading 8"/>
    <w:basedOn w:val="a1"/>
    <w:next w:val="a1"/>
    <w:qFormat/>
    <w:pPr>
      <w:spacing w:before="240" w:after="60"/>
      <w:outlineLvl w:val="7"/>
    </w:pPr>
    <w:rPr>
      <w:rFonts w:ascii="Arial" w:hAnsi="Arial"/>
      <w:i/>
    </w:rPr>
  </w:style>
  <w:style w:type="paragraph" w:styleId="9">
    <w:name w:val="heading 9"/>
    <w:basedOn w:val="a1"/>
    <w:next w:val="a1"/>
    <w:qFormat/>
    <w:pPr>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pPr>
      <w:tabs>
        <w:tab w:val="center" w:pos="4320"/>
        <w:tab w:val="right" w:pos="8640"/>
      </w:tabs>
    </w:pPr>
  </w:style>
  <w:style w:type="paragraph" w:styleId="a7">
    <w:name w:val="footer"/>
    <w:basedOn w:val="a1"/>
    <w:link w:val="a8"/>
    <w:pPr>
      <w:tabs>
        <w:tab w:val="center" w:pos="4320"/>
        <w:tab w:val="right" w:pos="8640"/>
      </w:tabs>
    </w:pPr>
  </w:style>
  <w:style w:type="paragraph" w:customStyle="1" w:styleId="columnsection">
    <w:name w:val="column section"/>
    <w:basedOn w:val="columnhead"/>
    <w:pPr>
      <w:ind w:left="475" w:hanging="475"/>
      <w:jc w:val="left"/>
    </w:pPr>
    <w:rPr>
      <w:caps/>
    </w:rPr>
  </w:style>
  <w:style w:type="paragraph" w:customStyle="1" w:styleId="questionsub">
    <w:name w:val="question sub"/>
    <w:basedOn w:val="question"/>
    <w:pPr>
      <w:spacing w:after="120"/>
      <w:ind w:left="576"/>
    </w:pPr>
    <w:rPr>
      <w:b w:val="0"/>
    </w:rPr>
  </w:style>
  <w:style w:type="paragraph" w:customStyle="1" w:styleId="question">
    <w:name w:val="question #"/>
    <w:basedOn w:val="a1"/>
    <w:pPr>
      <w:ind w:left="288" w:hanging="288"/>
    </w:pPr>
    <w:rPr>
      <w:b/>
    </w:rPr>
  </w:style>
  <w:style w:type="paragraph" w:customStyle="1" w:styleId="YESNO">
    <w:name w:val="YES/NO"/>
    <w:basedOn w:val="columnhead"/>
    <w:pPr>
      <w:spacing w:after="0"/>
    </w:pPr>
    <w:rPr>
      <w:caps/>
    </w:rPr>
  </w:style>
  <w:style w:type="paragraph" w:customStyle="1" w:styleId="columnhead">
    <w:name w:val="column head"/>
    <w:pPr>
      <w:spacing w:before="120" w:after="120"/>
      <w:jc w:val="center"/>
    </w:pPr>
    <w:rPr>
      <w:rFonts w:ascii="Arial" w:hAnsi="Arial"/>
      <w:b/>
    </w:rPr>
  </w:style>
  <w:style w:type="paragraph" w:customStyle="1" w:styleId="standards">
    <w:name w:val="standards"/>
    <w:basedOn w:val="a1"/>
    <w:pPr>
      <w:pBdr>
        <w:top w:val="single" w:sz="6" w:space="1" w:color="auto"/>
        <w:left w:val="single" w:sz="6" w:space="1" w:color="auto"/>
        <w:bottom w:val="single" w:sz="6" w:space="1" w:color="auto"/>
        <w:right w:val="single" w:sz="6" w:space="1" w:color="auto"/>
      </w:pBdr>
      <w:shd w:val="pct10" w:color="auto" w:fill="auto"/>
    </w:pPr>
    <w:rPr>
      <w:b/>
    </w:rPr>
  </w:style>
  <w:style w:type="paragraph" w:customStyle="1" w:styleId="halfline">
    <w:name w:val="half line"/>
    <w:basedOn w:val="a1"/>
    <w:pPr>
      <w:ind w:left="1152"/>
    </w:pPr>
    <w:rPr>
      <w:sz w:val="10"/>
    </w:rPr>
  </w:style>
  <w:style w:type="paragraph" w:customStyle="1" w:styleId="performed">
    <w:name w:val="performed"/>
    <w:basedOn w:val="a1"/>
    <w:pPr>
      <w:keepNext/>
      <w:keepLines/>
      <w:spacing w:before="120"/>
      <w:jc w:val="center"/>
    </w:pPr>
  </w:style>
  <w:style w:type="paragraph" w:customStyle="1" w:styleId="yesno0">
    <w:name w:val="yes/no"/>
    <w:basedOn w:val="YESNO"/>
    <w:rPr>
      <w:b w:val="0"/>
      <w:caps w:val="0"/>
      <w:sz w:val="18"/>
    </w:rPr>
  </w:style>
  <w:style w:type="paragraph" w:customStyle="1" w:styleId="consideration">
    <w:name w:val="consideration"/>
    <w:basedOn w:val="question"/>
    <w:pPr>
      <w:tabs>
        <w:tab w:val="left" w:pos="288"/>
      </w:tabs>
      <w:spacing w:before="120"/>
      <w:ind w:left="576"/>
    </w:pPr>
    <w:rPr>
      <w:b w:val="0"/>
      <w:i/>
    </w:rPr>
  </w:style>
  <w:style w:type="paragraph" w:customStyle="1" w:styleId="reference">
    <w:name w:val="reference"/>
    <w:basedOn w:val="yesno0"/>
    <w:rPr>
      <w:rFonts w:ascii="Times New Roman" w:hAnsi="Times New Roman"/>
    </w:rPr>
  </w:style>
  <w:style w:type="paragraph" w:customStyle="1" w:styleId="step1">
    <w:name w:val="step 1"/>
    <w:basedOn w:val="a1"/>
    <w:pPr>
      <w:keepNext/>
      <w:keepLines/>
      <w:tabs>
        <w:tab w:val="left" w:pos="576"/>
        <w:tab w:val="left" w:pos="1152"/>
        <w:tab w:val="left" w:pos="1728"/>
      </w:tabs>
      <w:spacing w:before="240"/>
      <w:ind w:left="576" w:hanging="576"/>
    </w:pPr>
    <w:rPr>
      <w:rFonts w:ascii="Arial" w:hAnsi="Arial"/>
      <w:caps/>
    </w:rPr>
  </w:style>
  <w:style w:type="paragraph" w:customStyle="1" w:styleId="BodyText1">
    <w:name w:val="Body Text1"/>
    <w:basedOn w:val="a1"/>
    <w:pPr>
      <w:spacing w:before="120" w:after="120"/>
    </w:pPr>
  </w:style>
  <w:style w:type="paragraph" w:customStyle="1" w:styleId="checkbox">
    <w:name w:val="checkbox"/>
    <w:basedOn w:val="a1"/>
    <w:pPr>
      <w:ind w:left="480" w:hanging="480"/>
    </w:pPr>
  </w:style>
  <w:style w:type="paragraph" w:customStyle="1" w:styleId="note">
    <w:name w:val="note"/>
    <w:basedOn w:val="BodyText1"/>
    <w:rPr>
      <w:b/>
      <w:i/>
    </w:rPr>
  </w:style>
  <w:style w:type="paragraph" w:customStyle="1" w:styleId="response">
    <w:name w:val="response"/>
    <w:basedOn w:val="a1"/>
    <w:pPr>
      <w:spacing w:before="120" w:after="120"/>
    </w:pPr>
    <w:rPr>
      <w:sz w:val="20"/>
    </w:rPr>
  </w:style>
  <w:style w:type="paragraph" w:customStyle="1" w:styleId="responsebox">
    <w:name w:val="response box"/>
    <w:basedOn w:val="response"/>
    <w:pPr>
      <w:pBdr>
        <w:top w:val="single" w:sz="12" w:space="6" w:color="auto"/>
        <w:left w:val="single" w:sz="12" w:space="6" w:color="auto"/>
        <w:bottom w:val="single" w:sz="12" w:space="6" w:color="auto"/>
        <w:right w:val="single" w:sz="12" w:space="6" w:color="auto"/>
      </w:pBdr>
    </w:pPr>
  </w:style>
  <w:style w:type="paragraph" w:customStyle="1" w:styleId="step2">
    <w:name w:val="step 2"/>
    <w:basedOn w:val="step1"/>
    <w:pPr>
      <w:keepNext w:val="0"/>
    </w:pPr>
    <w:rPr>
      <w:rFonts w:ascii="Times New Roman" w:hAnsi="Times New Roman"/>
      <w:caps w:val="0"/>
    </w:rPr>
  </w:style>
  <w:style w:type="paragraph" w:customStyle="1" w:styleId="step3">
    <w:name w:val="step 3"/>
    <w:basedOn w:val="step2"/>
    <w:pPr>
      <w:tabs>
        <w:tab w:val="left" w:pos="288"/>
      </w:tabs>
      <w:spacing w:before="120"/>
      <w:ind w:left="864" w:hanging="288"/>
    </w:pPr>
  </w:style>
  <w:style w:type="paragraph" w:customStyle="1" w:styleId="step3bullet">
    <w:name w:val="step 3 bullet"/>
    <w:basedOn w:val="step3"/>
    <w:pPr>
      <w:tabs>
        <w:tab w:val="left" w:pos="864"/>
      </w:tabs>
      <w:spacing w:before="0"/>
    </w:pPr>
  </w:style>
  <w:style w:type="paragraph" w:customStyle="1" w:styleId="step4bullet">
    <w:name w:val="step 4 bullet"/>
    <w:basedOn w:val="step3bullet"/>
    <w:pPr>
      <w:ind w:left="1152"/>
    </w:pPr>
  </w:style>
  <w:style w:type="paragraph" w:customStyle="1" w:styleId="customstep">
    <w:name w:val="custom step"/>
    <w:basedOn w:val="step2"/>
    <w:pPr>
      <w:ind w:left="0" w:firstLine="0"/>
    </w:pPr>
  </w:style>
  <w:style w:type="paragraph" w:customStyle="1" w:styleId="consideration2">
    <w:name w:val="consideration 2"/>
    <w:basedOn w:val="consideration"/>
    <w:pPr>
      <w:ind w:left="864"/>
    </w:pPr>
  </w:style>
  <w:style w:type="paragraph" w:customStyle="1" w:styleId="BodyTextIndent1">
    <w:name w:val="Body Text Indent1"/>
    <w:basedOn w:val="BodyText1"/>
    <w:pPr>
      <w:ind w:left="720"/>
    </w:pPr>
  </w:style>
  <w:style w:type="paragraph" w:customStyle="1" w:styleId="checkboxindent">
    <w:name w:val="checkbox indent"/>
    <w:basedOn w:val="checkbox"/>
    <w:pPr>
      <w:ind w:left="1200"/>
    </w:pPr>
  </w:style>
  <w:style w:type="paragraph" w:customStyle="1" w:styleId="noteindent">
    <w:name w:val="note indent"/>
    <w:basedOn w:val="note"/>
    <w:pPr>
      <w:ind w:left="720"/>
    </w:pPr>
  </w:style>
  <w:style w:type="paragraph" w:customStyle="1" w:styleId="responseboxindent">
    <w:name w:val="response box indent"/>
    <w:basedOn w:val="responsebox"/>
    <w:pPr>
      <w:ind w:left="720"/>
    </w:pPr>
  </w:style>
  <w:style w:type="paragraph" w:customStyle="1" w:styleId="bodytexthanging">
    <w:name w:val="body text hanging"/>
    <w:basedOn w:val="BodyText1"/>
    <w:pPr>
      <w:ind w:left="480" w:hanging="480"/>
    </w:pPr>
  </w:style>
  <w:style w:type="paragraph" w:customStyle="1" w:styleId="Z0Arial11">
    <w:name w:val="Z0_Arial11"/>
    <w:semiHidden/>
    <w:rsid w:val="00E07C4F"/>
    <w:rPr>
      <w:rFonts w:ascii="Arial" w:hAnsi="Arial" w:cs="Arial"/>
      <w:sz w:val="22"/>
      <w:szCs w:val="22"/>
      <w:lang w:val="en-GB" w:eastAsia="ru-RU"/>
    </w:rPr>
  </w:style>
  <w:style w:type="paragraph" w:customStyle="1" w:styleId="Z0Arial16Blank">
    <w:name w:val="Z0_Arial16_Blank"/>
    <w:basedOn w:val="Z0Arial11"/>
    <w:semiHidden/>
    <w:rsid w:val="00E07C4F"/>
    <w:rPr>
      <w:sz w:val="32"/>
      <w:szCs w:val="32"/>
    </w:rPr>
  </w:style>
  <w:style w:type="paragraph" w:customStyle="1" w:styleId="Z0Arial22CompanyName">
    <w:name w:val="Z0_Arial22_CompanyName"/>
    <w:basedOn w:val="Z0Arial11"/>
    <w:next w:val="Z0Arial16Blank"/>
    <w:semiHidden/>
    <w:rsid w:val="00E07C4F"/>
    <w:rPr>
      <w:b/>
      <w:spacing w:val="-2"/>
      <w:sz w:val="44"/>
      <w:szCs w:val="44"/>
    </w:rPr>
  </w:style>
  <w:style w:type="paragraph" w:customStyle="1" w:styleId="Z03Arial11">
    <w:name w:val="Z0_3Arial11"/>
    <w:basedOn w:val="a9"/>
    <w:rsid w:val="00E07C4F"/>
    <w:rPr>
      <w:rFonts w:ascii="Arial" w:eastAsia="Arial Unicode MS" w:hAnsi="Arial" w:cs="Arial"/>
      <w:szCs w:val="22"/>
      <w:lang w:eastAsia="ru-RU"/>
    </w:rPr>
  </w:style>
  <w:style w:type="paragraph" w:customStyle="1" w:styleId="Z1CompanyName14">
    <w:name w:val="Z1_CompanyName_14"/>
    <w:basedOn w:val="Z03Arial11"/>
    <w:next w:val="Z03Arial11"/>
    <w:rsid w:val="00E07C4F"/>
    <w:rPr>
      <w:b/>
      <w:caps/>
      <w:sz w:val="28"/>
      <w:szCs w:val="28"/>
    </w:rPr>
  </w:style>
  <w:style w:type="paragraph" w:customStyle="1" w:styleId="Z1Contents">
    <w:name w:val="Z1_Contents"/>
    <w:basedOn w:val="Z03Arial11"/>
    <w:next w:val="Z03Arial11"/>
    <w:rsid w:val="00E07C4F"/>
    <w:pPr>
      <w:pBdr>
        <w:bottom w:val="single" w:sz="6" w:space="2" w:color="auto"/>
      </w:pBdr>
      <w:ind w:right="28"/>
    </w:pPr>
    <w:rPr>
      <w:b/>
      <w:caps/>
    </w:rPr>
  </w:style>
  <w:style w:type="paragraph" w:customStyle="1" w:styleId="Z1Pagewd">
    <w:name w:val="Z1_Page_wd"/>
    <w:basedOn w:val="Z03Arial11"/>
    <w:next w:val="11"/>
    <w:rsid w:val="00E07C4F"/>
    <w:pPr>
      <w:jc w:val="right"/>
    </w:pPr>
    <w:rPr>
      <w:b/>
    </w:rPr>
  </w:style>
  <w:style w:type="paragraph" w:styleId="11">
    <w:name w:val="toc 1"/>
    <w:basedOn w:val="a9"/>
    <w:next w:val="a1"/>
    <w:rsid w:val="00E07C4F"/>
    <w:pPr>
      <w:tabs>
        <w:tab w:val="right" w:pos="9412"/>
      </w:tabs>
      <w:ind w:right="680"/>
    </w:pPr>
    <w:rPr>
      <w:rFonts w:eastAsia="Arial Unicode MS"/>
      <w:caps/>
      <w:szCs w:val="22"/>
      <w:lang w:eastAsia="ru-RU"/>
    </w:rPr>
  </w:style>
  <w:style w:type="paragraph" w:styleId="22">
    <w:name w:val="toc 2"/>
    <w:basedOn w:val="11"/>
    <w:next w:val="a1"/>
    <w:rsid w:val="00E07C4F"/>
    <w:pPr>
      <w:ind w:left="397" w:hanging="113"/>
    </w:pPr>
    <w:rPr>
      <w:caps w:val="0"/>
    </w:rPr>
  </w:style>
  <w:style w:type="paragraph" w:styleId="a9">
    <w:name w:val="Body Text"/>
    <w:basedOn w:val="a1"/>
    <w:link w:val="aa"/>
    <w:rsid w:val="001D7CC2"/>
    <w:rPr>
      <w:lang w:val="en-GB"/>
    </w:rPr>
  </w:style>
  <w:style w:type="paragraph" w:customStyle="1" w:styleId="ZXCompanyName12">
    <w:name w:val="ZX_CompanyName_12"/>
    <w:basedOn w:val="a1"/>
    <w:next w:val="21"/>
    <w:rsid w:val="00E07C4F"/>
    <w:rPr>
      <w:rFonts w:ascii="Arial" w:hAnsi="Arial" w:cs="Arial"/>
      <w:b/>
      <w:caps/>
      <w:sz w:val="24"/>
      <w:szCs w:val="28"/>
      <w:lang w:eastAsia="ru-RU"/>
    </w:rPr>
  </w:style>
  <w:style w:type="paragraph" w:customStyle="1" w:styleId="ZXSubhead">
    <w:name w:val="ZX_Subhead"/>
    <w:basedOn w:val="Z0Arial11"/>
    <w:rsid w:val="00E07C4F"/>
    <w:rPr>
      <w:b/>
      <w:caps/>
      <w:sz w:val="20"/>
      <w:szCs w:val="20"/>
      <w:lang w:val="en-US"/>
    </w:rPr>
  </w:style>
  <w:style w:type="paragraph" w:styleId="a">
    <w:name w:val="List Bullet"/>
    <w:basedOn w:val="a9"/>
    <w:uiPriority w:val="99"/>
    <w:rsid w:val="00E07C4F"/>
    <w:pPr>
      <w:numPr>
        <w:numId w:val="1"/>
      </w:numPr>
      <w:spacing w:after="60"/>
    </w:pPr>
    <w:rPr>
      <w:szCs w:val="22"/>
      <w:lang w:eastAsia="ru-RU"/>
    </w:rPr>
  </w:style>
  <w:style w:type="character" w:styleId="ab">
    <w:name w:val="page number"/>
    <w:rsid w:val="00E07C4F"/>
    <w:rPr>
      <w:sz w:val="22"/>
      <w:szCs w:val="22"/>
      <w:lang w:val="en-US"/>
    </w:rPr>
  </w:style>
  <w:style w:type="paragraph" w:customStyle="1" w:styleId="ZX2Subhead">
    <w:name w:val="ZX_2Subhead"/>
    <w:basedOn w:val="Z03Arial11"/>
    <w:next w:val="a9"/>
    <w:rsid w:val="00E07C4F"/>
    <w:rPr>
      <w:b/>
      <w:caps/>
      <w:sz w:val="20"/>
      <w:szCs w:val="20"/>
    </w:rPr>
  </w:style>
  <w:style w:type="paragraph" w:styleId="ac">
    <w:name w:val="Body Text First Indent"/>
    <w:basedOn w:val="a9"/>
    <w:semiHidden/>
    <w:rsid w:val="00E07C4F"/>
    <w:pPr>
      <w:ind w:firstLine="210"/>
    </w:pPr>
    <w:rPr>
      <w:rFonts w:eastAsia="Arial Unicode MS"/>
      <w:szCs w:val="24"/>
      <w:lang w:eastAsia="ru-RU"/>
    </w:rPr>
  </w:style>
  <w:style w:type="paragraph" w:customStyle="1" w:styleId="Z2Opinion">
    <w:name w:val="Z2_Opinion"/>
    <w:basedOn w:val="Z03Arial11"/>
    <w:next w:val="a9"/>
    <w:rsid w:val="00E07C4F"/>
    <w:rPr>
      <w:b/>
      <w:caps/>
    </w:rPr>
  </w:style>
  <w:style w:type="character" w:styleId="ad">
    <w:name w:val="annotation reference"/>
    <w:semiHidden/>
    <w:rsid w:val="00E07C4F"/>
    <w:rPr>
      <w:sz w:val="16"/>
      <w:szCs w:val="16"/>
      <w:lang w:val="en-US"/>
    </w:rPr>
  </w:style>
  <w:style w:type="paragraph" w:customStyle="1" w:styleId="ZXCurrency">
    <w:name w:val="ZX_Currency"/>
    <w:basedOn w:val="a1"/>
    <w:next w:val="a1"/>
    <w:rsid w:val="00E07C4F"/>
    <w:pPr>
      <w:pBdr>
        <w:bottom w:val="single" w:sz="6" w:space="0" w:color="auto"/>
      </w:pBdr>
      <w:ind w:right="28"/>
    </w:pPr>
    <w:rPr>
      <w:rFonts w:ascii="Arial" w:eastAsia="Arial Unicode MS" w:hAnsi="Arial" w:cs="Arial"/>
      <w:i/>
      <w:sz w:val="20"/>
      <w:lang w:eastAsia="ru-RU"/>
    </w:rPr>
  </w:style>
  <w:style w:type="paragraph" w:customStyle="1" w:styleId="tblText02">
    <w:name w:val="tbl'Text_02"/>
    <w:basedOn w:val="a1"/>
    <w:link w:val="tblText02Char"/>
    <w:rsid w:val="00085590"/>
    <w:pPr>
      <w:ind w:left="113" w:hanging="113"/>
    </w:pPr>
    <w:rPr>
      <w:rFonts w:eastAsia="Arial Unicode MS"/>
      <w:sz w:val="20"/>
      <w:lang w:val="en-GB"/>
    </w:rPr>
  </w:style>
  <w:style w:type="paragraph" w:styleId="31">
    <w:name w:val="Body Text 3"/>
    <w:basedOn w:val="a1"/>
    <w:rsid w:val="00703810"/>
    <w:pPr>
      <w:spacing w:after="120"/>
    </w:pPr>
    <w:rPr>
      <w:sz w:val="16"/>
      <w:szCs w:val="16"/>
    </w:rPr>
  </w:style>
  <w:style w:type="numbering" w:styleId="a0">
    <w:name w:val="Outline List 3"/>
    <w:basedOn w:val="a4"/>
    <w:uiPriority w:val="99"/>
    <w:semiHidden/>
    <w:rsid w:val="00703810"/>
    <w:pPr>
      <w:numPr>
        <w:numId w:val="2"/>
      </w:numPr>
    </w:pPr>
  </w:style>
  <w:style w:type="paragraph" w:styleId="32">
    <w:name w:val="Body Text Indent 3"/>
    <w:basedOn w:val="a1"/>
    <w:rsid w:val="004164FC"/>
    <w:pPr>
      <w:spacing w:after="120"/>
      <w:ind w:left="283"/>
    </w:pPr>
    <w:rPr>
      <w:sz w:val="16"/>
      <w:szCs w:val="16"/>
      <w:lang w:eastAsia="ru-RU"/>
    </w:rPr>
  </w:style>
  <w:style w:type="paragraph" w:styleId="2">
    <w:name w:val="List Bullet 2"/>
    <w:basedOn w:val="a1"/>
    <w:uiPriority w:val="99"/>
    <w:rsid w:val="004164FC"/>
    <w:pPr>
      <w:numPr>
        <w:numId w:val="4"/>
      </w:numPr>
    </w:pPr>
  </w:style>
  <w:style w:type="paragraph" w:styleId="23">
    <w:name w:val="Body Text 2"/>
    <w:basedOn w:val="a1"/>
    <w:rsid w:val="008E76B0"/>
    <w:pPr>
      <w:spacing w:after="120" w:line="480" w:lineRule="auto"/>
    </w:pPr>
  </w:style>
  <w:style w:type="paragraph" w:styleId="ae">
    <w:name w:val="Balloon Text"/>
    <w:basedOn w:val="a1"/>
    <w:semiHidden/>
    <w:rsid w:val="002E5FEA"/>
    <w:rPr>
      <w:rFonts w:ascii="Tahoma" w:hAnsi="Tahoma" w:cs="Tahoma"/>
      <w:sz w:val="16"/>
      <w:szCs w:val="16"/>
    </w:rPr>
  </w:style>
  <w:style w:type="paragraph" w:customStyle="1" w:styleId="Bodycopy">
    <w:name w:val="Body copy"/>
    <w:uiPriority w:val="99"/>
    <w:rsid w:val="00576660"/>
    <w:pPr>
      <w:spacing w:before="20" w:line="210" w:lineRule="exact"/>
    </w:pPr>
    <w:rPr>
      <w:rFonts w:ascii="Arial" w:eastAsia="PMingLiU" w:hAnsi="Arial" w:cs="Arial"/>
      <w:color w:val="000000"/>
      <w:sz w:val="17"/>
      <w:szCs w:val="17"/>
    </w:rPr>
  </w:style>
  <w:style w:type="paragraph" w:styleId="40">
    <w:name w:val="toc 4"/>
    <w:basedOn w:val="11"/>
    <w:next w:val="a1"/>
    <w:semiHidden/>
    <w:rsid w:val="00576660"/>
    <w:pPr>
      <w:numPr>
        <w:numId w:val="5"/>
      </w:numPr>
      <w:tabs>
        <w:tab w:val="clear" w:pos="360"/>
        <w:tab w:val="clear" w:pos="9412"/>
      </w:tabs>
      <w:ind w:left="720" w:right="0" w:firstLine="0"/>
    </w:pPr>
    <w:rPr>
      <w:rFonts w:eastAsia="PMingLiU"/>
      <w:b/>
      <w:bCs/>
      <w:sz w:val="20"/>
      <w:szCs w:val="21"/>
      <w:lang w:val="en-US" w:eastAsia="en-US"/>
    </w:rPr>
  </w:style>
  <w:style w:type="paragraph" w:customStyle="1" w:styleId="Bodycopybullet">
    <w:name w:val="Body copy bullet"/>
    <w:basedOn w:val="Bodycopy"/>
    <w:rsid w:val="00576660"/>
    <w:pPr>
      <w:tabs>
        <w:tab w:val="num" w:pos="476"/>
      </w:tabs>
      <w:ind w:left="476" w:hanging="476"/>
    </w:pPr>
    <w:rPr>
      <w:lang w:val="en-AU"/>
    </w:rPr>
  </w:style>
  <w:style w:type="character" w:customStyle="1" w:styleId="RedbodyChar">
    <w:name w:val="Red body Char"/>
    <w:rsid w:val="00576660"/>
    <w:rPr>
      <w:rFonts w:ascii="Arial" w:hAnsi="Arial" w:cs="Arial"/>
      <w:color w:val="003399"/>
      <w:sz w:val="17"/>
      <w:szCs w:val="17"/>
      <w:lang w:val="en-AU" w:eastAsia="en-AU" w:bidi="ar-SA"/>
    </w:rPr>
  </w:style>
  <w:style w:type="paragraph" w:customStyle="1" w:styleId="Bodycopyheader1">
    <w:name w:val="Body copy header 1"/>
    <w:basedOn w:val="Bodycopy"/>
    <w:rsid w:val="00576660"/>
    <w:rPr>
      <w:b/>
    </w:rPr>
  </w:style>
  <w:style w:type="paragraph" w:customStyle="1" w:styleId="Bodycopyhanging">
    <w:name w:val="Body copy hanging"/>
    <w:basedOn w:val="Bodycopy"/>
    <w:rsid w:val="00576660"/>
    <w:pPr>
      <w:ind w:left="510" w:hanging="510"/>
    </w:pPr>
    <w:rPr>
      <w:lang w:val="en-AU"/>
    </w:rPr>
  </w:style>
  <w:style w:type="paragraph" w:customStyle="1" w:styleId="bodycopyindent">
    <w:name w:val="body copy indent"/>
    <w:basedOn w:val="a1"/>
    <w:rsid w:val="00576660"/>
    <w:pPr>
      <w:spacing w:before="20" w:line="210" w:lineRule="exact"/>
      <w:ind w:left="510"/>
    </w:pPr>
    <w:rPr>
      <w:rFonts w:ascii="Arial" w:eastAsia="PMingLiU" w:hAnsi="Arial" w:cs="Arial"/>
      <w:color w:val="000000"/>
      <w:sz w:val="17"/>
      <w:szCs w:val="17"/>
      <w:lang w:val="en-AU"/>
    </w:rPr>
  </w:style>
  <w:style w:type="paragraph" w:customStyle="1" w:styleId="Bodycopyindentbullet">
    <w:name w:val="Body copy indent bullet"/>
    <w:rsid w:val="00576660"/>
    <w:pPr>
      <w:numPr>
        <w:numId w:val="3"/>
      </w:numPr>
      <w:spacing w:before="20" w:line="210" w:lineRule="exact"/>
    </w:pPr>
    <w:rPr>
      <w:rFonts w:ascii="Arial" w:eastAsia="PMingLiU" w:hAnsi="Arial" w:cs="Arial"/>
      <w:color w:val="000000"/>
      <w:sz w:val="17"/>
      <w:szCs w:val="17"/>
      <w:lang w:val="en-AU" w:eastAsia="zh-CN"/>
    </w:rPr>
  </w:style>
  <w:style w:type="table" w:styleId="af">
    <w:name w:val="Table Grid"/>
    <w:basedOn w:val="a3"/>
    <w:semiHidden/>
    <w:rsid w:val="00EA798A"/>
    <w:rPr>
      <w:rFonts w:eastAsia="MS Mincho"/>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List 2"/>
    <w:basedOn w:val="af0"/>
    <w:rsid w:val="00EA798A"/>
    <w:pPr>
      <w:numPr>
        <w:numId w:val="7"/>
      </w:numPr>
      <w:spacing w:after="60"/>
    </w:pPr>
    <w:rPr>
      <w:rFonts w:eastAsia="Arial Unicode MS"/>
      <w:szCs w:val="22"/>
      <w:lang w:val="en-GB" w:eastAsia="ru-RU"/>
    </w:rPr>
  </w:style>
  <w:style w:type="paragraph" w:styleId="af0">
    <w:name w:val="List"/>
    <w:basedOn w:val="a1"/>
    <w:rsid w:val="00EA798A"/>
    <w:pPr>
      <w:ind w:left="283" w:hanging="283"/>
    </w:pPr>
  </w:style>
  <w:style w:type="paragraph" w:customStyle="1" w:styleId="Bodycopyindenthanging">
    <w:name w:val="Body copy indent hanging"/>
    <w:basedOn w:val="a1"/>
    <w:rsid w:val="00EA798A"/>
    <w:pPr>
      <w:spacing w:before="20" w:line="210" w:lineRule="exact"/>
      <w:ind w:left="1020" w:hanging="510"/>
    </w:pPr>
    <w:rPr>
      <w:rFonts w:ascii="Arial" w:eastAsia="PMingLiU" w:hAnsi="Arial" w:cs="Arial"/>
      <w:color w:val="000000"/>
      <w:sz w:val="17"/>
      <w:szCs w:val="17"/>
      <w:lang w:val="en-AU"/>
    </w:rPr>
  </w:style>
  <w:style w:type="paragraph" w:customStyle="1" w:styleId="Bodycopyheaderhanging">
    <w:name w:val="Body copy header hanging"/>
    <w:basedOn w:val="Bodycopyhanging"/>
    <w:rsid w:val="00EA798A"/>
    <w:rPr>
      <w:b/>
    </w:rPr>
  </w:style>
  <w:style w:type="paragraph" w:styleId="5">
    <w:name w:val="List Number 5"/>
    <w:basedOn w:val="a1"/>
    <w:semiHidden/>
    <w:rsid w:val="00F25B77"/>
    <w:pPr>
      <w:numPr>
        <w:numId w:val="8"/>
      </w:numPr>
    </w:pPr>
    <w:rPr>
      <w:lang w:val="en-GB"/>
    </w:rPr>
  </w:style>
  <w:style w:type="paragraph" w:customStyle="1" w:styleId="tblNumber01">
    <w:name w:val="tbl'Number_01"/>
    <w:basedOn w:val="a1"/>
    <w:link w:val="tblNumber01Char"/>
    <w:uiPriority w:val="99"/>
    <w:rsid w:val="00F44A93"/>
    <w:pPr>
      <w:ind w:right="57"/>
      <w:jc w:val="right"/>
    </w:pPr>
    <w:rPr>
      <w:rFonts w:eastAsia="Arial Unicode MS"/>
      <w:sz w:val="20"/>
    </w:rPr>
  </w:style>
  <w:style w:type="character" w:styleId="af1">
    <w:name w:val="Strong"/>
    <w:qFormat/>
    <w:rsid w:val="00D70E47"/>
    <w:rPr>
      <w:b/>
      <w:bCs/>
      <w:lang w:val="en-US"/>
    </w:rPr>
  </w:style>
  <w:style w:type="paragraph" w:customStyle="1" w:styleId="tbltext020">
    <w:name w:val="tbltext02"/>
    <w:basedOn w:val="a1"/>
    <w:rsid w:val="000162C4"/>
    <w:pPr>
      <w:ind w:left="113" w:hanging="113"/>
    </w:pPr>
    <w:rPr>
      <w:sz w:val="20"/>
      <w:lang w:val="ru-RU" w:eastAsia="ru-RU"/>
    </w:rPr>
  </w:style>
  <w:style w:type="paragraph" w:customStyle="1" w:styleId="bodycopy0">
    <w:name w:val="bodycopy"/>
    <w:basedOn w:val="a1"/>
    <w:rsid w:val="000162C4"/>
    <w:pPr>
      <w:spacing w:before="20" w:line="210" w:lineRule="atLeast"/>
    </w:pPr>
    <w:rPr>
      <w:rFonts w:ascii="Arial" w:hAnsi="Arial" w:cs="Arial"/>
      <w:color w:val="000000"/>
      <w:sz w:val="17"/>
      <w:szCs w:val="17"/>
      <w:lang w:val="ru-RU" w:eastAsia="ru-RU"/>
    </w:rPr>
  </w:style>
  <w:style w:type="paragraph" w:styleId="af2">
    <w:name w:val="Body Text Indent"/>
    <w:basedOn w:val="a1"/>
    <w:link w:val="af3"/>
    <w:rsid w:val="00DF66CD"/>
    <w:pPr>
      <w:spacing w:after="120"/>
      <w:ind w:left="283"/>
    </w:pPr>
    <w:rPr>
      <w:szCs w:val="22"/>
      <w:lang w:val="ru-RU" w:eastAsia="ru-RU"/>
    </w:rPr>
  </w:style>
  <w:style w:type="character" w:styleId="af4">
    <w:name w:val="footnote reference"/>
    <w:semiHidden/>
    <w:rsid w:val="001D7CC2"/>
    <w:rPr>
      <w:vertAlign w:val="superscript"/>
    </w:rPr>
  </w:style>
  <w:style w:type="paragraph" w:customStyle="1" w:styleId="Address">
    <w:name w:val="Address"/>
    <w:rsid w:val="00E345B0"/>
    <w:rPr>
      <w:rFonts w:ascii="Arial" w:hAnsi="Arial" w:cs="Arial"/>
      <w:color w:val="1F5394"/>
      <w:sz w:val="15"/>
      <w:szCs w:val="15"/>
      <w:lang w:val="ru-RU" w:eastAsia="ru-RU"/>
    </w:rPr>
  </w:style>
  <w:style w:type="paragraph" w:customStyle="1" w:styleId="bodycopybullet0">
    <w:name w:val="bodycopybullet"/>
    <w:basedOn w:val="a1"/>
    <w:rsid w:val="005620CD"/>
    <w:pPr>
      <w:tabs>
        <w:tab w:val="num" w:pos="360"/>
      </w:tabs>
      <w:spacing w:before="20" w:line="210" w:lineRule="atLeast"/>
      <w:ind w:left="360" w:hanging="360"/>
    </w:pPr>
    <w:rPr>
      <w:rFonts w:ascii="Arial" w:hAnsi="Arial" w:cs="Arial"/>
      <w:color w:val="000000"/>
      <w:sz w:val="17"/>
      <w:szCs w:val="17"/>
      <w:lang w:val="ru-RU" w:eastAsia="ru-RU"/>
    </w:rPr>
  </w:style>
  <w:style w:type="paragraph" w:styleId="3">
    <w:name w:val="List Bullet 3"/>
    <w:basedOn w:val="2"/>
    <w:rsid w:val="00260A26"/>
    <w:pPr>
      <w:numPr>
        <w:numId w:val="10"/>
      </w:numPr>
      <w:spacing w:after="60"/>
    </w:pPr>
    <w:rPr>
      <w:szCs w:val="22"/>
      <w:lang w:eastAsia="ru-RU"/>
    </w:rPr>
  </w:style>
  <w:style w:type="paragraph" w:customStyle="1" w:styleId="tblHeaderText">
    <w:name w:val="tbl'HeaderText"/>
    <w:basedOn w:val="a1"/>
    <w:rsid w:val="00260A26"/>
    <w:pPr>
      <w:ind w:right="57"/>
      <w:jc w:val="right"/>
    </w:pPr>
    <w:rPr>
      <w:b/>
      <w:spacing w:val="-2"/>
      <w:sz w:val="20"/>
    </w:rPr>
  </w:style>
  <w:style w:type="paragraph" w:customStyle="1" w:styleId="tblText05">
    <w:name w:val="tbl'Text_05"/>
    <w:basedOn w:val="tblText02"/>
    <w:rsid w:val="00260A26"/>
    <w:pPr>
      <w:ind w:left="397"/>
    </w:pPr>
    <w:rPr>
      <w:rFonts w:eastAsia="Times New Roman"/>
      <w:lang w:val="en-US"/>
    </w:rPr>
  </w:style>
  <w:style w:type="character" w:customStyle="1" w:styleId="tblNumber01Char">
    <w:name w:val="tbl'Number_01 Char"/>
    <w:link w:val="tblNumber01"/>
    <w:uiPriority w:val="99"/>
    <w:rsid w:val="00260A26"/>
    <w:rPr>
      <w:rFonts w:eastAsia="Arial Unicode MS"/>
    </w:rPr>
  </w:style>
  <w:style w:type="paragraph" w:styleId="af5">
    <w:name w:val="annotation text"/>
    <w:basedOn w:val="a1"/>
    <w:link w:val="af6"/>
    <w:rsid w:val="007966D5"/>
    <w:rPr>
      <w:sz w:val="20"/>
    </w:rPr>
  </w:style>
  <w:style w:type="character" w:customStyle="1" w:styleId="af6">
    <w:name w:val="Текст примечания Знак"/>
    <w:basedOn w:val="a2"/>
    <w:link w:val="af5"/>
    <w:rsid w:val="007966D5"/>
  </w:style>
  <w:style w:type="paragraph" w:styleId="af7">
    <w:name w:val="annotation subject"/>
    <w:basedOn w:val="af5"/>
    <w:next w:val="af5"/>
    <w:link w:val="af8"/>
    <w:rsid w:val="007966D5"/>
    <w:rPr>
      <w:b/>
      <w:bCs/>
    </w:rPr>
  </w:style>
  <w:style w:type="character" w:customStyle="1" w:styleId="af8">
    <w:name w:val="Тема примечания Знак"/>
    <w:link w:val="af7"/>
    <w:rsid w:val="007966D5"/>
    <w:rPr>
      <w:b/>
      <w:bCs/>
    </w:rPr>
  </w:style>
  <w:style w:type="paragraph" w:styleId="af9">
    <w:name w:val="Revision"/>
    <w:hidden/>
    <w:uiPriority w:val="99"/>
    <w:semiHidden/>
    <w:rsid w:val="007966D5"/>
    <w:rPr>
      <w:sz w:val="22"/>
    </w:rPr>
  </w:style>
  <w:style w:type="paragraph" w:styleId="24">
    <w:name w:val="Body Text First Indent 2"/>
    <w:basedOn w:val="af2"/>
    <w:link w:val="25"/>
    <w:rsid w:val="00FF275F"/>
    <w:pPr>
      <w:ind w:firstLine="210"/>
    </w:pPr>
    <w:rPr>
      <w:szCs w:val="24"/>
      <w:lang w:val="en-US"/>
    </w:rPr>
  </w:style>
  <w:style w:type="character" w:customStyle="1" w:styleId="af3">
    <w:name w:val="Основной текст с отступом Знак"/>
    <w:link w:val="af2"/>
    <w:rsid w:val="00FF275F"/>
    <w:rPr>
      <w:sz w:val="22"/>
      <w:szCs w:val="22"/>
      <w:lang w:val="ru-RU" w:eastAsia="ru-RU"/>
    </w:rPr>
  </w:style>
  <w:style w:type="character" w:customStyle="1" w:styleId="25">
    <w:name w:val="Красная строка 2 Знак"/>
    <w:basedOn w:val="af3"/>
    <w:link w:val="24"/>
    <w:rsid w:val="00FF275F"/>
    <w:rPr>
      <w:sz w:val="22"/>
      <w:szCs w:val="22"/>
      <w:lang w:val="ru-RU" w:eastAsia="ru-RU"/>
    </w:rPr>
  </w:style>
  <w:style w:type="paragraph" w:styleId="afa">
    <w:name w:val="Normal (Web)"/>
    <w:basedOn w:val="a1"/>
    <w:rsid w:val="00EA2A54"/>
    <w:pPr>
      <w:spacing w:before="100" w:beforeAutospacing="1" w:after="100" w:afterAutospacing="1"/>
    </w:pPr>
    <w:rPr>
      <w:rFonts w:ascii="Arial Unicode MS" w:eastAsia="Arial Unicode MS" w:cs="Arial Unicode MS"/>
      <w:sz w:val="26"/>
      <w:szCs w:val="26"/>
      <w:lang w:val="ru-RU" w:eastAsia="ru-RU"/>
    </w:rPr>
  </w:style>
  <w:style w:type="paragraph" w:styleId="50">
    <w:name w:val="List Bullet 5"/>
    <w:basedOn w:val="a1"/>
    <w:autoRedefine/>
    <w:rsid w:val="00D16AFC"/>
    <w:pPr>
      <w:numPr>
        <w:numId w:val="11"/>
      </w:numPr>
    </w:pPr>
    <w:rPr>
      <w:rFonts w:eastAsia="MS Mincho"/>
      <w:szCs w:val="24"/>
      <w:lang w:val="ru-RU" w:eastAsia="ja-JP"/>
    </w:rPr>
  </w:style>
  <w:style w:type="character" w:customStyle="1" w:styleId="BodyText2Char1">
    <w:name w:val="Body Text 2 Char1"/>
    <w:rsid w:val="005129F4"/>
    <w:rPr>
      <w:rFonts w:eastAsia="Arial Unicode MS"/>
      <w:sz w:val="22"/>
      <w:szCs w:val="22"/>
      <w:lang w:val="en-US" w:eastAsia="ru-RU" w:bidi="ar-SA"/>
    </w:rPr>
  </w:style>
  <w:style w:type="character" w:customStyle="1" w:styleId="tblText02Char">
    <w:name w:val="tbl'Text_02 Char"/>
    <w:link w:val="tblText02"/>
    <w:rsid w:val="00BF58D3"/>
    <w:rPr>
      <w:rFonts w:eastAsia="Arial Unicode MS"/>
      <w:lang w:val="en-GB"/>
    </w:rPr>
  </w:style>
  <w:style w:type="character" w:customStyle="1" w:styleId="tw4winError">
    <w:name w:val="tw4winError"/>
    <w:uiPriority w:val="99"/>
    <w:rsid w:val="009B7CF3"/>
    <w:rPr>
      <w:rFonts w:ascii="Courier New" w:hAnsi="Courier New"/>
      <w:color w:val="00FF00"/>
      <w:sz w:val="40"/>
    </w:rPr>
  </w:style>
  <w:style w:type="character" w:customStyle="1" w:styleId="10">
    <w:name w:val="Заголовок 1 Знак"/>
    <w:link w:val="1"/>
    <w:rsid w:val="00006FA6"/>
    <w:rPr>
      <w:rFonts w:ascii="Arial" w:hAnsi="Arial"/>
      <w:b/>
      <w:caps/>
      <w:sz w:val="22"/>
    </w:rPr>
  </w:style>
  <w:style w:type="paragraph" w:customStyle="1" w:styleId="tblText00">
    <w:name w:val="tbl'Text_00"/>
    <w:basedOn w:val="a9"/>
    <w:rsid w:val="00EC32BB"/>
    <w:pPr>
      <w:spacing w:after="120"/>
    </w:pPr>
    <w:rPr>
      <w:rFonts w:eastAsia="MS Mincho"/>
      <w:szCs w:val="24"/>
      <w:lang w:val="en-US" w:eastAsia="ja-JP"/>
    </w:rPr>
  </w:style>
  <w:style w:type="paragraph" w:styleId="41">
    <w:name w:val="List Continue 4"/>
    <w:basedOn w:val="a1"/>
    <w:semiHidden/>
    <w:rsid w:val="00D172C3"/>
    <w:pPr>
      <w:spacing w:after="120"/>
      <w:ind w:left="1132"/>
    </w:pPr>
    <w:rPr>
      <w:rFonts w:eastAsia="MS Mincho"/>
      <w:szCs w:val="24"/>
      <w:lang w:val="ru-RU" w:eastAsia="ru-RU"/>
    </w:rPr>
  </w:style>
  <w:style w:type="paragraph" w:customStyle="1" w:styleId="tblText10">
    <w:name w:val="tbl'Text_10"/>
    <w:basedOn w:val="tblText05"/>
    <w:rsid w:val="002059C6"/>
    <w:pPr>
      <w:ind w:left="680"/>
    </w:pPr>
    <w:rPr>
      <w:rFonts w:ascii="Arial" w:eastAsia="Arial Unicode MS" w:hAnsi="Arial"/>
      <w:sz w:val="18"/>
    </w:rPr>
  </w:style>
  <w:style w:type="paragraph" w:styleId="26">
    <w:name w:val="envelope return"/>
    <w:basedOn w:val="a1"/>
    <w:semiHidden/>
    <w:rsid w:val="00C04739"/>
    <w:rPr>
      <w:rFonts w:eastAsia="MS Mincho" w:cs="Arial"/>
      <w:lang w:val="ru-RU" w:eastAsia="ru-RU"/>
    </w:rPr>
  </w:style>
  <w:style w:type="table" w:styleId="afb">
    <w:name w:val="Table Contemporary"/>
    <w:basedOn w:val="a3"/>
    <w:semiHidden/>
    <w:rsid w:val="00C04739"/>
    <w:rPr>
      <w:rFonts w:eastAsia="MS Mincho"/>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HEADING1Repl">
    <w:name w:val="HEADING 1 Repl"/>
    <w:basedOn w:val="a9"/>
    <w:next w:val="23"/>
    <w:qFormat/>
    <w:rsid w:val="00CD7890"/>
    <w:pPr>
      <w:pageBreakBefore/>
      <w:tabs>
        <w:tab w:val="left" w:pos="476"/>
      </w:tabs>
      <w:ind w:left="476" w:hanging="476"/>
      <w:jc w:val="both"/>
    </w:pPr>
    <w:rPr>
      <w:rFonts w:ascii="Arial" w:eastAsia="Arial Unicode MS" w:hAnsi="Arial"/>
      <w:b/>
      <w:caps/>
      <w:sz w:val="20"/>
      <w:szCs w:val="22"/>
      <w:lang w:val="ru-RU" w:eastAsia="ru-RU"/>
    </w:rPr>
  </w:style>
  <w:style w:type="paragraph" w:customStyle="1" w:styleId="tblText15">
    <w:name w:val="tbl'Text_15"/>
    <w:basedOn w:val="tblText10"/>
    <w:rsid w:val="004C1933"/>
    <w:pPr>
      <w:ind w:left="964"/>
    </w:pPr>
  </w:style>
  <w:style w:type="character" w:styleId="afc">
    <w:name w:val="Hyperlink"/>
    <w:basedOn w:val="a2"/>
    <w:rsid w:val="00C35299"/>
    <w:rPr>
      <w:rFonts w:cs="Times New Roman"/>
      <w:color w:val="0000FF"/>
      <w:u w:val="single"/>
    </w:rPr>
  </w:style>
  <w:style w:type="character" w:customStyle="1" w:styleId="a6">
    <w:name w:val="Верхний колонтитул Знак"/>
    <w:basedOn w:val="a2"/>
    <w:link w:val="a5"/>
    <w:locked/>
    <w:rsid w:val="001E50A9"/>
    <w:rPr>
      <w:sz w:val="22"/>
      <w:lang w:val="en-US" w:eastAsia="en-US" w:bidi="ar-SA"/>
    </w:rPr>
  </w:style>
  <w:style w:type="character" w:customStyle="1" w:styleId="a8">
    <w:name w:val="Нижний колонтитул Знак"/>
    <w:basedOn w:val="a2"/>
    <w:link w:val="a7"/>
    <w:locked/>
    <w:rsid w:val="001E50A9"/>
    <w:rPr>
      <w:sz w:val="22"/>
      <w:lang w:val="en-US" w:eastAsia="en-US" w:bidi="ar-SA"/>
    </w:rPr>
  </w:style>
  <w:style w:type="paragraph" w:customStyle="1" w:styleId="Name">
    <w:name w:val="Name"/>
    <w:rsid w:val="001E50A9"/>
    <w:pPr>
      <w:tabs>
        <w:tab w:val="left" w:pos="-845"/>
        <w:tab w:val="left" w:pos="-737"/>
        <w:tab w:val="left" w:pos="0"/>
        <w:tab w:val="left" w:pos="595"/>
        <w:tab w:val="left" w:pos="1190"/>
        <w:tab w:val="left" w:pos="1786"/>
        <w:tab w:val="left" w:pos="2381"/>
        <w:tab w:val="left" w:pos="2976"/>
        <w:tab w:val="left" w:pos="3571"/>
        <w:tab w:val="left" w:pos="4166"/>
        <w:tab w:val="left" w:pos="4762"/>
        <w:tab w:val="left" w:pos="5357"/>
        <w:tab w:val="left" w:pos="5952"/>
        <w:tab w:val="left" w:pos="6547"/>
        <w:tab w:val="left" w:pos="7142"/>
        <w:tab w:val="left" w:pos="7738"/>
        <w:tab w:val="left" w:pos="8333"/>
      </w:tabs>
      <w:suppressAutoHyphens/>
      <w:jc w:val="both"/>
    </w:pPr>
    <w:rPr>
      <w:rFonts w:ascii="Arial" w:eastAsia="Calibri" w:hAnsi="Arial"/>
      <w:b/>
      <w:smallCaps/>
      <w:spacing w:val="-2"/>
      <w:lang w:val="en-GB"/>
    </w:rPr>
  </w:style>
  <w:style w:type="paragraph" w:customStyle="1" w:styleId="ABCNumbered">
    <w:name w:val="ABC Numbered"/>
    <w:basedOn w:val="a1"/>
    <w:rsid w:val="001E50A9"/>
    <w:pPr>
      <w:numPr>
        <w:numId w:val="13"/>
      </w:numPr>
      <w:spacing w:before="120" w:after="120"/>
    </w:pPr>
    <w:rPr>
      <w:rFonts w:ascii="Arial" w:eastAsia="Calibri" w:hAnsi="Arial"/>
      <w:sz w:val="18"/>
      <w:lang w:val="en-GB"/>
    </w:rPr>
  </w:style>
  <w:style w:type="character" w:customStyle="1" w:styleId="aa">
    <w:name w:val="Основной текст Знак"/>
    <w:basedOn w:val="a2"/>
    <w:link w:val="a9"/>
    <w:rsid w:val="00F77475"/>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406">
      <w:bodyDiv w:val="1"/>
      <w:marLeft w:val="0"/>
      <w:marRight w:val="0"/>
      <w:marTop w:val="0"/>
      <w:marBottom w:val="0"/>
      <w:divBdr>
        <w:top w:val="none" w:sz="0" w:space="0" w:color="auto"/>
        <w:left w:val="none" w:sz="0" w:space="0" w:color="auto"/>
        <w:bottom w:val="none" w:sz="0" w:space="0" w:color="auto"/>
        <w:right w:val="none" w:sz="0" w:space="0" w:color="auto"/>
      </w:divBdr>
    </w:div>
    <w:div w:id="129521133">
      <w:bodyDiv w:val="1"/>
      <w:marLeft w:val="0"/>
      <w:marRight w:val="0"/>
      <w:marTop w:val="0"/>
      <w:marBottom w:val="0"/>
      <w:divBdr>
        <w:top w:val="none" w:sz="0" w:space="0" w:color="auto"/>
        <w:left w:val="none" w:sz="0" w:space="0" w:color="auto"/>
        <w:bottom w:val="none" w:sz="0" w:space="0" w:color="auto"/>
        <w:right w:val="none" w:sz="0" w:space="0" w:color="auto"/>
      </w:divBdr>
    </w:div>
    <w:div w:id="160320170">
      <w:bodyDiv w:val="1"/>
      <w:marLeft w:val="0"/>
      <w:marRight w:val="0"/>
      <w:marTop w:val="0"/>
      <w:marBottom w:val="0"/>
      <w:divBdr>
        <w:top w:val="none" w:sz="0" w:space="0" w:color="auto"/>
        <w:left w:val="none" w:sz="0" w:space="0" w:color="auto"/>
        <w:bottom w:val="none" w:sz="0" w:space="0" w:color="auto"/>
        <w:right w:val="none" w:sz="0" w:space="0" w:color="auto"/>
      </w:divBdr>
    </w:div>
    <w:div w:id="164831653">
      <w:bodyDiv w:val="1"/>
      <w:marLeft w:val="0"/>
      <w:marRight w:val="0"/>
      <w:marTop w:val="0"/>
      <w:marBottom w:val="0"/>
      <w:divBdr>
        <w:top w:val="none" w:sz="0" w:space="0" w:color="auto"/>
        <w:left w:val="none" w:sz="0" w:space="0" w:color="auto"/>
        <w:bottom w:val="none" w:sz="0" w:space="0" w:color="auto"/>
        <w:right w:val="none" w:sz="0" w:space="0" w:color="auto"/>
      </w:divBdr>
    </w:div>
    <w:div w:id="232591225">
      <w:bodyDiv w:val="1"/>
      <w:marLeft w:val="0"/>
      <w:marRight w:val="0"/>
      <w:marTop w:val="0"/>
      <w:marBottom w:val="0"/>
      <w:divBdr>
        <w:top w:val="none" w:sz="0" w:space="0" w:color="auto"/>
        <w:left w:val="none" w:sz="0" w:space="0" w:color="auto"/>
        <w:bottom w:val="none" w:sz="0" w:space="0" w:color="auto"/>
        <w:right w:val="none" w:sz="0" w:space="0" w:color="auto"/>
      </w:divBdr>
    </w:div>
    <w:div w:id="270206691">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66488293">
      <w:bodyDiv w:val="1"/>
      <w:marLeft w:val="0"/>
      <w:marRight w:val="0"/>
      <w:marTop w:val="0"/>
      <w:marBottom w:val="0"/>
      <w:divBdr>
        <w:top w:val="none" w:sz="0" w:space="0" w:color="auto"/>
        <w:left w:val="none" w:sz="0" w:space="0" w:color="auto"/>
        <w:bottom w:val="none" w:sz="0" w:space="0" w:color="auto"/>
        <w:right w:val="none" w:sz="0" w:space="0" w:color="auto"/>
      </w:divBdr>
    </w:div>
    <w:div w:id="507184816">
      <w:bodyDiv w:val="1"/>
      <w:marLeft w:val="0"/>
      <w:marRight w:val="0"/>
      <w:marTop w:val="0"/>
      <w:marBottom w:val="0"/>
      <w:divBdr>
        <w:top w:val="none" w:sz="0" w:space="0" w:color="auto"/>
        <w:left w:val="none" w:sz="0" w:space="0" w:color="auto"/>
        <w:bottom w:val="none" w:sz="0" w:space="0" w:color="auto"/>
        <w:right w:val="none" w:sz="0" w:space="0" w:color="auto"/>
      </w:divBdr>
    </w:div>
    <w:div w:id="550727774">
      <w:bodyDiv w:val="1"/>
      <w:marLeft w:val="0"/>
      <w:marRight w:val="0"/>
      <w:marTop w:val="0"/>
      <w:marBottom w:val="0"/>
      <w:divBdr>
        <w:top w:val="none" w:sz="0" w:space="0" w:color="auto"/>
        <w:left w:val="none" w:sz="0" w:space="0" w:color="auto"/>
        <w:bottom w:val="none" w:sz="0" w:space="0" w:color="auto"/>
        <w:right w:val="none" w:sz="0" w:space="0" w:color="auto"/>
      </w:divBdr>
    </w:div>
    <w:div w:id="614947175">
      <w:bodyDiv w:val="1"/>
      <w:marLeft w:val="0"/>
      <w:marRight w:val="0"/>
      <w:marTop w:val="0"/>
      <w:marBottom w:val="0"/>
      <w:divBdr>
        <w:top w:val="none" w:sz="0" w:space="0" w:color="auto"/>
        <w:left w:val="none" w:sz="0" w:space="0" w:color="auto"/>
        <w:bottom w:val="none" w:sz="0" w:space="0" w:color="auto"/>
        <w:right w:val="none" w:sz="0" w:space="0" w:color="auto"/>
      </w:divBdr>
    </w:div>
    <w:div w:id="675883307">
      <w:bodyDiv w:val="1"/>
      <w:marLeft w:val="0"/>
      <w:marRight w:val="0"/>
      <w:marTop w:val="0"/>
      <w:marBottom w:val="0"/>
      <w:divBdr>
        <w:top w:val="none" w:sz="0" w:space="0" w:color="auto"/>
        <w:left w:val="none" w:sz="0" w:space="0" w:color="auto"/>
        <w:bottom w:val="none" w:sz="0" w:space="0" w:color="auto"/>
        <w:right w:val="none" w:sz="0" w:space="0" w:color="auto"/>
      </w:divBdr>
    </w:div>
    <w:div w:id="724067885">
      <w:bodyDiv w:val="1"/>
      <w:marLeft w:val="0"/>
      <w:marRight w:val="0"/>
      <w:marTop w:val="0"/>
      <w:marBottom w:val="0"/>
      <w:divBdr>
        <w:top w:val="none" w:sz="0" w:space="0" w:color="auto"/>
        <w:left w:val="none" w:sz="0" w:space="0" w:color="auto"/>
        <w:bottom w:val="none" w:sz="0" w:space="0" w:color="auto"/>
        <w:right w:val="none" w:sz="0" w:space="0" w:color="auto"/>
      </w:divBdr>
    </w:div>
    <w:div w:id="767963172">
      <w:bodyDiv w:val="1"/>
      <w:marLeft w:val="0"/>
      <w:marRight w:val="0"/>
      <w:marTop w:val="0"/>
      <w:marBottom w:val="0"/>
      <w:divBdr>
        <w:top w:val="none" w:sz="0" w:space="0" w:color="auto"/>
        <w:left w:val="none" w:sz="0" w:space="0" w:color="auto"/>
        <w:bottom w:val="none" w:sz="0" w:space="0" w:color="auto"/>
        <w:right w:val="none" w:sz="0" w:space="0" w:color="auto"/>
      </w:divBdr>
    </w:div>
    <w:div w:id="768550116">
      <w:bodyDiv w:val="1"/>
      <w:marLeft w:val="0"/>
      <w:marRight w:val="0"/>
      <w:marTop w:val="0"/>
      <w:marBottom w:val="0"/>
      <w:divBdr>
        <w:top w:val="none" w:sz="0" w:space="0" w:color="auto"/>
        <w:left w:val="none" w:sz="0" w:space="0" w:color="auto"/>
        <w:bottom w:val="none" w:sz="0" w:space="0" w:color="auto"/>
        <w:right w:val="none" w:sz="0" w:space="0" w:color="auto"/>
      </w:divBdr>
    </w:div>
    <w:div w:id="804273602">
      <w:bodyDiv w:val="1"/>
      <w:marLeft w:val="0"/>
      <w:marRight w:val="0"/>
      <w:marTop w:val="0"/>
      <w:marBottom w:val="0"/>
      <w:divBdr>
        <w:top w:val="none" w:sz="0" w:space="0" w:color="auto"/>
        <w:left w:val="none" w:sz="0" w:space="0" w:color="auto"/>
        <w:bottom w:val="none" w:sz="0" w:space="0" w:color="auto"/>
        <w:right w:val="none" w:sz="0" w:space="0" w:color="auto"/>
      </w:divBdr>
    </w:div>
    <w:div w:id="859397793">
      <w:bodyDiv w:val="1"/>
      <w:marLeft w:val="0"/>
      <w:marRight w:val="0"/>
      <w:marTop w:val="0"/>
      <w:marBottom w:val="0"/>
      <w:divBdr>
        <w:top w:val="none" w:sz="0" w:space="0" w:color="auto"/>
        <w:left w:val="none" w:sz="0" w:space="0" w:color="auto"/>
        <w:bottom w:val="none" w:sz="0" w:space="0" w:color="auto"/>
        <w:right w:val="none" w:sz="0" w:space="0" w:color="auto"/>
      </w:divBdr>
    </w:div>
    <w:div w:id="899248657">
      <w:bodyDiv w:val="1"/>
      <w:marLeft w:val="0"/>
      <w:marRight w:val="0"/>
      <w:marTop w:val="0"/>
      <w:marBottom w:val="0"/>
      <w:divBdr>
        <w:top w:val="none" w:sz="0" w:space="0" w:color="auto"/>
        <w:left w:val="none" w:sz="0" w:space="0" w:color="auto"/>
        <w:bottom w:val="none" w:sz="0" w:space="0" w:color="auto"/>
        <w:right w:val="none" w:sz="0" w:space="0" w:color="auto"/>
      </w:divBdr>
    </w:div>
    <w:div w:id="899901905">
      <w:bodyDiv w:val="1"/>
      <w:marLeft w:val="0"/>
      <w:marRight w:val="0"/>
      <w:marTop w:val="0"/>
      <w:marBottom w:val="0"/>
      <w:divBdr>
        <w:top w:val="none" w:sz="0" w:space="0" w:color="auto"/>
        <w:left w:val="none" w:sz="0" w:space="0" w:color="auto"/>
        <w:bottom w:val="none" w:sz="0" w:space="0" w:color="auto"/>
        <w:right w:val="none" w:sz="0" w:space="0" w:color="auto"/>
      </w:divBdr>
    </w:div>
    <w:div w:id="924918148">
      <w:bodyDiv w:val="1"/>
      <w:marLeft w:val="0"/>
      <w:marRight w:val="0"/>
      <w:marTop w:val="0"/>
      <w:marBottom w:val="0"/>
      <w:divBdr>
        <w:top w:val="none" w:sz="0" w:space="0" w:color="auto"/>
        <w:left w:val="none" w:sz="0" w:space="0" w:color="auto"/>
        <w:bottom w:val="none" w:sz="0" w:space="0" w:color="auto"/>
        <w:right w:val="none" w:sz="0" w:space="0" w:color="auto"/>
      </w:divBdr>
    </w:div>
    <w:div w:id="974987528">
      <w:bodyDiv w:val="1"/>
      <w:marLeft w:val="0"/>
      <w:marRight w:val="0"/>
      <w:marTop w:val="0"/>
      <w:marBottom w:val="0"/>
      <w:divBdr>
        <w:top w:val="none" w:sz="0" w:space="0" w:color="auto"/>
        <w:left w:val="none" w:sz="0" w:space="0" w:color="auto"/>
        <w:bottom w:val="none" w:sz="0" w:space="0" w:color="auto"/>
        <w:right w:val="none" w:sz="0" w:space="0" w:color="auto"/>
      </w:divBdr>
    </w:div>
    <w:div w:id="984972640">
      <w:bodyDiv w:val="1"/>
      <w:marLeft w:val="0"/>
      <w:marRight w:val="0"/>
      <w:marTop w:val="0"/>
      <w:marBottom w:val="0"/>
      <w:divBdr>
        <w:top w:val="none" w:sz="0" w:space="0" w:color="auto"/>
        <w:left w:val="none" w:sz="0" w:space="0" w:color="auto"/>
        <w:bottom w:val="none" w:sz="0" w:space="0" w:color="auto"/>
        <w:right w:val="none" w:sz="0" w:space="0" w:color="auto"/>
      </w:divBdr>
    </w:div>
    <w:div w:id="1003239776">
      <w:bodyDiv w:val="1"/>
      <w:marLeft w:val="0"/>
      <w:marRight w:val="0"/>
      <w:marTop w:val="0"/>
      <w:marBottom w:val="0"/>
      <w:divBdr>
        <w:top w:val="none" w:sz="0" w:space="0" w:color="auto"/>
        <w:left w:val="none" w:sz="0" w:space="0" w:color="auto"/>
        <w:bottom w:val="none" w:sz="0" w:space="0" w:color="auto"/>
        <w:right w:val="none" w:sz="0" w:space="0" w:color="auto"/>
      </w:divBdr>
    </w:div>
    <w:div w:id="1137527627">
      <w:bodyDiv w:val="1"/>
      <w:marLeft w:val="0"/>
      <w:marRight w:val="0"/>
      <w:marTop w:val="0"/>
      <w:marBottom w:val="0"/>
      <w:divBdr>
        <w:top w:val="none" w:sz="0" w:space="0" w:color="auto"/>
        <w:left w:val="none" w:sz="0" w:space="0" w:color="auto"/>
        <w:bottom w:val="none" w:sz="0" w:space="0" w:color="auto"/>
        <w:right w:val="none" w:sz="0" w:space="0" w:color="auto"/>
      </w:divBdr>
    </w:div>
    <w:div w:id="1142769217">
      <w:bodyDiv w:val="1"/>
      <w:marLeft w:val="0"/>
      <w:marRight w:val="0"/>
      <w:marTop w:val="0"/>
      <w:marBottom w:val="0"/>
      <w:divBdr>
        <w:top w:val="none" w:sz="0" w:space="0" w:color="auto"/>
        <w:left w:val="none" w:sz="0" w:space="0" w:color="auto"/>
        <w:bottom w:val="none" w:sz="0" w:space="0" w:color="auto"/>
        <w:right w:val="none" w:sz="0" w:space="0" w:color="auto"/>
      </w:divBdr>
    </w:div>
    <w:div w:id="1144783122">
      <w:bodyDiv w:val="1"/>
      <w:marLeft w:val="0"/>
      <w:marRight w:val="0"/>
      <w:marTop w:val="0"/>
      <w:marBottom w:val="0"/>
      <w:divBdr>
        <w:top w:val="none" w:sz="0" w:space="0" w:color="auto"/>
        <w:left w:val="none" w:sz="0" w:space="0" w:color="auto"/>
        <w:bottom w:val="none" w:sz="0" w:space="0" w:color="auto"/>
        <w:right w:val="none" w:sz="0" w:space="0" w:color="auto"/>
      </w:divBdr>
    </w:div>
    <w:div w:id="1173951894">
      <w:bodyDiv w:val="1"/>
      <w:marLeft w:val="0"/>
      <w:marRight w:val="0"/>
      <w:marTop w:val="0"/>
      <w:marBottom w:val="0"/>
      <w:divBdr>
        <w:top w:val="none" w:sz="0" w:space="0" w:color="auto"/>
        <w:left w:val="none" w:sz="0" w:space="0" w:color="auto"/>
        <w:bottom w:val="none" w:sz="0" w:space="0" w:color="auto"/>
        <w:right w:val="none" w:sz="0" w:space="0" w:color="auto"/>
      </w:divBdr>
    </w:div>
    <w:div w:id="1178694135">
      <w:bodyDiv w:val="1"/>
      <w:marLeft w:val="0"/>
      <w:marRight w:val="0"/>
      <w:marTop w:val="0"/>
      <w:marBottom w:val="0"/>
      <w:divBdr>
        <w:top w:val="none" w:sz="0" w:space="0" w:color="auto"/>
        <w:left w:val="none" w:sz="0" w:space="0" w:color="auto"/>
        <w:bottom w:val="none" w:sz="0" w:space="0" w:color="auto"/>
        <w:right w:val="none" w:sz="0" w:space="0" w:color="auto"/>
      </w:divBdr>
    </w:div>
    <w:div w:id="1191527775">
      <w:bodyDiv w:val="1"/>
      <w:marLeft w:val="0"/>
      <w:marRight w:val="0"/>
      <w:marTop w:val="0"/>
      <w:marBottom w:val="0"/>
      <w:divBdr>
        <w:top w:val="none" w:sz="0" w:space="0" w:color="auto"/>
        <w:left w:val="none" w:sz="0" w:space="0" w:color="auto"/>
        <w:bottom w:val="none" w:sz="0" w:space="0" w:color="auto"/>
        <w:right w:val="none" w:sz="0" w:space="0" w:color="auto"/>
      </w:divBdr>
    </w:div>
    <w:div w:id="1236168284">
      <w:bodyDiv w:val="1"/>
      <w:marLeft w:val="0"/>
      <w:marRight w:val="0"/>
      <w:marTop w:val="0"/>
      <w:marBottom w:val="0"/>
      <w:divBdr>
        <w:top w:val="none" w:sz="0" w:space="0" w:color="auto"/>
        <w:left w:val="none" w:sz="0" w:space="0" w:color="auto"/>
        <w:bottom w:val="none" w:sz="0" w:space="0" w:color="auto"/>
        <w:right w:val="none" w:sz="0" w:space="0" w:color="auto"/>
      </w:divBdr>
    </w:div>
    <w:div w:id="1238249978">
      <w:bodyDiv w:val="1"/>
      <w:marLeft w:val="0"/>
      <w:marRight w:val="0"/>
      <w:marTop w:val="0"/>
      <w:marBottom w:val="0"/>
      <w:divBdr>
        <w:top w:val="none" w:sz="0" w:space="0" w:color="auto"/>
        <w:left w:val="none" w:sz="0" w:space="0" w:color="auto"/>
        <w:bottom w:val="none" w:sz="0" w:space="0" w:color="auto"/>
        <w:right w:val="none" w:sz="0" w:space="0" w:color="auto"/>
      </w:divBdr>
    </w:div>
    <w:div w:id="1244989266">
      <w:bodyDiv w:val="1"/>
      <w:marLeft w:val="0"/>
      <w:marRight w:val="0"/>
      <w:marTop w:val="0"/>
      <w:marBottom w:val="0"/>
      <w:divBdr>
        <w:top w:val="none" w:sz="0" w:space="0" w:color="auto"/>
        <w:left w:val="none" w:sz="0" w:space="0" w:color="auto"/>
        <w:bottom w:val="none" w:sz="0" w:space="0" w:color="auto"/>
        <w:right w:val="none" w:sz="0" w:space="0" w:color="auto"/>
      </w:divBdr>
    </w:div>
    <w:div w:id="1595819709">
      <w:bodyDiv w:val="1"/>
      <w:marLeft w:val="0"/>
      <w:marRight w:val="0"/>
      <w:marTop w:val="0"/>
      <w:marBottom w:val="0"/>
      <w:divBdr>
        <w:top w:val="none" w:sz="0" w:space="0" w:color="auto"/>
        <w:left w:val="none" w:sz="0" w:space="0" w:color="auto"/>
        <w:bottom w:val="none" w:sz="0" w:space="0" w:color="auto"/>
        <w:right w:val="none" w:sz="0" w:space="0" w:color="auto"/>
      </w:divBdr>
    </w:div>
    <w:div w:id="1619213328">
      <w:bodyDiv w:val="1"/>
      <w:marLeft w:val="0"/>
      <w:marRight w:val="0"/>
      <w:marTop w:val="0"/>
      <w:marBottom w:val="0"/>
      <w:divBdr>
        <w:top w:val="none" w:sz="0" w:space="0" w:color="auto"/>
        <w:left w:val="none" w:sz="0" w:space="0" w:color="auto"/>
        <w:bottom w:val="none" w:sz="0" w:space="0" w:color="auto"/>
        <w:right w:val="none" w:sz="0" w:space="0" w:color="auto"/>
      </w:divBdr>
    </w:div>
    <w:div w:id="1671175766">
      <w:bodyDiv w:val="1"/>
      <w:marLeft w:val="0"/>
      <w:marRight w:val="0"/>
      <w:marTop w:val="0"/>
      <w:marBottom w:val="0"/>
      <w:divBdr>
        <w:top w:val="none" w:sz="0" w:space="0" w:color="auto"/>
        <w:left w:val="none" w:sz="0" w:space="0" w:color="auto"/>
        <w:bottom w:val="none" w:sz="0" w:space="0" w:color="auto"/>
        <w:right w:val="none" w:sz="0" w:space="0" w:color="auto"/>
      </w:divBdr>
    </w:div>
    <w:div w:id="1712880935">
      <w:bodyDiv w:val="1"/>
      <w:marLeft w:val="0"/>
      <w:marRight w:val="0"/>
      <w:marTop w:val="0"/>
      <w:marBottom w:val="0"/>
      <w:divBdr>
        <w:top w:val="none" w:sz="0" w:space="0" w:color="auto"/>
        <w:left w:val="none" w:sz="0" w:space="0" w:color="auto"/>
        <w:bottom w:val="none" w:sz="0" w:space="0" w:color="auto"/>
        <w:right w:val="none" w:sz="0" w:space="0" w:color="auto"/>
      </w:divBdr>
    </w:div>
    <w:div w:id="1714110148">
      <w:bodyDiv w:val="1"/>
      <w:marLeft w:val="0"/>
      <w:marRight w:val="0"/>
      <w:marTop w:val="0"/>
      <w:marBottom w:val="0"/>
      <w:divBdr>
        <w:top w:val="none" w:sz="0" w:space="0" w:color="auto"/>
        <w:left w:val="none" w:sz="0" w:space="0" w:color="auto"/>
        <w:bottom w:val="none" w:sz="0" w:space="0" w:color="auto"/>
        <w:right w:val="none" w:sz="0" w:space="0" w:color="auto"/>
      </w:divBdr>
    </w:div>
    <w:div w:id="1767916494">
      <w:bodyDiv w:val="1"/>
      <w:marLeft w:val="0"/>
      <w:marRight w:val="0"/>
      <w:marTop w:val="0"/>
      <w:marBottom w:val="0"/>
      <w:divBdr>
        <w:top w:val="none" w:sz="0" w:space="0" w:color="auto"/>
        <w:left w:val="none" w:sz="0" w:space="0" w:color="auto"/>
        <w:bottom w:val="none" w:sz="0" w:space="0" w:color="auto"/>
        <w:right w:val="none" w:sz="0" w:space="0" w:color="auto"/>
      </w:divBdr>
    </w:div>
    <w:div w:id="1803692603">
      <w:bodyDiv w:val="1"/>
      <w:marLeft w:val="0"/>
      <w:marRight w:val="0"/>
      <w:marTop w:val="0"/>
      <w:marBottom w:val="0"/>
      <w:divBdr>
        <w:top w:val="none" w:sz="0" w:space="0" w:color="auto"/>
        <w:left w:val="none" w:sz="0" w:space="0" w:color="auto"/>
        <w:bottom w:val="none" w:sz="0" w:space="0" w:color="auto"/>
        <w:right w:val="none" w:sz="0" w:space="0" w:color="auto"/>
      </w:divBdr>
    </w:div>
    <w:div w:id="1821581148">
      <w:bodyDiv w:val="1"/>
      <w:marLeft w:val="0"/>
      <w:marRight w:val="0"/>
      <w:marTop w:val="0"/>
      <w:marBottom w:val="0"/>
      <w:divBdr>
        <w:top w:val="none" w:sz="0" w:space="0" w:color="auto"/>
        <w:left w:val="none" w:sz="0" w:space="0" w:color="auto"/>
        <w:bottom w:val="none" w:sz="0" w:space="0" w:color="auto"/>
        <w:right w:val="none" w:sz="0" w:space="0" w:color="auto"/>
      </w:divBdr>
    </w:div>
    <w:div w:id="1851800121">
      <w:bodyDiv w:val="1"/>
      <w:marLeft w:val="0"/>
      <w:marRight w:val="0"/>
      <w:marTop w:val="0"/>
      <w:marBottom w:val="0"/>
      <w:divBdr>
        <w:top w:val="none" w:sz="0" w:space="0" w:color="auto"/>
        <w:left w:val="none" w:sz="0" w:space="0" w:color="auto"/>
        <w:bottom w:val="none" w:sz="0" w:space="0" w:color="auto"/>
        <w:right w:val="none" w:sz="0" w:space="0" w:color="auto"/>
      </w:divBdr>
    </w:div>
    <w:div w:id="1884518397">
      <w:bodyDiv w:val="1"/>
      <w:marLeft w:val="0"/>
      <w:marRight w:val="0"/>
      <w:marTop w:val="0"/>
      <w:marBottom w:val="0"/>
      <w:divBdr>
        <w:top w:val="none" w:sz="0" w:space="0" w:color="auto"/>
        <w:left w:val="none" w:sz="0" w:space="0" w:color="auto"/>
        <w:bottom w:val="none" w:sz="0" w:space="0" w:color="auto"/>
        <w:right w:val="none" w:sz="0" w:space="0" w:color="auto"/>
      </w:divBdr>
    </w:div>
    <w:div w:id="1903325528">
      <w:bodyDiv w:val="1"/>
      <w:marLeft w:val="0"/>
      <w:marRight w:val="0"/>
      <w:marTop w:val="0"/>
      <w:marBottom w:val="0"/>
      <w:divBdr>
        <w:top w:val="none" w:sz="0" w:space="0" w:color="auto"/>
        <w:left w:val="none" w:sz="0" w:space="0" w:color="auto"/>
        <w:bottom w:val="none" w:sz="0" w:space="0" w:color="auto"/>
        <w:right w:val="none" w:sz="0" w:space="0" w:color="auto"/>
      </w:divBdr>
    </w:div>
    <w:div w:id="1950772435">
      <w:bodyDiv w:val="1"/>
      <w:marLeft w:val="0"/>
      <w:marRight w:val="0"/>
      <w:marTop w:val="0"/>
      <w:marBottom w:val="0"/>
      <w:divBdr>
        <w:top w:val="none" w:sz="0" w:space="0" w:color="auto"/>
        <w:left w:val="none" w:sz="0" w:space="0" w:color="auto"/>
        <w:bottom w:val="none" w:sz="0" w:space="0" w:color="auto"/>
        <w:right w:val="none" w:sz="0" w:space="0" w:color="auto"/>
      </w:divBdr>
    </w:div>
    <w:div w:id="1998727067">
      <w:bodyDiv w:val="1"/>
      <w:marLeft w:val="0"/>
      <w:marRight w:val="0"/>
      <w:marTop w:val="0"/>
      <w:marBottom w:val="0"/>
      <w:divBdr>
        <w:top w:val="none" w:sz="0" w:space="0" w:color="auto"/>
        <w:left w:val="none" w:sz="0" w:space="0" w:color="auto"/>
        <w:bottom w:val="none" w:sz="0" w:space="0" w:color="auto"/>
        <w:right w:val="none" w:sz="0" w:space="0" w:color="auto"/>
      </w:divBdr>
    </w:div>
    <w:div w:id="2011785392">
      <w:bodyDiv w:val="1"/>
      <w:marLeft w:val="0"/>
      <w:marRight w:val="0"/>
      <w:marTop w:val="0"/>
      <w:marBottom w:val="0"/>
      <w:divBdr>
        <w:top w:val="none" w:sz="0" w:space="0" w:color="auto"/>
        <w:left w:val="none" w:sz="0" w:space="0" w:color="auto"/>
        <w:bottom w:val="none" w:sz="0" w:space="0" w:color="auto"/>
        <w:right w:val="none" w:sz="0" w:space="0" w:color="auto"/>
      </w:divBdr>
    </w:div>
    <w:div w:id="212495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osexp@online.ru" TargetMode="Externa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rosexpertiza.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mailto:rosexp@online.ru" TargetMode="Externa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rosexpertiza.ru"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ommon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Common1.dot</Template>
  <TotalTime>289</TotalTime>
  <Pages>43</Pages>
  <Words>15249</Words>
  <Characters>108300</Characters>
  <Application>Microsoft Office Word</Application>
  <DocSecurity>0</DocSecurity>
  <Lines>902</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Deloitte Touche Tohmatsu</Company>
  <LinksUpToDate>false</LinksUpToDate>
  <CharactersWithSpaces>123303</CharactersWithSpaces>
  <SharedDoc>false</SharedDoc>
  <HLinks>
    <vt:vector size="12" baseType="variant">
      <vt:variant>
        <vt:i4>6422562</vt:i4>
      </vt:variant>
      <vt:variant>
        <vt:i4>3</vt:i4>
      </vt:variant>
      <vt:variant>
        <vt:i4>0</vt:i4>
      </vt:variant>
      <vt:variant>
        <vt:i4>5</vt:i4>
      </vt:variant>
      <vt:variant>
        <vt:lpwstr>http://www.rosexpertiza.ru/</vt:lpwstr>
      </vt:variant>
      <vt:variant>
        <vt:lpwstr/>
      </vt:variant>
      <vt:variant>
        <vt:i4>4915315</vt:i4>
      </vt:variant>
      <vt:variant>
        <vt:i4>0</vt:i4>
      </vt:variant>
      <vt:variant>
        <vt:i4>0</vt:i4>
      </vt:variant>
      <vt:variant>
        <vt:i4>5</vt:i4>
      </vt:variant>
      <vt:variant>
        <vt:lpwstr>mailto:rosexp@online.ru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Deloitte Touche Tohmatsu</dc:creator>
  <cp:lastModifiedBy>Шаймарданов Алексей Сергеевич</cp:lastModifiedBy>
  <cp:revision>27</cp:revision>
  <cp:lastPrinted>2014-04-04T11:53:00Z</cp:lastPrinted>
  <dcterms:created xsi:type="dcterms:W3CDTF">2014-03-23T05:47:00Z</dcterms:created>
  <dcterms:modified xsi:type="dcterms:W3CDTF">2014-04-08T06:38:00Z</dcterms:modified>
</cp:coreProperties>
</file>